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98" w:rsidRPr="003E2803" w:rsidRDefault="003A2798" w:rsidP="003A2798">
      <w:pPr>
        <w:jc w:val="center"/>
        <w:rPr>
          <w:rFonts w:ascii="Palatino Linotype" w:hAnsi="Palatino Linotype"/>
          <w:b/>
        </w:rPr>
      </w:pPr>
      <w:r w:rsidRPr="003E2803">
        <w:rPr>
          <w:rFonts w:ascii="Palatino Linotype" w:hAnsi="Palatino Linotype"/>
          <w:b/>
        </w:rPr>
        <w:t>Dr. Richard Cordero, Esq.</w:t>
      </w:r>
    </w:p>
    <w:p w:rsidR="003A2798" w:rsidRPr="003E2803" w:rsidRDefault="003A2798" w:rsidP="003A2798">
      <w:pPr>
        <w:tabs>
          <w:tab w:val="right" w:pos="10080"/>
        </w:tabs>
        <w:ind w:left="-720" w:right="-720"/>
        <w:jc w:val="both"/>
        <w:rPr>
          <w:rFonts w:ascii="Palatino Linotype" w:hAnsi="Palatino Linotype"/>
          <w:b/>
          <w:sz w:val="18"/>
          <w:szCs w:val="18"/>
        </w:rPr>
      </w:pPr>
      <w:r w:rsidRPr="003E2803">
        <w:rPr>
          <w:rFonts w:ascii="Palatino Linotype" w:hAnsi="Palatino Linotype"/>
          <w:b/>
          <w:sz w:val="18"/>
          <w:szCs w:val="18"/>
        </w:rPr>
        <w:t>Ph.D., University of Cambridge, England</w:t>
      </w:r>
      <w:r w:rsidRPr="003E2803">
        <w:rPr>
          <w:rFonts w:ascii="Palatino Linotype" w:hAnsi="Palatino Linotype"/>
          <w:b/>
          <w:sz w:val="18"/>
          <w:szCs w:val="18"/>
        </w:rPr>
        <w:tab/>
        <w:t>59 Crescent St., Brooklyn, NY 11208</w:t>
      </w:r>
    </w:p>
    <w:p w:rsidR="003A2798" w:rsidRPr="003E2803" w:rsidRDefault="003A2798" w:rsidP="003A2798">
      <w:pPr>
        <w:tabs>
          <w:tab w:val="right" w:pos="10080"/>
        </w:tabs>
        <w:ind w:left="-720" w:right="-720"/>
        <w:jc w:val="both"/>
        <w:rPr>
          <w:rFonts w:ascii="Palatino Linotype" w:hAnsi="Palatino Linotype"/>
          <w:b/>
          <w:sz w:val="18"/>
          <w:szCs w:val="18"/>
          <w:lang w:val="fr-FR"/>
        </w:rPr>
      </w:pPr>
      <w:r w:rsidRPr="003E2803">
        <w:rPr>
          <w:rFonts w:ascii="Palatino Linotype" w:hAnsi="Palatino Linotype"/>
          <w:b/>
          <w:sz w:val="18"/>
          <w:szCs w:val="18"/>
        </w:rPr>
        <w:t xml:space="preserve">M.B.A., University of Michigan Business School </w:t>
      </w:r>
      <w:r w:rsidRPr="003E2803">
        <w:rPr>
          <w:rFonts w:ascii="Palatino Linotype" w:hAnsi="Palatino Linotype"/>
          <w:b/>
          <w:sz w:val="18"/>
          <w:szCs w:val="18"/>
        </w:rPr>
        <w:tab/>
      </w:r>
      <w:r w:rsidRPr="003E2803">
        <w:rPr>
          <w:rFonts w:ascii="Palatino Linotype" w:hAnsi="Palatino Linotype"/>
          <w:b/>
          <w:sz w:val="18"/>
          <w:szCs w:val="18"/>
          <w:lang w:val="fr-FR"/>
        </w:rPr>
        <w:t>tel</w:t>
      </w:r>
      <w:proofErr w:type="gramStart"/>
      <w:r w:rsidRPr="003E2803">
        <w:rPr>
          <w:rFonts w:ascii="Palatino Linotype" w:hAnsi="Palatino Linotype"/>
          <w:b/>
          <w:sz w:val="18"/>
          <w:szCs w:val="18"/>
          <w:lang w:val="fr-FR"/>
        </w:rPr>
        <w:t>.(</w:t>
      </w:r>
      <w:proofErr w:type="gramEnd"/>
      <w:r w:rsidRPr="003E2803">
        <w:rPr>
          <w:rFonts w:ascii="Palatino Linotype" w:hAnsi="Palatino Linotype"/>
          <w:b/>
          <w:sz w:val="18"/>
          <w:szCs w:val="18"/>
          <w:lang w:val="fr-FR"/>
        </w:rPr>
        <w:t xml:space="preserve">718)827-9521; follow </w:t>
      </w:r>
      <w:r w:rsidRPr="003E2803">
        <w:rPr>
          <w:rFonts w:ascii="Palatino Linotype" w:hAnsi="Palatino Linotype"/>
          <w:b/>
          <w:color w:val="0000FF"/>
          <w:sz w:val="18"/>
          <w:szCs w:val="18"/>
          <w:lang w:val="fr-FR"/>
        </w:rPr>
        <w:t>@DrCorderoEsq</w:t>
      </w:r>
    </w:p>
    <w:p w:rsidR="003A2798" w:rsidRPr="003E2803" w:rsidRDefault="003A2798" w:rsidP="003A2798">
      <w:pPr>
        <w:tabs>
          <w:tab w:val="center" w:pos="4680"/>
          <w:tab w:val="right" w:pos="10080"/>
        </w:tabs>
        <w:ind w:left="-720" w:right="-720"/>
        <w:jc w:val="both"/>
        <w:rPr>
          <w:rFonts w:ascii="Palatino Linotype" w:hAnsi="Palatino Linotype"/>
          <w:b/>
          <w:sz w:val="18"/>
          <w:szCs w:val="18"/>
          <w:lang w:val="fr-FR"/>
        </w:rPr>
      </w:pPr>
      <w:r w:rsidRPr="003E2803">
        <w:rPr>
          <w:rFonts w:ascii="Palatino Linotype" w:hAnsi="Palatino Linotype"/>
          <w:b/>
          <w:sz w:val="18"/>
          <w:szCs w:val="18"/>
          <w:lang w:val="fr-FR"/>
        </w:rPr>
        <w:t>D.E.A., La Sorbonne, Paris</w:t>
      </w:r>
      <w:r w:rsidRPr="003E2803">
        <w:rPr>
          <w:rFonts w:ascii="Palatino Linotype" w:hAnsi="Palatino Linotype"/>
          <w:b/>
          <w:sz w:val="18"/>
          <w:szCs w:val="18"/>
          <w:lang w:val="fr-FR"/>
        </w:rPr>
        <w:tab/>
      </w:r>
      <w:hyperlink r:id="rId8" w:history="1">
        <w:r w:rsidRPr="003E2803">
          <w:rPr>
            <w:rFonts w:ascii="Palatino Linotype" w:hAnsi="Palatino Linotype"/>
            <w:b/>
            <w:color w:val="0000FF"/>
            <w:sz w:val="18"/>
            <w:szCs w:val="18"/>
            <w:lang w:val="fr-FR"/>
          </w:rPr>
          <w:t>Judicial-Discipline-Reform.org</w:t>
        </w:r>
      </w:hyperlink>
      <w:r w:rsidRPr="003E2803">
        <w:rPr>
          <w:rFonts w:ascii="Palatino Linotype" w:hAnsi="Palatino Linotype"/>
          <w:b/>
          <w:sz w:val="18"/>
          <w:szCs w:val="18"/>
          <w:lang w:val="fr-FR"/>
        </w:rPr>
        <w:tab/>
      </w:r>
      <w:hyperlink r:id="rId9" w:history="1">
        <w:r w:rsidRPr="003E2803">
          <w:rPr>
            <w:rFonts w:ascii="Palatino Linotype" w:hAnsi="Palatino Linotype"/>
            <w:b/>
            <w:color w:val="0000FF"/>
            <w:sz w:val="18"/>
            <w:szCs w:val="18"/>
            <w:lang w:val="fr-FR"/>
          </w:rPr>
          <w:t>Dr.Richard.Cordero.Esq@gmail.com</w:t>
        </w:r>
      </w:hyperlink>
    </w:p>
    <w:p w:rsidR="003A2798" w:rsidRPr="00AF5BAD" w:rsidRDefault="003A2798" w:rsidP="00F63781">
      <w:pPr>
        <w:jc w:val="center"/>
        <w:rPr>
          <w:rFonts w:ascii="Palatino Linotype" w:hAnsi="Palatino Linotype"/>
          <w:b/>
          <w:sz w:val="16"/>
          <w:szCs w:val="16"/>
        </w:rPr>
      </w:pPr>
    </w:p>
    <w:p w:rsidR="003A2798" w:rsidRPr="002B59E1" w:rsidRDefault="003A2798" w:rsidP="0047623B">
      <w:pPr>
        <w:jc w:val="center"/>
        <w:rPr>
          <w:rFonts w:ascii="Arial Black" w:hAnsi="Arial Black"/>
          <w:b/>
          <w:sz w:val="40"/>
          <w:szCs w:val="40"/>
        </w:rPr>
      </w:pPr>
      <w:r w:rsidRPr="002B59E1">
        <w:rPr>
          <w:rFonts w:ascii="Arial Black" w:hAnsi="Arial Black"/>
          <w:b/>
          <w:sz w:val="40"/>
          <w:szCs w:val="40"/>
        </w:rPr>
        <w:t xml:space="preserve">A </w:t>
      </w:r>
      <w:r w:rsidR="002B59E1" w:rsidRPr="002B59E1">
        <w:rPr>
          <w:rFonts w:ascii="Arial Black" w:hAnsi="Arial Black"/>
          <w:b/>
          <w:sz w:val="40"/>
          <w:szCs w:val="40"/>
        </w:rPr>
        <w:t>Proposal to Expose</w:t>
      </w:r>
      <w:r w:rsidRPr="002B59E1">
        <w:rPr>
          <w:rFonts w:ascii="Arial Black" w:hAnsi="Arial Black"/>
          <w:b/>
          <w:sz w:val="40"/>
          <w:szCs w:val="40"/>
        </w:rPr>
        <w:t xml:space="preserve"> </w:t>
      </w:r>
    </w:p>
    <w:p w:rsidR="002B59E1" w:rsidRPr="002B59E1" w:rsidRDefault="002B59E1" w:rsidP="0047623B">
      <w:pPr>
        <w:ind w:left="-720" w:right="-720"/>
        <w:jc w:val="center"/>
        <w:rPr>
          <w:rFonts w:ascii="Arial Black" w:hAnsi="Arial Black"/>
          <w:b/>
          <w:sz w:val="40"/>
          <w:szCs w:val="40"/>
        </w:rPr>
      </w:pPr>
      <w:r w:rsidRPr="002B59E1">
        <w:rPr>
          <w:rFonts w:ascii="Arial Black" w:hAnsi="Arial Black"/>
          <w:b/>
          <w:sz w:val="40"/>
          <w:szCs w:val="40"/>
        </w:rPr>
        <w:t xml:space="preserve">Judges' Unaccountability </w:t>
      </w:r>
      <w:r w:rsidR="003A2798" w:rsidRPr="002B59E1">
        <w:rPr>
          <w:rFonts w:ascii="Arial Black" w:hAnsi="Arial Black"/>
          <w:b/>
          <w:sz w:val="40"/>
          <w:szCs w:val="40"/>
        </w:rPr>
        <w:t xml:space="preserve">and </w:t>
      </w:r>
      <w:r w:rsidR="00A954C2" w:rsidRPr="002B59E1">
        <w:rPr>
          <w:rFonts w:ascii="Arial Black" w:hAnsi="Arial Black"/>
          <w:b/>
          <w:sz w:val="40"/>
          <w:szCs w:val="40"/>
        </w:rPr>
        <w:t>Consequent</w:t>
      </w:r>
    </w:p>
    <w:p w:rsidR="003A2798" w:rsidRPr="002B59E1" w:rsidRDefault="00A954C2" w:rsidP="007903E6">
      <w:pPr>
        <w:spacing w:after="120"/>
        <w:jc w:val="center"/>
        <w:rPr>
          <w:rFonts w:ascii="Arial Black" w:hAnsi="Arial Black"/>
          <w:b/>
          <w:sz w:val="40"/>
          <w:szCs w:val="40"/>
        </w:rPr>
      </w:pPr>
      <w:r>
        <w:rPr>
          <w:rFonts w:ascii="Arial Black" w:hAnsi="Arial Black"/>
          <w:b/>
          <w:sz w:val="40"/>
          <w:szCs w:val="40"/>
        </w:rPr>
        <w:t>I</w:t>
      </w:r>
      <w:r w:rsidRPr="00A954C2">
        <w:rPr>
          <w:rFonts w:ascii="Arial Black" w:hAnsi="Arial Black"/>
          <w:b/>
          <w:sz w:val="40"/>
          <w:szCs w:val="40"/>
        </w:rPr>
        <w:t xml:space="preserve">ndividual </w:t>
      </w:r>
      <w:r>
        <w:rPr>
          <w:rFonts w:ascii="Arial Black" w:hAnsi="Arial Black"/>
          <w:b/>
          <w:sz w:val="40"/>
          <w:szCs w:val="40"/>
        </w:rPr>
        <w:t>and</w:t>
      </w:r>
      <w:r w:rsidRPr="00A954C2">
        <w:rPr>
          <w:rFonts w:ascii="Arial Black" w:hAnsi="Arial Black"/>
          <w:b/>
          <w:sz w:val="40"/>
          <w:szCs w:val="40"/>
        </w:rPr>
        <w:t xml:space="preserve"> </w:t>
      </w:r>
      <w:r>
        <w:rPr>
          <w:rFonts w:ascii="Arial Black" w:hAnsi="Arial Black"/>
          <w:b/>
          <w:sz w:val="40"/>
          <w:szCs w:val="40"/>
        </w:rPr>
        <w:t>C</w:t>
      </w:r>
      <w:r w:rsidRPr="00A954C2">
        <w:rPr>
          <w:rFonts w:ascii="Arial Black" w:hAnsi="Arial Black"/>
          <w:b/>
          <w:sz w:val="40"/>
          <w:szCs w:val="40"/>
        </w:rPr>
        <w:t>oordinated</w:t>
      </w:r>
      <w:r>
        <w:rPr>
          <w:rFonts w:ascii="Bookman Old Style" w:hAnsi="Bookman Old Style"/>
          <w:b/>
          <w:sz w:val="28"/>
          <w:szCs w:val="28"/>
        </w:rPr>
        <w:t xml:space="preserve"> </w:t>
      </w:r>
      <w:r w:rsidR="003A2798" w:rsidRPr="002B59E1">
        <w:rPr>
          <w:rFonts w:ascii="Arial Black" w:hAnsi="Arial Black"/>
          <w:b/>
          <w:sz w:val="40"/>
          <w:szCs w:val="40"/>
        </w:rPr>
        <w:t>Wrongdoing</w:t>
      </w:r>
    </w:p>
    <w:p w:rsidR="003A2798" w:rsidRDefault="003A2798" w:rsidP="003A2798">
      <w:pPr>
        <w:jc w:val="center"/>
        <w:rPr>
          <w:rFonts w:ascii="Bookman Old Style" w:hAnsi="Bookman Old Style"/>
          <w:b/>
          <w:sz w:val="28"/>
          <w:szCs w:val="28"/>
        </w:rPr>
      </w:pPr>
      <w:r w:rsidRPr="003A2798">
        <w:rPr>
          <w:rFonts w:ascii="Bookman Old Style" w:hAnsi="Bookman Old Style"/>
          <w:b/>
          <w:sz w:val="28"/>
          <w:szCs w:val="28"/>
        </w:rPr>
        <w:t xml:space="preserve">What you can do to expose </w:t>
      </w:r>
      <w:r w:rsidR="002B59E1">
        <w:rPr>
          <w:rFonts w:ascii="Bookman Old Style" w:hAnsi="Bookman Old Style"/>
          <w:b/>
          <w:sz w:val="28"/>
          <w:szCs w:val="28"/>
        </w:rPr>
        <w:t xml:space="preserve">wrongdoing </w:t>
      </w:r>
      <w:r w:rsidR="00A954C2">
        <w:rPr>
          <w:rFonts w:ascii="Bookman Old Style" w:hAnsi="Bookman Old Style"/>
          <w:b/>
          <w:sz w:val="28"/>
          <w:szCs w:val="28"/>
        </w:rPr>
        <w:t>judges</w:t>
      </w:r>
    </w:p>
    <w:p w:rsidR="003A2798" w:rsidRDefault="003A2798" w:rsidP="003A2798">
      <w:pPr>
        <w:jc w:val="center"/>
        <w:rPr>
          <w:rFonts w:ascii="Bookman Old Style" w:hAnsi="Bookman Old Style"/>
          <w:b/>
          <w:sz w:val="28"/>
          <w:szCs w:val="28"/>
        </w:rPr>
      </w:pPr>
      <w:proofErr w:type="gramStart"/>
      <w:r>
        <w:rPr>
          <w:rFonts w:ascii="Bookman Old Style" w:hAnsi="Bookman Old Style"/>
          <w:b/>
          <w:sz w:val="28"/>
          <w:szCs w:val="28"/>
        </w:rPr>
        <w:t>during</w:t>
      </w:r>
      <w:proofErr w:type="gramEnd"/>
      <w:r>
        <w:rPr>
          <w:rFonts w:ascii="Bookman Old Style" w:hAnsi="Bookman Old Style"/>
          <w:b/>
          <w:sz w:val="28"/>
          <w:szCs w:val="28"/>
        </w:rPr>
        <w:t xml:space="preserve"> a presidential campaign, when they are</w:t>
      </w:r>
    </w:p>
    <w:p w:rsidR="003A2798" w:rsidRDefault="003A2798" w:rsidP="003A2798">
      <w:pPr>
        <w:ind w:left="-180" w:right="-180"/>
        <w:jc w:val="center"/>
        <w:rPr>
          <w:rFonts w:ascii="Bookman Old Style" w:hAnsi="Bookman Old Style"/>
          <w:b/>
          <w:sz w:val="28"/>
          <w:szCs w:val="28"/>
        </w:rPr>
      </w:pPr>
      <w:proofErr w:type="gramStart"/>
      <w:r>
        <w:rPr>
          <w:rFonts w:ascii="Bookman Old Style" w:hAnsi="Bookman Old Style"/>
          <w:b/>
          <w:sz w:val="28"/>
          <w:szCs w:val="28"/>
        </w:rPr>
        <w:t>most</w:t>
      </w:r>
      <w:proofErr w:type="gramEnd"/>
      <w:r>
        <w:rPr>
          <w:rFonts w:ascii="Bookman Old Style" w:hAnsi="Bookman Old Style"/>
          <w:b/>
          <w:sz w:val="28"/>
          <w:szCs w:val="28"/>
        </w:rPr>
        <w:t xml:space="preserve"> vulnerable to the people</w:t>
      </w:r>
      <w:r w:rsidR="002B59E1">
        <w:rPr>
          <w:rFonts w:ascii="Bookman Old Style" w:hAnsi="Bookman Old Style"/>
          <w:b/>
          <w:sz w:val="28"/>
          <w:szCs w:val="28"/>
        </w:rPr>
        <w:t>, journalists,</w:t>
      </w:r>
      <w:r>
        <w:rPr>
          <w:rFonts w:ascii="Bookman Old Style" w:hAnsi="Bookman Old Style"/>
          <w:b/>
          <w:sz w:val="28"/>
          <w:szCs w:val="28"/>
        </w:rPr>
        <w:t xml:space="preserve"> and politicians,</w:t>
      </w:r>
      <w:r w:rsidRPr="003A2798">
        <w:rPr>
          <w:rFonts w:ascii="Bookman Old Style" w:hAnsi="Bookman Old Style"/>
          <w:b/>
          <w:sz w:val="28"/>
          <w:szCs w:val="28"/>
        </w:rPr>
        <w:t xml:space="preserve"> </w:t>
      </w:r>
    </w:p>
    <w:p w:rsidR="003A2798" w:rsidRPr="003A2798" w:rsidRDefault="003A2798" w:rsidP="003A2798">
      <w:pPr>
        <w:ind w:left="-180" w:right="-180"/>
        <w:jc w:val="center"/>
        <w:rPr>
          <w:rFonts w:ascii="Bookman Old Style" w:hAnsi="Bookman Old Style"/>
          <w:b/>
          <w:sz w:val="28"/>
          <w:szCs w:val="28"/>
        </w:rPr>
      </w:pPr>
      <w:proofErr w:type="gramStart"/>
      <w:r w:rsidRPr="003A2798">
        <w:rPr>
          <w:rFonts w:ascii="Bookman Old Style" w:hAnsi="Bookman Old Style"/>
          <w:b/>
          <w:sz w:val="28"/>
          <w:szCs w:val="28"/>
        </w:rPr>
        <w:t>and</w:t>
      </w:r>
      <w:proofErr w:type="gramEnd"/>
    </w:p>
    <w:p w:rsidR="003A2798" w:rsidRPr="003A2798" w:rsidRDefault="003A2798" w:rsidP="003A2798">
      <w:pPr>
        <w:ind w:left="-180" w:right="-180"/>
        <w:jc w:val="center"/>
        <w:rPr>
          <w:rFonts w:ascii="Bookman Old Style" w:hAnsi="Bookman Old Style"/>
          <w:b/>
          <w:sz w:val="28"/>
          <w:szCs w:val="28"/>
        </w:rPr>
      </w:pPr>
      <w:proofErr w:type="gramStart"/>
      <w:r w:rsidRPr="003A2798">
        <w:rPr>
          <w:rFonts w:ascii="Bookman Old Style" w:hAnsi="Bookman Old Style"/>
          <w:b/>
          <w:sz w:val="28"/>
          <w:szCs w:val="28"/>
        </w:rPr>
        <w:t>launch</w:t>
      </w:r>
      <w:proofErr w:type="gramEnd"/>
      <w:r w:rsidRPr="003A2798">
        <w:rPr>
          <w:rFonts w:ascii="Bookman Old Style" w:hAnsi="Bookman Old Style"/>
          <w:b/>
          <w:sz w:val="28"/>
          <w:szCs w:val="28"/>
        </w:rPr>
        <w:t xml:space="preserve"> a process of judicial accountability and discipline reform</w:t>
      </w:r>
    </w:p>
    <w:p w:rsidR="003A2798" w:rsidRDefault="003A2798" w:rsidP="00F63781">
      <w:pPr>
        <w:jc w:val="center"/>
        <w:rPr>
          <w:rFonts w:ascii="Bookman Old Style" w:hAnsi="Bookman Old Style"/>
          <w:b/>
          <w:sz w:val="28"/>
          <w:szCs w:val="28"/>
        </w:rPr>
      </w:pPr>
      <w:proofErr w:type="gramStart"/>
      <w:r w:rsidRPr="003A2798">
        <w:rPr>
          <w:rFonts w:ascii="Bookman Old Style" w:hAnsi="Bookman Old Style"/>
          <w:b/>
          <w:sz w:val="28"/>
          <w:szCs w:val="28"/>
        </w:rPr>
        <w:t>that</w:t>
      </w:r>
      <w:proofErr w:type="gramEnd"/>
      <w:r w:rsidRPr="003A2798">
        <w:rPr>
          <w:rFonts w:ascii="Bookman Old Style" w:hAnsi="Bookman Old Style"/>
          <w:b/>
          <w:sz w:val="28"/>
          <w:szCs w:val="28"/>
        </w:rPr>
        <w:t xml:space="preserve"> </w:t>
      </w:r>
      <w:r>
        <w:rPr>
          <w:rFonts w:ascii="Bookman Old Style" w:hAnsi="Bookman Old Style"/>
          <w:b/>
          <w:sz w:val="28"/>
          <w:szCs w:val="28"/>
        </w:rPr>
        <w:t>is forced forward by an academic and business venture</w:t>
      </w:r>
    </w:p>
    <w:p w:rsidR="003A2798" w:rsidRDefault="003A2798" w:rsidP="006B7C0C">
      <w:pPr>
        <w:spacing w:after="60"/>
        <w:jc w:val="center"/>
        <w:rPr>
          <w:rFonts w:ascii="Bookman Old Style" w:hAnsi="Bookman Old Style"/>
          <w:b/>
          <w:sz w:val="28"/>
          <w:szCs w:val="28"/>
        </w:rPr>
      </w:pPr>
      <w:proofErr w:type="gramStart"/>
      <w:r>
        <w:rPr>
          <w:rFonts w:ascii="Bookman Old Style" w:hAnsi="Bookman Old Style"/>
          <w:b/>
          <w:sz w:val="28"/>
          <w:szCs w:val="28"/>
        </w:rPr>
        <w:t>so</w:t>
      </w:r>
      <w:proofErr w:type="gramEnd"/>
      <w:r>
        <w:rPr>
          <w:rFonts w:ascii="Bookman Old Style" w:hAnsi="Bookman Old Style"/>
          <w:b/>
          <w:sz w:val="28"/>
          <w:szCs w:val="28"/>
        </w:rPr>
        <w:t xml:space="preserve"> as to increase the chances </w:t>
      </w:r>
      <w:r w:rsidR="002B59E1">
        <w:rPr>
          <w:rFonts w:ascii="Bookman Old Style" w:hAnsi="Bookman Old Style"/>
          <w:b/>
          <w:sz w:val="28"/>
          <w:szCs w:val="28"/>
        </w:rPr>
        <w:t>that</w:t>
      </w:r>
      <w:r>
        <w:rPr>
          <w:rFonts w:ascii="Bookman Old Style" w:hAnsi="Bookman Old Style"/>
          <w:b/>
          <w:sz w:val="28"/>
          <w:szCs w:val="28"/>
        </w:rPr>
        <w:t xml:space="preserve"> you and the rest of </w:t>
      </w:r>
    </w:p>
    <w:p w:rsidR="003A2798" w:rsidRDefault="003A2798" w:rsidP="006B7C0C">
      <w:pPr>
        <w:spacing w:after="60"/>
        <w:jc w:val="center"/>
        <w:rPr>
          <w:rFonts w:ascii="Bookman Old Style" w:hAnsi="Bookman Old Style"/>
          <w:b/>
          <w:sz w:val="28"/>
          <w:szCs w:val="28"/>
        </w:rPr>
      </w:pPr>
      <w:r w:rsidRPr="003A2798">
        <w:rPr>
          <w:rFonts w:ascii="Bookman Old Style" w:hAnsi="Bookman Old Style"/>
          <w:b/>
          <w:i/>
          <w:sz w:val="28"/>
          <w:szCs w:val="28"/>
        </w:rPr>
        <w:t>We the People</w:t>
      </w:r>
      <w:r w:rsidR="00AF5BAD">
        <w:rPr>
          <w:rFonts w:ascii="Bookman Old Style" w:hAnsi="Bookman Old Style"/>
          <w:b/>
          <w:i/>
          <w:sz w:val="28"/>
          <w:szCs w:val="28"/>
        </w:rPr>
        <w:t>,</w:t>
      </w:r>
    </w:p>
    <w:p w:rsidR="002B59E1" w:rsidRPr="003A2798" w:rsidRDefault="002B59E1" w:rsidP="00AF5BAD">
      <w:pPr>
        <w:ind w:left="-180" w:right="-180"/>
        <w:jc w:val="center"/>
        <w:rPr>
          <w:rFonts w:ascii="Bookman Old Style" w:hAnsi="Bookman Old Style"/>
          <w:b/>
          <w:sz w:val="28"/>
          <w:szCs w:val="28"/>
        </w:rPr>
      </w:pPr>
      <w:proofErr w:type="gramStart"/>
      <w:r>
        <w:rPr>
          <w:rFonts w:ascii="Bookman Old Style" w:hAnsi="Bookman Old Style"/>
          <w:b/>
          <w:sz w:val="28"/>
          <w:szCs w:val="28"/>
        </w:rPr>
        <w:t>the</w:t>
      </w:r>
      <w:proofErr w:type="gramEnd"/>
      <w:r>
        <w:rPr>
          <w:rFonts w:ascii="Bookman Old Style" w:hAnsi="Bookman Old Style"/>
          <w:b/>
          <w:sz w:val="28"/>
          <w:szCs w:val="28"/>
        </w:rPr>
        <w:t xml:space="preserve"> source of government </w:t>
      </w:r>
      <w:r w:rsidR="007903E6">
        <w:rPr>
          <w:rFonts w:ascii="Bookman Old Style" w:hAnsi="Bookman Old Style"/>
          <w:b/>
          <w:sz w:val="28"/>
          <w:szCs w:val="28"/>
        </w:rPr>
        <w:t xml:space="preserve">by the rule of law and </w:t>
      </w:r>
      <w:r>
        <w:rPr>
          <w:rFonts w:ascii="Bookman Old Style" w:hAnsi="Bookman Old Style"/>
          <w:b/>
          <w:sz w:val="28"/>
          <w:szCs w:val="28"/>
        </w:rPr>
        <w:t xml:space="preserve">of, by, </w:t>
      </w:r>
      <w:r w:rsidR="007903E6">
        <w:rPr>
          <w:rFonts w:ascii="Bookman Old Style" w:hAnsi="Bookman Old Style"/>
          <w:b/>
          <w:sz w:val="28"/>
          <w:szCs w:val="28"/>
        </w:rPr>
        <w:t xml:space="preserve">and </w:t>
      </w:r>
      <w:r>
        <w:rPr>
          <w:rFonts w:ascii="Bookman Old Style" w:hAnsi="Bookman Old Style"/>
          <w:b/>
          <w:sz w:val="28"/>
          <w:szCs w:val="28"/>
        </w:rPr>
        <w:t xml:space="preserve">for </w:t>
      </w:r>
      <w:r w:rsidR="00AF5BAD">
        <w:rPr>
          <w:rFonts w:ascii="Bookman Old Style" w:hAnsi="Bookman Old Style"/>
          <w:b/>
          <w:sz w:val="28"/>
          <w:szCs w:val="28"/>
        </w:rPr>
        <w:t>us,</w:t>
      </w:r>
    </w:p>
    <w:p w:rsidR="007903E6" w:rsidRDefault="007903E6" w:rsidP="007903E6">
      <w:pPr>
        <w:jc w:val="center"/>
        <w:rPr>
          <w:rFonts w:ascii="Bookman Old Style" w:hAnsi="Bookman Old Style"/>
          <w:b/>
          <w:sz w:val="28"/>
          <w:szCs w:val="28"/>
        </w:rPr>
      </w:pPr>
      <w:proofErr w:type="gramStart"/>
      <w:r>
        <w:rPr>
          <w:rFonts w:ascii="Bookman Old Style" w:hAnsi="Bookman Old Style"/>
          <w:b/>
          <w:sz w:val="28"/>
          <w:szCs w:val="28"/>
        </w:rPr>
        <w:t>obtain</w:t>
      </w:r>
      <w:proofErr w:type="gramEnd"/>
      <w:r>
        <w:rPr>
          <w:rFonts w:ascii="Bookman Old Style" w:hAnsi="Bookman Old Style"/>
          <w:b/>
          <w:sz w:val="28"/>
          <w:szCs w:val="28"/>
        </w:rPr>
        <w:t xml:space="preserve"> from</w:t>
      </w:r>
      <w:r w:rsidR="00AF5BAD">
        <w:rPr>
          <w:rFonts w:ascii="Bookman Old Style" w:hAnsi="Bookman Old Style"/>
          <w:b/>
          <w:sz w:val="28"/>
          <w:szCs w:val="28"/>
        </w:rPr>
        <w:t xml:space="preserve"> public servant</w:t>
      </w:r>
      <w:r>
        <w:rPr>
          <w:rFonts w:ascii="Bookman Old Style" w:hAnsi="Bookman Old Style"/>
          <w:b/>
          <w:sz w:val="28"/>
          <w:szCs w:val="28"/>
        </w:rPr>
        <w:t xml:space="preserve"> judges what is our right </w:t>
      </w:r>
    </w:p>
    <w:p w:rsidR="003A2798" w:rsidRPr="003A2798" w:rsidRDefault="003A2798" w:rsidP="00F63781">
      <w:pPr>
        <w:jc w:val="center"/>
        <w:rPr>
          <w:rFonts w:ascii="Rockwell Extra Bold" w:hAnsi="Rockwell Extra Bold"/>
          <w:b/>
          <w:sz w:val="32"/>
          <w:szCs w:val="32"/>
        </w:rPr>
      </w:pPr>
      <w:r w:rsidRPr="003A2798">
        <w:rPr>
          <w:rFonts w:ascii="Rockwell Extra Bold" w:hAnsi="Rockwell Extra Bold"/>
          <w:b/>
          <w:sz w:val="32"/>
          <w:szCs w:val="32"/>
        </w:rPr>
        <w:t xml:space="preserve">Equal Justice </w:t>
      </w:r>
      <w:proofErr w:type="gramStart"/>
      <w:r w:rsidRPr="003A2798">
        <w:rPr>
          <w:rFonts w:ascii="Rockwell Extra Bold" w:hAnsi="Rockwell Extra Bold"/>
          <w:b/>
          <w:sz w:val="32"/>
          <w:szCs w:val="32"/>
        </w:rPr>
        <w:t>Under</w:t>
      </w:r>
      <w:proofErr w:type="gramEnd"/>
      <w:r w:rsidRPr="003A2798">
        <w:rPr>
          <w:rFonts w:ascii="Rockwell Extra Bold" w:hAnsi="Rockwell Extra Bold"/>
          <w:b/>
          <w:sz w:val="32"/>
          <w:szCs w:val="32"/>
        </w:rPr>
        <w:t xml:space="preserve"> Law</w:t>
      </w:r>
    </w:p>
    <w:p w:rsidR="003A2798" w:rsidRPr="00AF5BAD" w:rsidRDefault="003A2798" w:rsidP="00F63781">
      <w:pPr>
        <w:jc w:val="center"/>
        <w:rPr>
          <w:rFonts w:ascii="Bookman Old Style" w:hAnsi="Bookman Old Style"/>
          <w:b/>
          <w:sz w:val="16"/>
          <w:szCs w:val="16"/>
        </w:rPr>
      </w:pPr>
    </w:p>
    <w:p w:rsidR="006B7C0C" w:rsidRPr="00086DC4" w:rsidRDefault="006B7C0C"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rPr>
      </w:pPr>
      <w:r w:rsidRPr="00086DC4">
        <w:rPr>
          <w:rFonts w:ascii="Bookman Old Style" w:hAnsi="Bookman Old Style"/>
        </w:rPr>
        <w:t>Executive summary</w:t>
      </w:r>
      <w:r w:rsidRPr="00086DC4">
        <w:rPr>
          <w:rFonts w:ascii="Bookman Old Style" w:hAnsi="Bookman Old Style"/>
        </w:rPr>
        <w:tab/>
      </w:r>
      <w:r w:rsidR="005B339C" w:rsidRPr="00086DC4">
        <w:rPr>
          <w:rFonts w:ascii="Bookman Old Style" w:hAnsi="Bookman Old Style"/>
          <w:color w:val="0000FF"/>
        </w:rPr>
        <w:fldChar w:fldCharType="begin"/>
      </w:r>
      <w:r w:rsidRPr="00086DC4">
        <w:rPr>
          <w:rFonts w:ascii="Bookman Old Style" w:hAnsi="Bookman Old Style"/>
          <w:color w:val="0000FF"/>
        </w:rPr>
        <w:instrText xml:space="preserve"> PAGEREF _Ref323976526 \h </w:instrText>
      </w:r>
      <w:r w:rsidR="005B339C" w:rsidRPr="00086DC4">
        <w:rPr>
          <w:rFonts w:ascii="Bookman Old Style" w:hAnsi="Bookman Old Style"/>
          <w:color w:val="0000FF"/>
        </w:rPr>
      </w:r>
      <w:r w:rsidR="005B339C" w:rsidRPr="00086DC4">
        <w:rPr>
          <w:rFonts w:ascii="Bookman Old Style" w:hAnsi="Bookman Old Style"/>
          <w:color w:val="0000FF"/>
        </w:rPr>
        <w:fldChar w:fldCharType="separate"/>
      </w:r>
      <w:r w:rsidR="00410CBC">
        <w:rPr>
          <w:rFonts w:ascii="Bookman Old Style" w:hAnsi="Bookman Old Style"/>
          <w:noProof/>
          <w:color w:val="0000FF"/>
        </w:rPr>
        <w:t>ii</w:t>
      </w:r>
      <w:r w:rsidR="005B339C" w:rsidRPr="00086DC4">
        <w:rPr>
          <w:rFonts w:ascii="Bookman Old Style" w:hAnsi="Bookman Old Style"/>
          <w:color w:val="0000FF"/>
        </w:rPr>
        <w:fldChar w:fldCharType="end"/>
      </w:r>
    </w:p>
    <w:p w:rsidR="003A2798" w:rsidRPr="00086DC4" w:rsidRDefault="003A2798"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rPr>
      </w:pPr>
      <w:r w:rsidRPr="00086DC4">
        <w:rPr>
          <w:rFonts w:ascii="Bookman Old Style" w:hAnsi="Bookman Old Style"/>
        </w:rPr>
        <w:t>Presidential candidates and their staff</w:t>
      </w:r>
    </w:p>
    <w:p w:rsidR="006B7C0C" w:rsidRPr="00086DC4" w:rsidRDefault="006003DC" w:rsidP="00086DC4">
      <w:pPr>
        <w:pStyle w:val="anumpara"/>
        <w:tabs>
          <w:tab w:val="clear" w:pos="540"/>
          <w:tab w:val="left" w:pos="720"/>
        </w:tabs>
        <w:ind w:hanging="180"/>
      </w:pPr>
      <w:r w:rsidRPr="00086DC4">
        <w:t xml:space="preserve">Electoral interest in becoming </w:t>
      </w:r>
      <w:r w:rsidRPr="00086DC4">
        <w:rPr>
          <w:rFonts w:ascii="Century" w:hAnsi="Century"/>
          <w:sz w:val="22"/>
        </w:rPr>
        <w:t>The Champion of Justice</w:t>
      </w:r>
      <w:r w:rsidR="006B7C0C" w:rsidRPr="00086DC4">
        <w:tab/>
      </w:r>
      <w:r w:rsidR="00FA75C5">
        <w:rPr>
          <w:rFonts w:ascii="Bookman Old Style" w:eastAsia="Times New Roman" w:hAnsi="Bookman Old Style" w:cs="Times New Roman"/>
          <w:color w:val="0000FF"/>
          <w:szCs w:val="24"/>
        </w:rPr>
        <w:t>ii</w:t>
      </w:r>
    </w:p>
    <w:p w:rsidR="006B7C0C" w:rsidRPr="00086DC4" w:rsidRDefault="006B7C0C" w:rsidP="006B7C0C">
      <w:pPr>
        <w:pStyle w:val="anumpara"/>
        <w:tabs>
          <w:tab w:val="clear" w:pos="540"/>
          <w:tab w:val="left" w:pos="1440"/>
        </w:tabs>
        <w:ind w:hanging="180"/>
        <w:rPr>
          <w:rFonts w:ascii="Bookman Old Style" w:eastAsia="Times New Roman" w:hAnsi="Bookman Old Style" w:cs="Times New Roman"/>
          <w:color w:val="0000FF"/>
          <w:szCs w:val="24"/>
        </w:rPr>
      </w:pPr>
      <w:r w:rsidRPr="00086DC4">
        <w:t>Key points for their public presentation of evidence</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_Ref322118591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xv</w:t>
      </w:r>
      <w:r w:rsidR="005B339C" w:rsidRPr="00086DC4">
        <w:rPr>
          <w:rFonts w:ascii="Bookman Old Style" w:eastAsia="Times New Roman" w:hAnsi="Bookman Old Style" w:cs="Times New Roman"/>
          <w:color w:val="0000FF"/>
          <w:szCs w:val="24"/>
        </w:rPr>
        <w:fldChar w:fldCharType="end"/>
      </w:r>
    </w:p>
    <w:p w:rsidR="00AF5BAD" w:rsidRPr="00086DC4" w:rsidRDefault="00AF5BAD" w:rsidP="00AF5BAD">
      <w:pPr>
        <w:pStyle w:val="anumpara"/>
        <w:tabs>
          <w:tab w:val="clear" w:pos="540"/>
          <w:tab w:val="left" w:pos="1440"/>
        </w:tabs>
        <w:ind w:hanging="180"/>
      </w:pPr>
      <w:r w:rsidRPr="00086DC4">
        <w:rPr>
          <w:i/>
        </w:rPr>
        <w:t>To trigger history!</w:t>
      </w:r>
      <w:r w:rsidRPr="00086DC4">
        <w:t xml:space="preserve"> The most enduring and substantial legacy</w:t>
      </w:r>
      <w:r w:rsidRPr="00086DC4">
        <w:tab/>
      </w:r>
      <w:r w:rsidR="005B339C" w:rsidRPr="00086DC4">
        <w:rPr>
          <w:color w:val="0000FF"/>
        </w:rPr>
        <w:fldChar w:fldCharType="begin"/>
      </w:r>
      <w:r w:rsidRPr="00086DC4">
        <w:rPr>
          <w:color w:val="0000FF"/>
        </w:rPr>
        <w:instrText xml:space="preserve"> PAGEREF _Ref320159165 \h </w:instrText>
      </w:r>
      <w:r w:rsidR="005B339C" w:rsidRPr="00086DC4">
        <w:rPr>
          <w:color w:val="0000FF"/>
        </w:rPr>
      </w:r>
      <w:r w:rsidR="005B339C" w:rsidRPr="00086DC4">
        <w:rPr>
          <w:color w:val="0000FF"/>
        </w:rPr>
        <w:fldChar w:fldCharType="separate"/>
      </w:r>
      <w:r w:rsidR="00410CBC">
        <w:rPr>
          <w:noProof/>
          <w:color w:val="0000FF"/>
        </w:rPr>
        <w:t>1</w:t>
      </w:r>
      <w:r w:rsidR="005B339C" w:rsidRPr="00086DC4">
        <w:rPr>
          <w:color w:val="0000FF"/>
        </w:rPr>
        <w:fldChar w:fldCharType="end"/>
      </w:r>
    </w:p>
    <w:p w:rsidR="006B7C0C" w:rsidRPr="00086DC4" w:rsidRDefault="006B7C0C"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rPr>
      </w:pPr>
      <w:r w:rsidRPr="00086DC4">
        <w:rPr>
          <w:rFonts w:ascii="Bookman Old Style" w:hAnsi="Bookman Old Style"/>
        </w:rPr>
        <w:t>Journalists</w:t>
      </w:r>
    </w:p>
    <w:p w:rsidR="006B7C0C" w:rsidRPr="00086DC4" w:rsidRDefault="006003DC" w:rsidP="000D6144">
      <w:pPr>
        <w:pStyle w:val="anumpara"/>
        <w:numPr>
          <w:ilvl w:val="0"/>
          <w:numId w:val="135"/>
        </w:numPr>
        <w:tabs>
          <w:tab w:val="clear" w:pos="540"/>
          <w:tab w:val="left" w:pos="1440"/>
        </w:tabs>
        <w:ind w:hanging="180"/>
      </w:pPr>
      <w:r w:rsidRPr="00086DC4">
        <w:t>The problem, objective, and strategy</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_Ref322870081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xviii</w:t>
      </w:r>
      <w:r w:rsidR="005B339C" w:rsidRPr="00086DC4">
        <w:rPr>
          <w:rFonts w:ascii="Bookman Old Style" w:eastAsia="Times New Roman" w:hAnsi="Bookman Old Style" w:cs="Times New Roman"/>
          <w:color w:val="0000FF"/>
          <w:szCs w:val="24"/>
        </w:rPr>
        <w:fldChar w:fldCharType="end"/>
      </w:r>
    </w:p>
    <w:p w:rsidR="007903E6" w:rsidRPr="00086DC4" w:rsidRDefault="007903E6" w:rsidP="000D6144">
      <w:pPr>
        <w:pStyle w:val="anumpara"/>
        <w:numPr>
          <w:ilvl w:val="0"/>
          <w:numId w:val="135"/>
        </w:numPr>
        <w:tabs>
          <w:tab w:val="clear" w:pos="540"/>
          <w:tab w:val="left" w:pos="1440"/>
        </w:tabs>
        <w:ind w:hanging="180"/>
      </w:pPr>
      <w:r w:rsidRPr="00086DC4">
        <w:t>Setting off a Watergate-like generalized media investigation</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_Ref322117553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xvi</w:t>
      </w:r>
      <w:r w:rsidR="005B339C" w:rsidRPr="00086DC4">
        <w:rPr>
          <w:rFonts w:ascii="Bookman Old Style" w:eastAsia="Times New Roman" w:hAnsi="Bookman Old Style" w:cs="Times New Roman"/>
          <w:color w:val="0000FF"/>
          <w:szCs w:val="24"/>
        </w:rPr>
        <w:fldChar w:fldCharType="end"/>
      </w:r>
    </w:p>
    <w:p w:rsidR="0047623B" w:rsidRPr="00086DC4" w:rsidRDefault="0047623B" w:rsidP="000D6144">
      <w:pPr>
        <w:pStyle w:val="anumpara"/>
        <w:numPr>
          <w:ilvl w:val="0"/>
          <w:numId w:val="135"/>
        </w:numPr>
        <w:tabs>
          <w:tab w:val="clear" w:pos="540"/>
          <w:tab w:val="left" w:pos="1440"/>
        </w:tabs>
        <w:ind w:hanging="180"/>
      </w:pPr>
      <w:r w:rsidRPr="00086DC4">
        <w:t xml:space="preserve">Breaking the </w:t>
      </w:r>
      <w:r w:rsidR="00AF5BAD" w:rsidRPr="00086DC4">
        <w:t>news at a multimedia presentation</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_Ref309749737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121</w:t>
      </w:r>
      <w:r w:rsidR="005B339C" w:rsidRPr="00086DC4">
        <w:rPr>
          <w:rFonts w:ascii="Bookman Old Style" w:eastAsia="Times New Roman" w:hAnsi="Bookman Old Style" w:cs="Times New Roman"/>
          <w:color w:val="0000FF"/>
          <w:szCs w:val="24"/>
        </w:rPr>
        <w:fldChar w:fldCharType="end"/>
      </w:r>
    </w:p>
    <w:p w:rsidR="006003DC" w:rsidRPr="00086DC4" w:rsidRDefault="006003DC" w:rsidP="006003DC">
      <w:pPr>
        <w:pStyle w:val="anumpara"/>
        <w:tabs>
          <w:tab w:val="clear" w:pos="540"/>
          <w:tab w:val="left" w:pos="1440"/>
        </w:tabs>
        <w:ind w:hanging="180"/>
      </w:pPr>
      <w:r w:rsidRPr="00086DC4">
        <w:t>Outline of the investigation</w:t>
      </w:r>
      <w:r w:rsidRPr="00086DC4">
        <w:tab/>
      </w:r>
      <w:r w:rsidR="005B339C" w:rsidRPr="00086DC4">
        <w:rPr>
          <w:color w:val="0000FF"/>
        </w:rPr>
        <w:fldChar w:fldCharType="begin"/>
      </w:r>
      <w:r w:rsidR="007903E6" w:rsidRPr="00086DC4">
        <w:rPr>
          <w:color w:val="0000FF"/>
        </w:rPr>
        <w:instrText xml:space="preserve"> PAGEREF _Ref323120720 \h </w:instrText>
      </w:r>
      <w:r w:rsidR="005B339C" w:rsidRPr="00086DC4">
        <w:rPr>
          <w:color w:val="0000FF"/>
        </w:rPr>
      </w:r>
      <w:r w:rsidR="005B339C" w:rsidRPr="00086DC4">
        <w:rPr>
          <w:color w:val="0000FF"/>
        </w:rPr>
        <w:fldChar w:fldCharType="separate"/>
      </w:r>
      <w:r w:rsidR="00410CBC">
        <w:rPr>
          <w:noProof/>
          <w:color w:val="0000FF"/>
        </w:rPr>
        <w:t>xxxv</w:t>
      </w:r>
      <w:r w:rsidR="005B339C" w:rsidRPr="00086DC4">
        <w:rPr>
          <w:color w:val="0000FF"/>
        </w:rPr>
        <w:fldChar w:fldCharType="end"/>
      </w:r>
      <w:r w:rsidR="007903E6" w:rsidRPr="00086DC4">
        <w:t xml:space="preserve">, </w:t>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_Ref309981971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101</w:t>
      </w:r>
      <w:r w:rsidR="005B339C" w:rsidRPr="00086DC4">
        <w:rPr>
          <w:rFonts w:ascii="Bookman Old Style" w:eastAsia="Times New Roman" w:hAnsi="Bookman Old Style" w:cs="Times New Roman"/>
          <w:color w:val="0000FF"/>
          <w:szCs w:val="24"/>
        </w:rPr>
        <w:fldChar w:fldCharType="end"/>
      </w:r>
    </w:p>
    <w:p w:rsidR="006003DC" w:rsidRPr="00086DC4" w:rsidRDefault="006003DC"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rPr>
      </w:pPr>
      <w:r w:rsidRPr="00086DC4">
        <w:rPr>
          <w:rFonts w:ascii="Bookman Old Style" w:hAnsi="Bookman Old Style"/>
        </w:rPr>
        <w:t>The people</w:t>
      </w:r>
    </w:p>
    <w:p w:rsidR="006003DC" w:rsidRPr="00086DC4" w:rsidRDefault="006003DC" w:rsidP="000D6144">
      <w:pPr>
        <w:pStyle w:val="anumpara"/>
        <w:numPr>
          <w:ilvl w:val="0"/>
          <w:numId w:val="136"/>
        </w:numPr>
        <w:tabs>
          <w:tab w:val="clear" w:pos="540"/>
          <w:tab w:val="left" w:pos="1440"/>
        </w:tabs>
        <w:ind w:hanging="180"/>
      </w:pPr>
      <w:r w:rsidRPr="00086DC4">
        <w:t xml:space="preserve">Making their point at political meetings and </w:t>
      </w:r>
      <w:r w:rsidR="00AB6CF7" w:rsidRPr="00086DC4">
        <w:t>a handout for doing it</w:t>
      </w:r>
      <w:r w:rsidRPr="00086DC4">
        <w:tab/>
      </w:r>
      <w:r w:rsidR="005B339C" w:rsidRPr="00086DC4">
        <w:rPr>
          <w:color w:val="0000FF"/>
        </w:rPr>
        <w:fldChar w:fldCharType="begin"/>
      </w:r>
      <w:r w:rsidR="00AB6CF7" w:rsidRPr="00086DC4">
        <w:rPr>
          <w:color w:val="0000FF"/>
        </w:rPr>
        <w:instrText xml:space="preserve"> PAGEREF _Ref323118104 \h </w:instrText>
      </w:r>
      <w:r w:rsidR="005B339C" w:rsidRPr="00086DC4">
        <w:rPr>
          <w:color w:val="0000FF"/>
        </w:rPr>
      </w:r>
      <w:r w:rsidR="005B339C" w:rsidRPr="00086DC4">
        <w:rPr>
          <w:color w:val="0000FF"/>
        </w:rPr>
        <w:fldChar w:fldCharType="separate"/>
      </w:r>
      <w:r w:rsidR="00410CBC">
        <w:rPr>
          <w:noProof/>
          <w:color w:val="0000FF"/>
        </w:rPr>
        <w:t>xxiv</w:t>
      </w:r>
      <w:r w:rsidR="005B339C" w:rsidRPr="00086DC4">
        <w:rPr>
          <w:color w:val="0000FF"/>
        </w:rPr>
        <w:fldChar w:fldCharType="end"/>
      </w:r>
      <w:r w:rsidR="00AB6CF7" w:rsidRPr="00086DC4">
        <w:t xml:space="preserve">, </w:t>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_Ref323118012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xxvii</w:t>
      </w:r>
      <w:r w:rsidR="005B339C" w:rsidRPr="00086DC4">
        <w:rPr>
          <w:rFonts w:ascii="Bookman Old Style" w:eastAsia="Times New Roman" w:hAnsi="Bookman Old Style" w:cs="Times New Roman"/>
          <w:color w:val="0000FF"/>
          <w:szCs w:val="24"/>
        </w:rPr>
        <w:fldChar w:fldCharType="end"/>
      </w:r>
    </w:p>
    <w:p w:rsidR="007903E6" w:rsidRPr="00086DC4" w:rsidRDefault="007903E6" w:rsidP="000D6144">
      <w:pPr>
        <w:pStyle w:val="anumpara"/>
        <w:numPr>
          <w:ilvl w:val="0"/>
          <w:numId w:val="136"/>
        </w:numPr>
        <w:tabs>
          <w:tab w:val="clear" w:pos="540"/>
          <w:tab w:val="left" w:pos="1440"/>
        </w:tabs>
        <w:ind w:hanging="180"/>
      </w:pPr>
      <w:r w:rsidRPr="00086DC4">
        <w:t xml:space="preserve">Novel strategy for pro </w:t>
      </w:r>
      <w:proofErr w:type="spellStart"/>
      <w:r w:rsidRPr="00086DC4">
        <w:t>ses</w:t>
      </w:r>
      <w:proofErr w:type="spellEnd"/>
      <w:r w:rsidRPr="00086DC4">
        <w:t xml:space="preserve"> and </w:t>
      </w:r>
      <w:r w:rsidR="00AB6CF7" w:rsidRPr="00086DC4">
        <w:t xml:space="preserve">the </w:t>
      </w:r>
      <w:r w:rsidRPr="00086DC4">
        <w:t>other judicial wrongdoing</w:t>
      </w:r>
      <w:r w:rsidR="00AB6CF7" w:rsidRPr="00086DC4">
        <w:t xml:space="preserve"> victims</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_Ref323037661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xxxi</w:t>
      </w:r>
      <w:r w:rsidR="005B339C" w:rsidRPr="00086DC4">
        <w:rPr>
          <w:rFonts w:ascii="Bookman Old Style" w:eastAsia="Times New Roman" w:hAnsi="Bookman Old Style" w:cs="Times New Roman"/>
          <w:color w:val="0000FF"/>
          <w:szCs w:val="24"/>
        </w:rPr>
        <w:fldChar w:fldCharType="end"/>
      </w:r>
    </w:p>
    <w:p w:rsidR="006003DC" w:rsidRPr="00086DC4" w:rsidRDefault="00AB6CF7"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rPr>
      </w:pPr>
      <w:r w:rsidRPr="00086DC4">
        <w:rPr>
          <w:rFonts w:ascii="Bookman Old Style" w:hAnsi="Bookman Old Style"/>
        </w:rPr>
        <w:t>O</w:t>
      </w:r>
      <w:r w:rsidR="006003DC" w:rsidRPr="00086DC4">
        <w:rPr>
          <w:rFonts w:ascii="Bookman Old Style" w:hAnsi="Bookman Old Style"/>
        </w:rPr>
        <w:t xml:space="preserve">bjective evidence of </w:t>
      </w:r>
      <w:r w:rsidRPr="00086DC4">
        <w:rPr>
          <w:rFonts w:ascii="Bookman Old Style" w:hAnsi="Bookman Old Style"/>
        </w:rPr>
        <w:t xml:space="preserve">judges' </w:t>
      </w:r>
      <w:r w:rsidR="006003DC" w:rsidRPr="00086DC4">
        <w:rPr>
          <w:rFonts w:ascii="Bookman Old Style" w:hAnsi="Bookman Old Style"/>
        </w:rPr>
        <w:t>wrongdoing</w:t>
      </w:r>
    </w:p>
    <w:p w:rsidR="0047623B" w:rsidRPr="00086DC4" w:rsidRDefault="0047623B" w:rsidP="000D6144">
      <w:pPr>
        <w:pStyle w:val="anumpara"/>
        <w:numPr>
          <w:ilvl w:val="0"/>
          <w:numId w:val="137"/>
        </w:numPr>
        <w:tabs>
          <w:tab w:val="clear" w:pos="540"/>
          <w:tab w:val="left" w:pos="1440"/>
        </w:tabs>
        <w:ind w:hanging="180"/>
      </w:pPr>
      <w:r w:rsidRPr="00086DC4">
        <w:t>Statistical evidence</w:t>
      </w:r>
      <w:r w:rsidRPr="00086DC4">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_Ref320159059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21</w:t>
      </w:r>
      <w:r w:rsidR="005B339C" w:rsidRPr="00086DC4">
        <w:rPr>
          <w:rFonts w:ascii="Bookman Old Style" w:eastAsia="Times New Roman" w:hAnsi="Bookman Old Style" w:cs="Times New Roman"/>
          <w:color w:val="0000FF"/>
          <w:szCs w:val="24"/>
        </w:rPr>
        <w:fldChar w:fldCharType="end"/>
      </w:r>
    </w:p>
    <w:p w:rsidR="0047623B" w:rsidRPr="00086DC4" w:rsidRDefault="0047623B" w:rsidP="000D6144">
      <w:pPr>
        <w:pStyle w:val="anumpara"/>
        <w:numPr>
          <w:ilvl w:val="0"/>
          <w:numId w:val="137"/>
        </w:numPr>
        <w:tabs>
          <w:tab w:val="clear" w:pos="540"/>
          <w:tab w:val="left" w:pos="1440"/>
        </w:tabs>
        <w:ind w:hanging="180"/>
      </w:pPr>
      <w:r w:rsidRPr="00086DC4">
        <w:t>Forms of wrongdoing</w:t>
      </w:r>
      <w:r w:rsidRPr="00086DC4">
        <w:tab/>
      </w:r>
      <w:r w:rsidR="00410CBC">
        <w:rPr>
          <w:color w:val="0000FF"/>
        </w:rPr>
        <w:fldChar w:fldCharType="begin"/>
      </w:r>
      <w:r w:rsidR="00410CBC">
        <w:rPr>
          <w:color w:val="0000FF"/>
        </w:rPr>
        <w:instrText xml:space="preserve"> PAGEREF iii \h </w:instrText>
      </w:r>
      <w:r w:rsidR="00410CBC">
        <w:rPr>
          <w:color w:val="0000FF"/>
        </w:rPr>
      </w:r>
      <w:r w:rsidR="00410CBC">
        <w:rPr>
          <w:color w:val="0000FF"/>
        </w:rPr>
        <w:fldChar w:fldCharType="separate"/>
      </w:r>
      <w:r w:rsidR="00410CBC">
        <w:rPr>
          <w:noProof/>
          <w:color w:val="0000FF"/>
        </w:rPr>
        <w:t>iii</w:t>
      </w:r>
      <w:r w:rsidR="00410CBC">
        <w:rPr>
          <w:color w:val="0000FF"/>
        </w:rPr>
        <w:fldChar w:fldCharType="end"/>
      </w:r>
      <w:r w:rsidR="00410CBC">
        <w:rPr>
          <w:color w:val="0000FF"/>
        </w:rPr>
        <w:t>&gt;</w:t>
      </w:r>
      <w:fldSimple w:instr=" REF iii \h  \* MERGEFORMAT ">
        <w:r w:rsidR="00410CBC" w:rsidRPr="00410CBC">
          <w:rPr>
            <w:color w:val="0000FF"/>
            <w:spacing w:val="-2"/>
            <w:vertAlign w:val="superscript"/>
          </w:rPr>
          <w:t>iii</w:t>
        </w:r>
      </w:fldSimple>
      <w:r w:rsidR="00AB6CF7" w:rsidRPr="00086DC4">
        <w:t xml:space="preserve">, </w:t>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_Ref310846036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86</w:t>
      </w:r>
      <w:r w:rsidR="005B339C" w:rsidRPr="00086DC4">
        <w:rPr>
          <w:rFonts w:ascii="Bookman Old Style" w:eastAsia="Times New Roman" w:hAnsi="Bookman Old Style" w:cs="Times New Roman"/>
          <w:color w:val="0000FF"/>
          <w:szCs w:val="24"/>
        </w:rPr>
        <w:fldChar w:fldCharType="end"/>
      </w:r>
    </w:p>
    <w:p w:rsidR="0047623B" w:rsidRPr="00086DC4" w:rsidRDefault="0047623B" w:rsidP="000D6144">
      <w:pPr>
        <w:pStyle w:val="anumpara"/>
        <w:numPr>
          <w:ilvl w:val="0"/>
          <w:numId w:val="137"/>
        </w:numPr>
        <w:tabs>
          <w:tab w:val="clear" w:pos="540"/>
          <w:tab w:val="left" w:pos="1440"/>
        </w:tabs>
        <w:ind w:right="1260" w:hanging="180"/>
      </w:pPr>
      <w:r w:rsidRPr="00086DC4">
        <w:rPr>
          <w:spacing w:val="-2"/>
        </w:rPr>
        <w:t>T</w:t>
      </w:r>
      <w:r w:rsidR="00D94151" w:rsidRPr="00086DC4">
        <w:rPr>
          <w:spacing w:val="-2"/>
        </w:rPr>
        <w:t>he</w:t>
      </w:r>
      <w:r w:rsidRPr="00086DC4">
        <w:rPr>
          <w:spacing w:val="-2"/>
        </w:rPr>
        <w:t xml:space="preserve"> story</w:t>
      </w:r>
      <w:r w:rsidR="00AF5BAD" w:rsidRPr="00086DC4">
        <w:rPr>
          <w:spacing w:val="-2"/>
        </w:rPr>
        <w:t xml:space="preserve">: </w:t>
      </w:r>
      <w:r w:rsidR="00D94151" w:rsidRPr="00086DC4">
        <w:rPr>
          <w:spacing w:val="-2"/>
        </w:rPr>
        <w:t xml:space="preserve">From concealment of assets to </w:t>
      </w:r>
      <w:r w:rsidR="00086DC4" w:rsidRPr="00086DC4">
        <w:rPr>
          <w:spacing w:val="-2"/>
        </w:rPr>
        <w:t xml:space="preserve">P. Obama, </w:t>
      </w:r>
      <w:r w:rsidR="00AF5BAD" w:rsidRPr="00086DC4">
        <w:rPr>
          <w:spacing w:val="-2"/>
        </w:rPr>
        <w:t>J. Sotoma</w:t>
      </w:r>
      <w:r w:rsidR="007903E6" w:rsidRPr="00086DC4">
        <w:rPr>
          <w:spacing w:val="-2"/>
        </w:rPr>
        <w:t>yor</w:t>
      </w:r>
      <w:r w:rsidR="00D94151" w:rsidRPr="00086DC4">
        <w:rPr>
          <w:spacing w:val="-2"/>
        </w:rPr>
        <w:t xml:space="preserve"> &amp;</w:t>
      </w:r>
      <w:r w:rsidR="00086DC4" w:rsidRPr="00086DC4">
        <w:rPr>
          <w:spacing w:val="-2"/>
        </w:rPr>
        <w:t xml:space="preserve"> the SCt</w:t>
      </w:r>
      <w:r w:rsidRPr="00086DC4">
        <w:rPr>
          <w:spacing w:val="-2"/>
        </w:rPr>
        <w:tab/>
      </w:r>
      <w:r w:rsidR="005B339C" w:rsidRPr="00086DC4">
        <w:rPr>
          <w:rFonts w:ascii="Bookman Old Style" w:eastAsia="Times New Roman" w:hAnsi="Bookman Old Style" w:cs="Times New Roman"/>
          <w:color w:val="0000FF"/>
          <w:szCs w:val="24"/>
        </w:rPr>
        <w:fldChar w:fldCharType="begin"/>
      </w:r>
      <w:r w:rsidRPr="00086DC4">
        <w:rPr>
          <w:rFonts w:ascii="Bookman Old Style" w:eastAsia="Times New Roman" w:hAnsi="Bookman Old Style" w:cs="Times New Roman"/>
          <w:color w:val="0000FF"/>
          <w:szCs w:val="24"/>
        </w:rPr>
        <w:instrText xml:space="preserve"> PAGEREF _Ref323977649 \h </w:instrText>
      </w:r>
      <w:r w:rsidR="005B339C" w:rsidRPr="00086DC4">
        <w:rPr>
          <w:rFonts w:ascii="Bookman Old Style" w:eastAsia="Times New Roman" w:hAnsi="Bookman Old Style" w:cs="Times New Roman"/>
          <w:color w:val="0000FF"/>
          <w:szCs w:val="24"/>
        </w:rPr>
      </w:r>
      <w:r w:rsidR="005B339C" w:rsidRPr="00086DC4">
        <w:rPr>
          <w:rFonts w:ascii="Bookman Old Style" w:eastAsia="Times New Roman" w:hAnsi="Bookman Old Style" w:cs="Times New Roman"/>
          <w:color w:val="0000FF"/>
          <w:szCs w:val="24"/>
        </w:rPr>
        <w:fldChar w:fldCharType="separate"/>
      </w:r>
      <w:r w:rsidR="00410CBC">
        <w:rPr>
          <w:rFonts w:ascii="Bookman Old Style" w:eastAsia="Times New Roman" w:hAnsi="Bookman Old Style" w:cs="Times New Roman"/>
          <w:noProof/>
          <w:color w:val="0000FF"/>
          <w:szCs w:val="24"/>
        </w:rPr>
        <w:t>61</w:t>
      </w:r>
      <w:r w:rsidR="005B339C" w:rsidRPr="00086DC4">
        <w:rPr>
          <w:rFonts w:ascii="Bookman Old Style" w:eastAsia="Times New Roman" w:hAnsi="Bookman Old Style" w:cs="Times New Roman"/>
          <w:color w:val="0000FF"/>
          <w:szCs w:val="24"/>
        </w:rPr>
        <w:fldChar w:fldCharType="end"/>
      </w:r>
    </w:p>
    <w:p w:rsidR="003A2798" w:rsidRPr="00086DC4" w:rsidRDefault="007903E6" w:rsidP="000D6144">
      <w:pPr>
        <w:pStyle w:val="ListParagraph"/>
        <w:numPr>
          <w:ilvl w:val="0"/>
          <w:numId w:val="134"/>
        </w:numPr>
        <w:tabs>
          <w:tab w:val="left" w:pos="90"/>
          <w:tab w:val="right" w:leader="dot" w:pos="9360"/>
        </w:tabs>
        <w:spacing w:after="120"/>
        <w:ind w:left="90" w:hanging="90"/>
        <w:contextualSpacing w:val="0"/>
        <w:rPr>
          <w:rFonts w:ascii="Bookman Old Style" w:hAnsi="Bookman Old Style"/>
          <w:b/>
        </w:rPr>
      </w:pPr>
      <w:r w:rsidRPr="00086DC4">
        <w:rPr>
          <w:rFonts w:ascii="Bookman Old Style" w:hAnsi="Bookman Old Style"/>
        </w:rPr>
        <w:t>A</w:t>
      </w:r>
      <w:r w:rsidR="006003DC" w:rsidRPr="00086DC4">
        <w:rPr>
          <w:rFonts w:ascii="Bookman Old Style" w:hAnsi="Bookman Old Style"/>
        </w:rPr>
        <w:t>cademic and business venture</w:t>
      </w:r>
      <w:r w:rsidR="006003DC" w:rsidRPr="00086DC4">
        <w:rPr>
          <w:rFonts w:ascii="Bookman Old Style" w:hAnsi="Bookman Old Style"/>
        </w:rPr>
        <w:tab/>
      </w:r>
      <w:r w:rsidR="005B339C" w:rsidRPr="00086DC4">
        <w:rPr>
          <w:rFonts w:ascii="Bookman Old Style" w:hAnsi="Bookman Old Style"/>
          <w:color w:val="0000FF"/>
        </w:rPr>
        <w:fldChar w:fldCharType="begin"/>
      </w:r>
      <w:r w:rsidR="006003DC" w:rsidRPr="00086DC4">
        <w:rPr>
          <w:rFonts w:ascii="Bookman Old Style" w:hAnsi="Bookman Old Style"/>
          <w:color w:val="0000FF"/>
        </w:rPr>
        <w:instrText xml:space="preserve"> PAGEREF _Ref309984117 \h </w:instrText>
      </w:r>
      <w:r w:rsidR="005B339C" w:rsidRPr="00086DC4">
        <w:rPr>
          <w:rFonts w:ascii="Bookman Old Style" w:hAnsi="Bookman Old Style"/>
          <w:color w:val="0000FF"/>
        </w:rPr>
      </w:r>
      <w:r w:rsidR="005B339C" w:rsidRPr="00086DC4">
        <w:rPr>
          <w:rFonts w:ascii="Bookman Old Style" w:hAnsi="Bookman Old Style"/>
          <w:color w:val="0000FF"/>
        </w:rPr>
        <w:fldChar w:fldCharType="separate"/>
      </w:r>
      <w:r w:rsidR="00410CBC">
        <w:rPr>
          <w:rFonts w:ascii="Bookman Old Style" w:hAnsi="Bookman Old Style"/>
          <w:noProof/>
          <w:color w:val="0000FF"/>
        </w:rPr>
        <w:t>125</w:t>
      </w:r>
      <w:r w:rsidR="005B339C" w:rsidRPr="00086DC4">
        <w:rPr>
          <w:rFonts w:ascii="Bookman Old Style" w:hAnsi="Bookman Old Style"/>
          <w:color w:val="0000FF"/>
        </w:rPr>
        <w:fldChar w:fldCharType="end"/>
      </w:r>
    </w:p>
    <w:p w:rsidR="00AF5BAD" w:rsidRPr="00086DC4" w:rsidRDefault="00AF5BAD" w:rsidP="000D6144">
      <w:pPr>
        <w:pStyle w:val="anumpara"/>
        <w:numPr>
          <w:ilvl w:val="0"/>
          <w:numId w:val="138"/>
        </w:numPr>
        <w:tabs>
          <w:tab w:val="clear" w:pos="540"/>
          <w:tab w:val="left" w:pos="1440"/>
        </w:tabs>
        <w:ind w:hanging="180"/>
      </w:pPr>
      <w:r w:rsidRPr="00086DC4">
        <w:t>Offer to present the investigation and the venture</w:t>
      </w:r>
      <w:r w:rsidRPr="00086DC4">
        <w:tab/>
      </w:r>
      <w:r w:rsidR="005B339C" w:rsidRPr="00086DC4">
        <w:rPr>
          <w:color w:val="0000FF"/>
        </w:rPr>
        <w:fldChar w:fldCharType="begin"/>
      </w:r>
      <w:r w:rsidRPr="00086DC4">
        <w:rPr>
          <w:color w:val="0000FF"/>
        </w:rPr>
        <w:instrText xml:space="preserve"> PAGEREF _Ref321236425 \h </w:instrText>
      </w:r>
      <w:r w:rsidR="005B339C" w:rsidRPr="00086DC4">
        <w:rPr>
          <w:color w:val="0000FF"/>
        </w:rPr>
      </w:r>
      <w:r w:rsidR="005B339C" w:rsidRPr="00086DC4">
        <w:rPr>
          <w:color w:val="0000FF"/>
        </w:rPr>
        <w:fldChar w:fldCharType="separate"/>
      </w:r>
      <w:r w:rsidR="00410CBC">
        <w:rPr>
          <w:noProof/>
          <w:color w:val="0000FF"/>
        </w:rPr>
        <w:t>151</w:t>
      </w:r>
      <w:r w:rsidR="005B339C" w:rsidRPr="00086DC4">
        <w:rPr>
          <w:color w:val="0000FF"/>
        </w:rPr>
        <w:fldChar w:fldCharType="end"/>
      </w:r>
    </w:p>
    <w:p w:rsidR="003A2798" w:rsidRPr="00086DC4" w:rsidRDefault="003A2798" w:rsidP="000D6144">
      <w:pPr>
        <w:pStyle w:val="anumpara"/>
        <w:numPr>
          <w:ilvl w:val="0"/>
          <w:numId w:val="138"/>
        </w:numPr>
        <w:tabs>
          <w:tab w:val="clear" w:pos="540"/>
          <w:tab w:val="left" w:pos="1440"/>
        </w:tabs>
        <w:ind w:hanging="180"/>
        <w:sectPr w:rsidR="003A2798" w:rsidRPr="00086DC4" w:rsidSect="003E2803">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73" w:right="1440" w:bottom="720" w:left="1440" w:header="0" w:footer="720" w:gutter="0"/>
          <w:pgNumType w:fmt="lowerRoman" w:start="1"/>
          <w:cols w:space="720"/>
          <w:docGrid w:linePitch="360"/>
        </w:sectPr>
      </w:pPr>
    </w:p>
    <w:p w:rsidR="00F63781" w:rsidRPr="003E2803" w:rsidRDefault="00F63781" w:rsidP="00F63781">
      <w:pPr>
        <w:jc w:val="center"/>
        <w:rPr>
          <w:rFonts w:ascii="Palatino Linotype" w:hAnsi="Palatino Linotype"/>
          <w:b/>
        </w:rPr>
      </w:pPr>
      <w:r w:rsidRPr="003E2803">
        <w:rPr>
          <w:rFonts w:ascii="Palatino Linotype" w:hAnsi="Palatino Linotype"/>
          <w:b/>
        </w:rPr>
        <w:lastRenderedPageBreak/>
        <w:t>Dr. Richard Cordero, Esq.</w:t>
      </w:r>
    </w:p>
    <w:p w:rsidR="00F63781" w:rsidRPr="003E2803" w:rsidRDefault="00F63781" w:rsidP="00F63781">
      <w:pPr>
        <w:tabs>
          <w:tab w:val="right" w:pos="10080"/>
        </w:tabs>
        <w:ind w:left="-720" w:right="-720"/>
        <w:jc w:val="both"/>
        <w:rPr>
          <w:rFonts w:ascii="Palatino Linotype" w:hAnsi="Palatino Linotype"/>
          <w:b/>
          <w:sz w:val="18"/>
          <w:szCs w:val="18"/>
        </w:rPr>
      </w:pPr>
      <w:r w:rsidRPr="003E2803">
        <w:rPr>
          <w:rFonts w:ascii="Palatino Linotype" w:hAnsi="Palatino Linotype"/>
          <w:b/>
          <w:sz w:val="18"/>
          <w:szCs w:val="18"/>
        </w:rPr>
        <w:t>Ph.D., University of Cambridge, England</w:t>
      </w:r>
      <w:r w:rsidRPr="003E2803">
        <w:rPr>
          <w:rFonts w:ascii="Palatino Linotype" w:hAnsi="Palatino Linotype"/>
          <w:b/>
          <w:sz w:val="18"/>
          <w:szCs w:val="18"/>
        </w:rPr>
        <w:tab/>
        <w:t>59 Crescent St., Brooklyn, NY 11208</w:t>
      </w:r>
    </w:p>
    <w:p w:rsidR="00F63781" w:rsidRPr="003E2803" w:rsidRDefault="00F63781" w:rsidP="00F63781">
      <w:pPr>
        <w:tabs>
          <w:tab w:val="right" w:pos="10080"/>
        </w:tabs>
        <w:ind w:left="-720" w:right="-720"/>
        <w:jc w:val="both"/>
        <w:rPr>
          <w:rFonts w:ascii="Palatino Linotype" w:hAnsi="Palatino Linotype"/>
          <w:b/>
          <w:sz w:val="18"/>
          <w:szCs w:val="18"/>
          <w:lang w:val="fr-FR"/>
        </w:rPr>
      </w:pPr>
      <w:r w:rsidRPr="003E2803">
        <w:rPr>
          <w:rFonts w:ascii="Palatino Linotype" w:hAnsi="Palatino Linotype"/>
          <w:b/>
          <w:sz w:val="18"/>
          <w:szCs w:val="18"/>
        </w:rPr>
        <w:t xml:space="preserve">M.B.A., University of Michigan Business School </w:t>
      </w:r>
      <w:r w:rsidRPr="003E2803">
        <w:rPr>
          <w:rFonts w:ascii="Palatino Linotype" w:hAnsi="Palatino Linotype"/>
          <w:b/>
          <w:sz w:val="18"/>
          <w:szCs w:val="18"/>
        </w:rPr>
        <w:tab/>
      </w:r>
      <w:r w:rsidRPr="003E2803">
        <w:rPr>
          <w:rFonts w:ascii="Palatino Linotype" w:hAnsi="Palatino Linotype"/>
          <w:b/>
          <w:sz w:val="18"/>
          <w:szCs w:val="18"/>
          <w:lang w:val="fr-FR"/>
        </w:rPr>
        <w:t>tel</w:t>
      </w:r>
      <w:proofErr w:type="gramStart"/>
      <w:r w:rsidRPr="003E2803">
        <w:rPr>
          <w:rFonts w:ascii="Palatino Linotype" w:hAnsi="Palatino Linotype"/>
          <w:b/>
          <w:sz w:val="18"/>
          <w:szCs w:val="18"/>
          <w:lang w:val="fr-FR"/>
        </w:rPr>
        <w:t>.(</w:t>
      </w:r>
      <w:proofErr w:type="gramEnd"/>
      <w:r w:rsidRPr="003E2803">
        <w:rPr>
          <w:rFonts w:ascii="Palatino Linotype" w:hAnsi="Palatino Linotype"/>
          <w:b/>
          <w:sz w:val="18"/>
          <w:szCs w:val="18"/>
          <w:lang w:val="fr-FR"/>
        </w:rPr>
        <w:t xml:space="preserve">718)827-9521; follow </w:t>
      </w:r>
      <w:r w:rsidRPr="003E2803">
        <w:rPr>
          <w:rFonts w:ascii="Palatino Linotype" w:hAnsi="Palatino Linotype"/>
          <w:b/>
          <w:color w:val="0000FF"/>
          <w:sz w:val="18"/>
          <w:szCs w:val="18"/>
          <w:lang w:val="fr-FR"/>
        </w:rPr>
        <w:t>@DrCorderoEsq</w:t>
      </w:r>
    </w:p>
    <w:p w:rsidR="00F63781" w:rsidRPr="003E2803" w:rsidRDefault="00F63781" w:rsidP="00CE14DE">
      <w:pPr>
        <w:tabs>
          <w:tab w:val="center" w:pos="4680"/>
          <w:tab w:val="right" w:pos="10080"/>
        </w:tabs>
        <w:ind w:left="-720" w:right="-720"/>
        <w:jc w:val="both"/>
        <w:rPr>
          <w:rFonts w:ascii="Palatino Linotype" w:hAnsi="Palatino Linotype"/>
          <w:b/>
          <w:sz w:val="18"/>
          <w:szCs w:val="18"/>
          <w:lang w:val="fr-FR"/>
        </w:rPr>
      </w:pPr>
      <w:r w:rsidRPr="003E2803">
        <w:rPr>
          <w:rFonts w:ascii="Palatino Linotype" w:hAnsi="Palatino Linotype"/>
          <w:b/>
          <w:sz w:val="18"/>
          <w:szCs w:val="18"/>
          <w:lang w:val="fr-FR"/>
        </w:rPr>
        <w:t>D.E.A., La Sorbonne, Paris</w:t>
      </w:r>
      <w:r w:rsidRPr="003E2803">
        <w:rPr>
          <w:rFonts w:ascii="Palatino Linotype" w:hAnsi="Palatino Linotype"/>
          <w:b/>
          <w:sz w:val="18"/>
          <w:szCs w:val="18"/>
          <w:lang w:val="fr-FR"/>
        </w:rPr>
        <w:tab/>
      </w:r>
      <w:hyperlink r:id="rId16" w:history="1">
        <w:r w:rsidRPr="003E2803">
          <w:rPr>
            <w:rFonts w:ascii="Palatino Linotype" w:hAnsi="Palatino Linotype"/>
            <w:b/>
            <w:color w:val="0000FF"/>
            <w:sz w:val="18"/>
            <w:szCs w:val="18"/>
            <w:lang w:val="fr-FR"/>
          </w:rPr>
          <w:t>Judicial-Discipline-Reform.org</w:t>
        </w:r>
      </w:hyperlink>
      <w:r w:rsidRPr="003E2803">
        <w:rPr>
          <w:rFonts w:ascii="Palatino Linotype" w:hAnsi="Palatino Linotype"/>
          <w:b/>
          <w:sz w:val="18"/>
          <w:szCs w:val="18"/>
          <w:lang w:val="fr-FR"/>
        </w:rPr>
        <w:tab/>
      </w:r>
      <w:hyperlink r:id="rId17" w:history="1">
        <w:r w:rsidRPr="003E2803">
          <w:rPr>
            <w:rFonts w:ascii="Palatino Linotype" w:hAnsi="Palatino Linotype"/>
            <w:b/>
            <w:color w:val="0000FF"/>
            <w:sz w:val="18"/>
            <w:szCs w:val="18"/>
            <w:lang w:val="fr-FR"/>
          </w:rPr>
          <w:t>Dr.Richard.Cordero.Esq@gmail.com</w:t>
        </w:r>
      </w:hyperlink>
    </w:p>
    <w:p w:rsidR="00F63781" w:rsidRPr="003E2803" w:rsidRDefault="00F63781" w:rsidP="00F63781">
      <w:pPr>
        <w:rPr>
          <w:sz w:val="12"/>
          <w:szCs w:val="12"/>
          <w:lang w:val="fr-FR"/>
        </w:rPr>
      </w:pPr>
    </w:p>
    <w:p w:rsidR="00F63781" w:rsidRPr="003E2803" w:rsidRDefault="00F63781" w:rsidP="00F63781">
      <w:pPr>
        <w:rPr>
          <w:sz w:val="12"/>
          <w:szCs w:val="12"/>
          <w:lang w:val="fr-FR"/>
        </w:rPr>
        <w:sectPr w:rsidR="00F63781" w:rsidRPr="003E2803" w:rsidSect="00651F30">
          <w:footerReference w:type="default" r:id="rId18"/>
          <w:endnotePr>
            <w:numFmt w:val="decimal"/>
          </w:endnotePr>
          <w:pgSz w:w="12240" w:h="15840" w:code="1"/>
          <w:pgMar w:top="173" w:right="1440" w:bottom="720" w:left="1440" w:header="0" w:footer="720" w:gutter="0"/>
          <w:pgNumType w:fmt="lowerRoman" w:start="1"/>
          <w:cols w:space="720"/>
          <w:docGrid w:linePitch="360"/>
        </w:sectPr>
      </w:pPr>
    </w:p>
    <w:p w:rsidR="00B97830" w:rsidRPr="00B97830" w:rsidRDefault="0076199C" w:rsidP="008448CB">
      <w:pPr>
        <w:ind w:left="1440"/>
        <w:jc w:val="right"/>
        <w:rPr>
          <w:bCs/>
        </w:rPr>
      </w:pPr>
      <w:r>
        <w:rPr>
          <w:bCs/>
        </w:rPr>
        <w:t>May 10</w:t>
      </w:r>
      <w:r w:rsidR="00B97830" w:rsidRPr="00B97830">
        <w:rPr>
          <w:bCs/>
        </w:rPr>
        <w:t>, 2012</w:t>
      </w:r>
    </w:p>
    <w:p w:rsidR="006251BE" w:rsidRPr="003E2803" w:rsidRDefault="006251BE" w:rsidP="006251BE">
      <w:pPr>
        <w:rPr>
          <w:sz w:val="12"/>
          <w:szCs w:val="12"/>
          <w:lang w:val="fr-FR"/>
        </w:rPr>
      </w:pPr>
    </w:p>
    <w:p w:rsidR="00381035" w:rsidRPr="00FA75C5" w:rsidRDefault="00381035" w:rsidP="00FA75C5">
      <w:pPr>
        <w:pStyle w:val="Heading1"/>
        <w:numPr>
          <w:ilvl w:val="0"/>
          <w:numId w:val="0"/>
        </w:numPr>
        <w:spacing w:after="0"/>
        <w:rPr>
          <w:rFonts w:ascii="Times New Roman" w:hAnsi="Times New Roman"/>
          <w:b w:val="0"/>
        </w:rPr>
      </w:pPr>
      <w:bookmarkStart w:id="0" w:name="_Ref324376639"/>
      <w:r w:rsidRPr="00FA75C5">
        <w:rPr>
          <w:rFonts w:ascii="Times New Roman" w:hAnsi="Times New Roman"/>
          <w:b w:val="0"/>
        </w:rPr>
        <w:t>Rep. Bob Turner and Mr. Ryan Miller</w:t>
      </w:r>
      <w:bookmarkEnd w:id="0"/>
    </w:p>
    <w:p w:rsidR="00381035" w:rsidRPr="006251BE" w:rsidRDefault="006251BE" w:rsidP="00381035">
      <w:pPr>
        <w:tabs>
          <w:tab w:val="left" w:pos="3960"/>
        </w:tabs>
        <w:rPr>
          <w:sz w:val="22"/>
          <w:szCs w:val="22"/>
        </w:rPr>
      </w:pPr>
      <w:proofErr w:type="gramStart"/>
      <w:r w:rsidRPr="006251BE">
        <w:rPr>
          <w:sz w:val="22"/>
          <w:szCs w:val="22"/>
        </w:rPr>
        <w:t>emailed</w:t>
      </w:r>
      <w:proofErr w:type="gramEnd"/>
      <w:r w:rsidRPr="006251BE">
        <w:rPr>
          <w:sz w:val="22"/>
          <w:szCs w:val="22"/>
        </w:rPr>
        <w:t xml:space="preserve"> to </w:t>
      </w:r>
      <w:hyperlink r:id="rId19" w:history="1">
        <w:r w:rsidR="00381035" w:rsidRPr="006251BE">
          <w:rPr>
            <w:color w:val="0000FF"/>
            <w:sz w:val="22"/>
            <w:szCs w:val="22"/>
          </w:rPr>
          <w:t>Bob@TurnerforNY.com</w:t>
        </w:r>
      </w:hyperlink>
      <w:r w:rsidRPr="006251BE">
        <w:rPr>
          <w:sz w:val="22"/>
          <w:szCs w:val="22"/>
        </w:rPr>
        <w:t xml:space="preserve"> and </w:t>
      </w:r>
      <w:hyperlink r:id="rId20" w:history="1">
        <w:r w:rsidR="00381035" w:rsidRPr="006251BE">
          <w:rPr>
            <w:color w:val="0000FF"/>
            <w:sz w:val="22"/>
            <w:szCs w:val="22"/>
          </w:rPr>
          <w:t>Ryan@TurnerforNY.com</w:t>
        </w:r>
      </w:hyperlink>
      <w:r w:rsidR="00381035" w:rsidRPr="006251BE">
        <w:rPr>
          <w:sz w:val="22"/>
          <w:szCs w:val="22"/>
        </w:rPr>
        <w:t xml:space="preserve"> </w:t>
      </w:r>
    </w:p>
    <w:p w:rsidR="00381035" w:rsidRPr="007177F9" w:rsidRDefault="00381035" w:rsidP="00381035">
      <w:pPr>
        <w:rPr>
          <w:sz w:val="16"/>
          <w:szCs w:val="16"/>
        </w:rPr>
      </w:pPr>
    </w:p>
    <w:p w:rsidR="00381035" w:rsidRPr="007177F9" w:rsidRDefault="00381035" w:rsidP="00381035">
      <w:pPr>
        <w:rPr>
          <w:sz w:val="16"/>
          <w:szCs w:val="16"/>
        </w:rPr>
      </w:pPr>
    </w:p>
    <w:p w:rsidR="00381035" w:rsidRPr="00381035" w:rsidRDefault="00381035" w:rsidP="00381035">
      <w:pPr>
        <w:widowControl w:val="0"/>
        <w:ind w:right="720"/>
        <w:jc w:val="both"/>
      </w:pPr>
      <w:r w:rsidRPr="00381035">
        <w:t>Dear Rep. Turner and Mr. Miller,</w:t>
      </w:r>
    </w:p>
    <w:p w:rsidR="00B97830" w:rsidRPr="00B97830" w:rsidRDefault="00B97830" w:rsidP="00B97830">
      <w:pPr>
        <w:rPr>
          <w:sz w:val="12"/>
          <w:szCs w:val="12"/>
        </w:rPr>
      </w:pPr>
    </w:p>
    <w:p w:rsidR="00B97830" w:rsidRPr="001F2A19" w:rsidRDefault="00381035" w:rsidP="00B97830">
      <w:pPr>
        <w:pStyle w:val="paratext"/>
      </w:pPr>
      <w:r w:rsidRPr="00381035">
        <w:t>I am interested in you, Rep. Turner, winning the</w:t>
      </w:r>
      <w:r w:rsidR="00372892">
        <w:t xml:space="preserve"> NY</w:t>
      </w:r>
      <w:r w:rsidRPr="00381035">
        <w:t xml:space="preserve"> primary</w:t>
      </w:r>
      <w:r>
        <w:t xml:space="preserve"> and Senate race.</w:t>
      </w:r>
      <w:r w:rsidRPr="00381035">
        <w:t xml:space="preserve"> </w:t>
      </w:r>
      <w:r w:rsidR="00501B20">
        <w:rPr>
          <w:spacing w:val="-2"/>
        </w:rPr>
        <w:t>So t</w:t>
      </w:r>
      <w:r w:rsidR="00501B20" w:rsidRPr="00BC3C4E">
        <w:rPr>
          <w:spacing w:val="-2"/>
        </w:rPr>
        <w:t>his is a proposal for you</w:t>
      </w:r>
      <w:r w:rsidR="001F2A19">
        <w:rPr>
          <w:spacing w:val="-2"/>
        </w:rPr>
        <w:t xml:space="preserve"> to</w:t>
      </w:r>
      <w:r w:rsidR="00501B20">
        <w:rPr>
          <w:spacing w:val="-2"/>
        </w:rPr>
        <w:t xml:space="preserve"> use </w:t>
      </w:r>
      <w:r w:rsidR="001F2A19">
        <w:rPr>
          <w:spacing w:val="-2"/>
        </w:rPr>
        <w:t>therefor</w:t>
      </w:r>
      <w:r w:rsidR="00501B20">
        <w:rPr>
          <w:spacing w:val="-2"/>
        </w:rPr>
        <w:t xml:space="preserve"> th</w:t>
      </w:r>
      <w:r w:rsidR="00F70BC9">
        <w:rPr>
          <w:spacing w:val="-2"/>
        </w:rPr>
        <w:t>e</w:t>
      </w:r>
      <w:r w:rsidR="00501B20">
        <w:rPr>
          <w:spacing w:val="-2"/>
        </w:rPr>
        <w:t xml:space="preserve"> evidence</w:t>
      </w:r>
      <w:r w:rsidR="00501B20">
        <w:t xml:space="preserve"> that t</w:t>
      </w:r>
      <w:r>
        <w:t xml:space="preserve">hrough my litigation experience in, and </w:t>
      </w:r>
      <w:proofErr w:type="spellStart"/>
      <w:r w:rsidR="001F2A19">
        <w:t>profes-</w:t>
      </w:r>
      <w:r>
        <w:t>sional</w:t>
      </w:r>
      <w:proofErr w:type="spellEnd"/>
      <w:r>
        <w:t xml:space="preserve"> </w:t>
      </w:r>
      <w:proofErr w:type="spellStart"/>
      <w:r>
        <w:t>research</w:t>
      </w:r>
      <w:hyperlink w:anchor="ii" w:history="1">
        <w:r w:rsidR="001F2A19">
          <w:rPr>
            <w:rStyle w:val="Hyperlink"/>
            <w:rFonts w:ascii="Times New Roman" w:hAnsi="Times New Roman"/>
            <w:sz w:val="24"/>
            <w:vertAlign w:val="superscript"/>
          </w:rPr>
          <w:t>ii</w:t>
        </w:r>
        <w:proofErr w:type="spellEnd"/>
      </w:hyperlink>
      <w:r w:rsidR="00596A85">
        <w:t xml:space="preserve"> </w:t>
      </w:r>
      <w:r>
        <w:t xml:space="preserve">of, the Federal Judiciary, I have gathered </w:t>
      </w:r>
      <w:r w:rsidR="00501B20">
        <w:t>and that</w:t>
      </w:r>
      <w:r>
        <w:t xml:space="preserve"> </w:t>
      </w:r>
      <w:r w:rsidR="00F70BC9">
        <w:t>is apt</w:t>
      </w:r>
      <w:r>
        <w:t xml:space="preserve"> to</w:t>
      </w:r>
      <w:r w:rsidR="00B97830" w:rsidRPr="00B97830">
        <w:t xml:space="preserve"> impeach </w:t>
      </w:r>
      <w:r w:rsidR="00501B20">
        <w:t xml:space="preserve">the </w:t>
      </w:r>
      <w:r w:rsidR="00B97830" w:rsidRPr="00B97830">
        <w:t xml:space="preserve">political honesty </w:t>
      </w:r>
      <w:r w:rsidR="00501B20">
        <w:t>of Sen. K. Gillibrand,</w:t>
      </w:r>
      <w:r w:rsidR="00B97830" w:rsidRPr="00B97830">
        <w:t xml:space="preserve"> Sen. C</w:t>
      </w:r>
      <w:r w:rsidR="00501B20">
        <w:t>.</w:t>
      </w:r>
      <w:r w:rsidR="00B97830" w:rsidRPr="00B97830">
        <w:t xml:space="preserve"> Schumer, and the President. It also call</w:t>
      </w:r>
      <w:r>
        <w:t>s</w:t>
      </w:r>
      <w:r w:rsidR="00B97830" w:rsidRPr="00B97830">
        <w:t xml:space="preserve"> into question Mrs. W</w:t>
      </w:r>
      <w:r w:rsidR="00721ECE">
        <w:t>.</w:t>
      </w:r>
      <w:r w:rsidR="00B97830" w:rsidRPr="00B97830">
        <w:t xml:space="preserve"> Long</w:t>
      </w:r>
      <w:r w:rsidR="0096599A">
        <w:t>'s</w:t>
      </w:r>
      <w:r w:rsidR="00B97830" w:rsidRPr="00B97830">
        <w:t xml:space="preserve"> </w:t>
      </w:r>
      <w:r w:rsidR="0096599A" w:rsidRPr="00B97830">
        <w:t>commitment to the rule of law and honesty in public life</w:t>
      </w:r>
      <w:r w:rsidR="0096599A">
        <w:t xml:space="preserve"> given what she </w:t>
      </w:r>
      <w:r w:rsidR="00F43AD7">
        <w:t xml:space="preserve">is likely to </w:t>
      </w:r>
      <w:r w:rsidR="00F43AD7" w:rsidRPr="001F2A19">
        <w:t xml:space="preserve">have </w:t>
      </w:r>
      <w:r w:rsidR="00501B20" w:rsidRPr="001F2A19">
        <w:t>learned when she clerked for Judge R. White</w:t>
      </w:r>
      <w:fldSimple w:instr=" NOTEREF _Ref323114146 \f \h  \* MERGEFORMAT ">
        <w:r w:rsidR="00410CBC" w:rsidRPr="00410CBC">
          <w:rPr>
            <w:rStyle w:val="FootnoteReference"/>
          </w:rPr>
          <w:t>100</w:t>
        </w:r>
      </w:fldSimple>
      <w:r w:rsidR="00F72B53" w:rsidRPr="001F2A19">
        <w:rPr>
          <w:color w:val="0000FF"/>
          <w:vertAlign w:val="superscript"/>
        </w:rPr>
        <w:t>b</w:t>
      </w:r>
      <w:r w:rsidR="00501B20" w:rsidRPr="001F2A19">
        <w:t xml:space="preserve"> and Justice C. Thomas</w:t>
      </w:r>
      <w:r w:rsidR="00721ECE" w:rsidRPr="001F2A19">
        <w:t>(</w:t>
      </w:r>
      <w:r w:rsidR="005B339C" w:rsidRPr="001F2A19">
        <w:rPr>
          <w:color w:val="0000FF"/>
        </w:rPr>
        <w:fldChar w:fldCharType="begin"/>
      </w:r>
      <w:r w:rsidR="00721ECE" w:rsidRPr="001F2A19">
        <w:rPr>
          <w:color w:val="0000FF"/>
        </w:rPr>
        <w:instrText xml:space="preserve"> PAGEREF _Ref305532201 \h </w:instrText>
      </w:r>
      <w:r w:rsidR="005B339C" w:rsidRPr="001F2A19">
        <w:rPr>
          <w:color w:val="0000FF"/>
        </w:rPr>
      </w:r>
      <w:r w:rsidR="005B339C" w:rsidRPr="001F2A19">
        <w:rPr>
          <w:color w:val="0000FF"/>
        </w:rPr>
        <w:fldChar w:fldCharType="separate"/>
      </w:r>
      <w:r w:rsidR="00410CBC">
        <w:rPr>
          <w:noProof/>
          <w:color w:val="0000FF"/>
        </w:rPr>
        <w:t>67</w:t>
      </w:r>
      <w:r w:rsidR="005B339C" w:rsidRPr="001F2A19">
        <w:rPr>
          <w:color w:val="0000FF"/>
        </w:rPr>
        <w:fldChar w:fldCharType="end"/>
      </w:r>
      <w:r w:rsidR="00721ECE" w:rsidRPr="001F2A19">
        <w:rPr>
          <w:color w:val="0000FF"/>
        </w:rPr>
        <w:t>§</w:t>
      </w:r>
      <w:fldSimple w:instr=" REF _Ref305532201 \r \h  \* MERGEFORMAT ">
        <w:r w:rsidR="00410CBC" w:rsidRPr="00410CBC">
          <w:rPr>
            <w:color w:val="0000FF"/>
          </w:rPr>
          <w:t>4</w:t>
        </w:r>
      </w:fldSimple>
      <w:r w:rsidR="00721ECE" w:rsidRPr="001F2A19">
        <w:t>)</w:t>
      </w:r>
      <w:r w:rsidR="0096599A" w:rsidRPr="001F2A19">
        <w:t>,</w:t>
      </w:r>
      <w:r w:rsidR="00501B20" w:rsidRPr="001F2A19">
        <w:t xml:space="preserve"> and has done</w:t>
      </w:r>
      <w:r w:rsidR="0096599A" w:rsidRPr="001F2A19">
        <w:t>,</w:t>
      </w:r>
      <w:r w:rsidR="00B97830" w:rsidRPr="001F2A19">
        <w:t xml:space="preserve"> ab</w:t>
      </w:r>
      <w:r w:rsidR="00372892" w:rsidRPr="001F2A19">
        <w:t>out the issue at stake</w:t>
      </w:r>
      <w:r w:rsidR="0096599A" w:rsidRPr="001F2A19">
        <w:t>: judges'</w:t>
      </w:r>
      <w:r w:rsidR="00B97830" w:rsidRPr="001F2A19">
        <w:t xml:space="preserve"> </w:t>
      </w:r>
      <w:r w:rsidR="00F43AD7" w:rsidRPr="001F2A19">
        <w:t>unaccountability and consequent</w:t>
      </w:r>
      <w:r w:rsidR="00742EB8" w:rsidRPr="001F2A19">
        <w:t xml:space="preserve"> </w:t>
      </w:r>
      <w:r w:rsidR="00F43AD7" w:rsidRPr="001F2A19">
        <w:t xml:space="preserve">riskless </w:t>
      </w:r>
      <w:proofErr w:type="spellStart"/>
      <w:r w:rsidR="00B97830" w:rsidRPr="001F2A19">
        <w:t>wrongdoing</w:t>
      </w:r>
      <w:hyperlink w:anchor="iii" w:history="1">
        <w:r w:rsidR="004F112A" w:rsidRPr="001F2A19">
          <w:rPr>
            <w:rStyle w:val="Hyperlink"/>
            <w:rFonts w:ascii="Times New Roman" w:hAnsi="Times New Roman"/>
            <w:sz w:val="24"/>
            <w:vertAlign w:val="superscript"/>
          </w:rPr>
          <w:t>iii</w:t>
        </w:r>
        <w:proofErr w:type="spellEnd"/>
      </w:hyperlink>
      <w:r w:rsidR="00B97830" w:rsidRPr="001F2A19">
        <w:t>.</w:t>
      </w:r>
    </w:p>
    <w:p w:rsidR="00742EB8" w:rsidRDefault="00381035" w:rsidP="00742EB8">
      <w:pPr>
        <w:pStyle w:val="paratext"/>
      </w:pPr>
      <w:r w:rsidRPr="00742EB8">
        <w:rPr>
          <w:spacing w:val="-4"/>
        </w:rPr>
        <w:t>Indeed, all the presidential nominee candidates of both parties have criticized federal judges'</w:t>
      </w:r>
      <w:r w:rsidRPr="00742EB8">
        <w:t xml:space="preserve"> as </w:t>
      </w:r>
      <w:r w:rsidR="00F43AD7">
        <w:rPr>
          <w:rFonts w:ascii="Arial" w:hAnsi="Arial" w:cs="Arial"/>
          <w:sz w:val="20"/>
          <w:szCs w:val="20"/>
        </w:rPr>
        <w:t>"</w:t>
      </w:r>
      <w:proofErr w:type="spellStart"/>
      <w:r w:rsidR="00F43AD7">
        <w:rPr>
          <w:rFonts w:ascii="Arial" w:hAnsi="Arial" w:cs="Arial"/>
          <w:sz w:val="20"/>
          <w:szCs w:val="20"/>
        </w:rPr>
        <w:t>activist</w:t>
      </w:r>
      <w:r w:rsidR="00F43AD7" w:rsidRPr="00742EB8">
        <w:rPr>
          <w:rFonts w:ascii="Arial" w:hAnsi="Arial" w:cs="Arial"/>
          <w:sz w:val="20"/>
          <w:szCs w:val="20"/>
        </w:rPr>
        <w:t>"</w:t>
      </w:r>
      <w:hyperlink w:anchor="i" w:history="1">
        <w:r w:rsidR="004F112A" w:rsidRPr="004F112A">
          <w:rPr>
            <w:rStyle w:val="Hyperlink"/>
            <w:rFonts w:ascii="Times New Roman" w:hAnsi="Times New Roman"/>
            <w:sz w:val="24"/>
            <w:vertAlign w:val="superscript"/>
          </w:rPr>
          <w:t>i</w:t>
        </w:r>
        <w:r w:rsidR="00F43AD7" w:rsidRPr="004F112A">
          <w:rPr>
            <w:rStyle w:val="Hyperlink"/>
            <w:rFonts w:ascii="Times New Roman" w:hAnsi="Times New Roman"/>
            <w:sz w:val="24"/>
            <w:vertAlign w:val="superscript"/>
          </w:rPr>
          <w:t>a</w:t>
        </w:r>
        <w:proofErr w:type="gramStart"/>
        <w:r w:rsidR="00F43AD7" w:rsidRPr="004F112A">
          <w:rPr>
            <w:rStyle w:val="Hyperlink"/>
            <w:rFonts w:ascii="Times New Roman" w:hAnsi="Times New Roman"/>
            <w:sz w:val="24"/>
            <w:vertAlign w:val="superscript"/>
          </w:rPr>
          <w:t>,b</w:t>
        </w:r>
        <w:proofErr w:type="spellEnd"/>
        <w:proofErr w:type="gramEnd"/>
      </w:hyperlink>
      <w:r w:rsidRPr="00742EB8">
        <w:t xml:space="preserve">. </w:t>
      </w:r>
      <w:r w:rsidR="00270794" w:rsidRPr="00742EB8">
        <w:t>Gov. M. Romney criticized Justice Sotomayor, P. Obama’s first justiceship no</w:t>
      </w:r>
      <w:r w:rsidR="00721ECE">
        <w:t>-</w:t>
      </w:r>
      <w:proofErr w:type="spellStart"/>
      <w:r w:rsidR="00270794" w:rsidRPr="00742EB8">
        <w:t>minee</w:t>
      </w:r>
      <w:proofErr w:type="spellEnd"/>
      <w:r w:rsidR="00270794" w:rsidRPr="00742EB8">
        <w:t xml:space="preserve">, for being </w:t>
      </w:r>
      <w:r w:rsidR="00270794" w:rsidRPr="00742EB8">
        <w:rPr>
          <w:rFonts w:ascii="Arial" w:hAnsi="Arial" w:cs="Arial"/>
          <w:sz w:val="20"/>
          <w:szCs w:val="20"/>
        </w:rPr>
        <w:t>“</w:t>
      </w:r>
      <w:proofErr w:type="spellStart"/>
      <w:r w:rsidR="00270794" w:rsidRPr="00742EB8">
        <w:rPr>
          <w:rFonts w:ascii="Arial" w:hAnsi="Arial" w:cs="Arial"/>
          <w:sz w:val="20"/>
          <w:szCs w:val="20"/>
        </w:rPr>
        <w:t>liberal”</w:t>
      </w:r>
      <w:hyperlink w:anchor="i" w:history="1">
        <w:proofErr w:type="gramStart"/>
        <w:r w:rsidR="001F2A19" w:rsidRPr="001F2A19">
          <w:rPr>
            <w:rStyle w:val="Hyperlink"/>
            <w:rFonts w:ascii="Times New Roman" w:hAnsi="Times New Roman"/>
            <w:sz w:val="24"/>
            <w:vertAlign w:val="superscript"/>
          </w:rPr>
          <w:t>i</w:t>
        </w:r>
        <w:r w:rsidR="005277D1" w:rsidRPr="004F112A">
          <w:rPr>
            <w:rStyle w:val="Hyperlink"/>
            <w:rFonts w:ascii="Arial" w:hAnsi="Arial" w:cs="Arial"/>
            <w:sz w:val="20"/>
            <w:szCs w:val="20"/>
            <w:vertAlign w:val="superscript"/>
          </w:rPr>
          <w:t>c</w:t>
        </w:r>
        <w:proofErr w:type="spellEnd"/>
        <w:proofErr w:type="gramEnd"/>
      </w:hyperlink>
      <w:r w:rsidR="00270794" w:rsidRPr="005277D1">
        <w:rPr>
          <w:color w:val="0000FF"/>
          <w:vertAlign w:val="superscript"/>
        </w:rPr>
        <w:t>.</w:t>
      </w:r>
      <w:r w:rsidR="00270794" w:rsidRPr="00742EB8">
        <w:rPr>
          <w:color w:val="0000FF"/>
          <w:vertAlign w:val="superscript"/>
        </w:rPr>
        <w:t xml:space="preserve"> </w:t>
      </w:r>
      <w:r w:rsidRPr="00742EB8">
        <w:t xml:space="preserve">Those are subjective notions that only appeal to like-minded people. </w:t>
      </w:r>
      <w:r w:rsidR="0096599A" w:rsidRPr="00742EB8">
        <w:t>But</w:t>
      </w:r>
      <w:r w:rsidRPr="00742EB8">
        <w:t xml:space="preserve"> </w:t>
      </w:r>
      <w:r w:rsidR="00F70BC9">
        <w:t>judges are also liable to criticism</w:t>
      </w:r>
      <w:r w:rsidRPr="00742EB8">
        <w:t xml:space="preserve"> on </w:t>
      </w:r>
      <w:r w:rsidR="00F43AD7">
        <w:t xml:space="preserve">the </w:t>
      </w:r>
      <w:r w:rsidRPr="00742EB8">
        <w:t xml:space="preserve">objective </w:t>
      </w:r>
      <w:r w:rsidR="00F43AD7">
        <w:t>evidence</w:t>
      </w:r>
      <w:r w:rsidRPr="00742EB8">
        <w:t xml:space="preserve"> of their wrongdoing, which can outrage people of all persuasions</w:t>
      </w:r>
      <w:r w:rsidR="006448ED" w:rsidRPr="00641F45">
        <w:rPr>
          <w:color w:val="0000FF"/>
          <w:vertAlign w:val="superscript"/>
        </w:rPr>
        <w:t>¶</w:t>
      </w:r>
      <w:r w:rsidR="005B339C">
        <w:rPr>
          <w:color w:val="0000FF"/>
          <w:vertAlign w:val="superscript"/>
        </w:rPr>
        <w:fldChar w:fldCharType="begin"/>
      </w:r>
      <w:r w:rsidR="006448ED">
        <w:rPr>
          <w:color w:val="0000FF"/>
          <w:vertAlign w:val="superscript"/>
        </w:rPr>
        <w:instrText xml:space="preserve"> REF _Ref309791647 \r \h </w:instrText>
      </w:r>
      <w:r w:rsidR="005B339C">
        <w:rPr>
          <w:color w:val="0000FF"/>
          <w:vertAlign w:val="superscript"/>
        </w:rPr>
      </w:r>
      <w:r w:rsidR="005B339C">
        <w:rPr>
          <w:color w:val="0000FF"/>
          <w:vertAlign w:val="superscript"/>
        </w:rPr>
        <w:fldChar w:fldCharType="separate"/>
      </w:r>
      <w:r w:rsidR="00410CBC">
        <w:rPr>
          <w:color w:val="0000FF"/>
          <w:vertAlign w:val="superscript"/>
        </w:rPr>
        <w:t>14</w:t>
      </w:r>
      <w:r w:rsidR="005B339C">
        <w:rPr>
          <w:color w:val="0000FF"/>
          <w:vertAlign w:val="superscript"/>
        </w:rPr>
        <w:fldChar w:fldCharType="end"/>
      </w:r>
      <w:r w:rsidRPr="00742EB8">
        <w:t xml:space="preserve"> and dr</w:t>
      </w:r>
      <w:r w:rsidR="00742EB8" w:rsidRPr="00742EB8">
        <w:t>aw even national attention to him</w:t>
      </w:r>
      <w:r w:rsidRPr="00742EB8">
        <w:t xml:space="preserve"> who informs the people thereof </w:t>
      </w:r>
      <w:r w:rsidR="00F43AD7">
        <w:t>and calls for reform</w:t>
      </w:r>
      <w:r w:rsidRPr="00742EB8">
        <w:t>.</w:t>
      </w:r>
      <w:r w:rsidR="00F70BC9">
        <w:t xml:space="preserve"> In fact,</w:t>
      </w:r>
      <w:r w:rsidRPr="00742EB8">
        <w:t xml:space="preserve"> </w:t>
      </w:r>
      <w:r w:rsidR="00F552F7" w:rsidRPr="00F552F7">
        <w:rPr>
          <w:i/>
        </w:rPr>
        <w:t>The New York Times</w:t>
      </w:r>
      <w:r w:rsidR="00F552F7" w:rsidRPr="00F552F7">
        <w:t xml:space="preserve">, </w:t>
      </w:r>
      <w:r w:rsidR="00F70BC9" w:rsidRPr="00F552F7">
        <w:rPr>
          <w:i/>
        </w:rPr>
        <w:t xml:space="preserve">The Washington Post, </w:t>
      </w:r>
      <w:r w:rsidR="00F552F7" w:rsidRPr="00F552F7">
        <w:t>and Politico</w:t>
      </w:r>
      <w:r w:rsidR="005B339C">
        <w:fldChar w:fldCharType="begin"/>
      </w:r>
      <w:r w:rsidR="009F0468">
        <w:instrText xml:space="preserve"> NOTEREF _Ref289861690 \f \h </w:instrText>
      </w:r>
      <w:r w:rsidR="005B339C">
        <w:fldChar w:fldCharType="separate"/>
      </w:r>
      <w:r w:rsidR="00410CBC" w:rsidRPr="00410CBC">
        <w:rPr>
          <w:rStyle w:val="FootnoteReference"/>
        </w:rPr>
        <w:t>102</w:t>
      </w:r>
      <w:r w:rsidR="005B339C">
        <w:fldChar w:fldCharType="end"/>
      </w:r>
      <w:r w:rsidR="009F0468" w:rsidRPr="00D84870">
        <w:rPr>
          <w:color w:val="0000FF"/>
          <w:vertAlign w:val="superscript"/>
        </w:rPr>
        <w:t>a</w:t>
      </w:r>
      <w:r w:rsidR="00F552F7" w:rsidRPr="00F552F7">
        <w:t xml:space="preserve"> suspected </w:t>
      </w:r>
      <w:r w:rsidR="00F70BC9">
        <w:rPr>
          <w:spacing w:val="-2"/>
        </w:rPr>
        <w:t>J</w:t>
      </w:r>
      <w:r w:rsidR="00F552F7" w:rsidRPr="00F552F7">
        <w:rPr>
          <w:spacing w:val="-2"/>
        </w:rPr>
        <w:t>. Sotomayor of concealing</w:t>
      </w:r>
      <w:r w:rsidR="00F552F7" w:rsidRPr="00F552F7">
        <w:t xml:space="preserve"> assets of her own. </w:t>
      </w:r>
      <w:r w:rsidR="009F0468">
        <w:t>Yet</w:t>
      </w:r>
      <w:r w:rsidR="00F552F7" w:rsidRPr="00F552F7">
        <w:t>, both Sen. Schumer</w:t>
      </w:r>
      <w:r w:rsidR="005B339C">
        <w:fldChar w:fldCharType="begin"/>
      </w:r>
      <w:r w:rsidR="00FD0951">
        <w:instrText xml:space="preserve"> NOTEREF _Ref324401792 \f \h </w:instrText>
      </w:r>
      <w:r w:rsidR="005B339C">
        <w:fldChar w:fldCharType="separate"/>
      </w:r>
      <w:r w:rsidR="00410CBC" w:rsidRPr="00410CBC">
        <w:rPr>
          <w:rStyle w:val="FootnoteReference"/>
        </w:rPr>
        <w:t>149</w:t>
      </w:r>
      <w:r w:rsidR="005B339C">
        <w:fldChar w:fldCharType="end"/>
      </w:r>
      <w:r w:rsidR="00F552F7" w:rsidRPr="00F552F7">
        <w:t xml:space="preserve"> and Gillibrand recommended her to </w:t>
      </w:r>
      <w:r w:rsidR="00F43AD7">
        <w:t xml:space="preserve">the </w:t>
      </w:r>
      <w:r w:rsidR="00F43AD7" w:rsidRPr="00F552F7">
        <w:t>President</w:t>
      </w:r>
      <w:r w:rsidR="00F552F7" w:rsidRPr="00F552F7">
        <w:t xml:space="preserve">. </w:t>
      </w:r>
      <w:r w:rsidR="0076199C">
        <w:t>The latter</w:t>
      </w:r>
      <w:r w:rsidR="00F552F7" w:rsidRPr="00F552F7">
        <w:t xml:space="preserve"> knew about </w:t>
      </w:r>
      <w:r w:rsidR="00F70BC9">
        <w:t>it</w:t>
      </w:r>
      <w:r w:rsidR="00994D3E">
        <w:t xml:space="preserve"> </w:t>
      </w:r>
      <w:r w:rsidR="00B02F9C" w:rsidRPr="00F552F7">
        <w:t>through the vetting of documents that she had submitted to his staff</w:t>
      </w:r>
      <w:r w:rsidR="0076199C">
        <w:t>,</w:t>
      </w:r>
      <w:r w:rsidR="00B02F9C" w:rsidRPr="00F552F7">
        <w:t xml:space="preserve"> the FBI</w:t>
      </w:r>
      <w:r w:rsidR="0076199C">
        <w:t>,</w:t>
      </w:r>
      <w:r w:rsidR="00B02F9C" w:rsidRPr="00F552F7">
        <w:t xml:space="preserve"> </w:t>
      </w:r>
      <w:r w:rsidR="0076199C">
        <w:t>and</w:t>
      </w:r>
      <w:r w:rsidR="00B02F9C" w:rsidRPr="00F552F7">
        <w:t xml:space="preserve"> the Senate Committee on the Judiciary</w:t>
      </w:r>
      <w:r w:rsidR="005B339C">
        <w:fldChar w:fldCharType="begin"/>
      </w:r>
      <w:r w:rsidR="00B02F9C">
        <w:instrText xml:space="preserve"> NOTEREF _Ref289861690 \f \h </w:instrText>
      </w:r>
      <w:r w:rsidR="005B339C">
        <w:fldChar w:fldCharType="separate"/>
      </w:r>
      <w:r w:rsidR="00410CBC" w:rsidRPr="00410CBC">
        <w:rPr>
          <w:rStyle w:val="FootnoteReference"/>
        </w:rPr>
        <w:t>102</w:t>
      </w:r>
      <w:r w:rsidR="005B339C">
        <w:fldChar w:fldCharType="end"/>
      </w:r>
      <w:r w:rsidR="00B02F9C" w:rsidRPr="00B02F9C">
        <w:rPr>
          <w:color w:val="0000FF"/>
          <w:vertAlign w:val="superscript"/>
        </w:rPr>
        <w:t>b</w:t>
      </w:r>
      <w:r w:rsidR="00B02F9C" w:rsidRPr="00F552F7">
        <w:t xml:space="preserve">. </w:t>
      </w:r>
      <w:r w:rsidR="00F43AD7">
        <w:t>Nevertheless,</w:t>
      </w:r>
      <w:r w:rsidR="00B02F9C">
        <w:t xml:space="preserve"> he</w:t>
      </w:r>
      <w:r w:rsidR="00F552F7" w:rsidRPr="00F552F7">
        <w:t xml:space="preserve"> disregarded </w:t>
      </w:r>
      <w:r w:rsidR="00B02F9C">
        <w:t>her</w:t>
      </w:r>
      <w:r w:rsidR="00F552F7" w:rsidRPr="00F552F7">
        <w:t xml:space="preserve"> evasion of taxes</w:t>
      </w:r>
      <w:r w:rsidR="005B339C">
        <w:fldChar w:fldCharType="begin"/>
      </w:r>
      <w:r w:rsidR="00B02F9C">
        <w:instrText xml:space="preserve"> NOTEREF _Ref289861690 \f \h </w:instrText>
      </w:r>
      <w:r w:rsidR="005B339C">
        <w:fldChar w:fldCharType="separate"/>
      </w:r>
      <w:r w:rsidR="00410CBC" w:rsidRPr="00410CBC">
        <w:rPr>
          <w:rStyle w:val="FootnoteReference"/>
        </w:rPr>
        <w:t>102</w:t>
      </w:r>
      <w:r w:rsidR="005B339C">
        <w:fldChar w:fldCharType="end"/>
      </w:r>
      <w:r w:rsidR="00B02F9C" w:rsidRPr="00B02F9C">
        <w:rPr>
          <w:color w:val="0000FF"/>
          <w:vertAlign w:val="superscript"/>
        </w:rPr>
        <w:t>c</w:t>
      </w:r>
      <w:r w:rsidR="00F552F7" w:rsidRPr="00F552F7">
        <w:t xml:space="preserve"> on her concealed assets, just as he did that of his cabinet nominees </w:t>
      </w:r>
      <w:r w:rsidR="00994D3E">
        <w:t xml:space="preserve">Known </w:t>
      </w:r>
      <w:r w:rsidR="00F552F7" w:rsidRPr="00F552F7">
        <w:t xml:space="preserve">Tax Cheats T. Geithner, T. Daschle, and N. </w:t>
      </w:r>
      <w:proofErr w:type="spellStart"/>
      <w:r w:rsidR="00F552F7" w:rsidRPr="00F552F7">
        <w:t>Kil</w:t>
      </w:r>
      <w:r w:rsidR="007311B5">
        <w:t>-</w:t>
      </w:r>
      <w:proofErr w:type="gramStart"/>
      <w:r w:rsidR="00F552F7" w:rsidRPr="00F552F7">
        <w:t>lefer</w:t>
      </w:r>
      <w:proofErr w:type="spellEnd"/>
      <w:r w:rsidR="007311B5">
        <w:t xml:space="preserve"> </w:t>
      </w:r>
      <w:proofErr w:type="gramEnd"/>
      <w:r w:rsidR="005B339C">
        <w:fldChar w:fldCharType="begin"/>
      </w:r>
      <w:r w:rsidR="009F0468">
        <w:instrText xml:space="preserve"> NOTEREF _Ref293894155 \f \h </w:instrText>
      </w:r>
      <w:r w:rsidR="005B339C">
        <w:fldChar w:fldCharType="separate"/>
      </w:r>
      <w:r w:rsidR="00410CBC" w:rsidRPr="00410CBC">
        <w:rPr>
          <w:rStyle w:val="FootnoteReference"/>
        </w:rPr>
        <w:t>103</w:t>
      </w:r>
      <w:r w:rsidR="005B339C">
        <w:fldChar w:fldCharType="end"/>
      </w:r>
      <w:r w:rsidR="00F552F7" w:rsidRPr="00F552F7">
        <w:t>.</w:t>
      </w:r>
      <w:r w:rsidR="00FD0951">
        <w:t xml:space="preserve"> Sen. Schumer, the President's </w:t>
      </w:r>
      <w:r w:rsidR="00F552F7" w:rsidRPr="00F552F7">
        <w:t xml:space="preserve">point man to shepherd </w:t>
      </w:r>
      <w:r w:rsidR="003D1F91">
        <w:t>her</w:t>
      </w:r>
      <w:r w:rsidR="00F552F7" w:rsidRPr="00F552F7">
        <w:t xml:space="preserve"> nomination through the Senate</w:t>
      </w:r>
      <w:r w:rsidR="00FD0951">
        <w:t>,</w:t>
      </w:r>
      <w:r w:rsidR="00F552F7" w:rsidRPr="00F552F7">
        <w:t xml:space="preserve"> disregarded the evidence submitted to him</w:t>
      </w:r>
      <w:r w:rsidR="005B339C">
        <w:fldChar w:fldCharType="begin"/>
      </w:r>
      <w:r w:rsidR="00FD0951">
        <w:instrText xml:space="preserve"> NOTEREF _Ref293730680 \f \h </w:instrText>
      </w:r>
      <w:r w:rsidR="005B339C">
        <w:fldChar w:fldCharType="separate"/>
      </w:r>
      <w:r w:rsidR="00410CBC" w:rsidRPr="00410CBC">
        <w:rPr>
          <w:rStyle w:val="FootnoteReference"/>
        </w:rPr>
        <w:t>143</w:t>
      </w:r>
      <w:r w:rsidR="005B339C">
        <w:fldChar w:fldCharType="end"/>
      </w:r>
      <w:r w:rsidR="00FD0951" w:rsidRPr="00FD0951">
        <w:rPr>
          <w:color w:val="0000FF"/>
          <w:vertAlign w:val="superscript"/>
        </w:rPr>
        <w:t>e</w:t>
      </w:r>
      <w:r w:rsidR="00664362" w:rsidRPr="00F552F7">
        <w:t xml:space="preserve"> </w:t>
      </w:r>
      <w:r w:rsidR="00F552F7" w:rsidRPr="00F552F7">
        <w:t>showing her concealment of assets of hers and her</w:t>
      </w:r>
      <w:r w:rsidR="007311B5">
        <w:t xml:space="preserve"> perjurious(</w:t>
      </w:r>
      <w:r w:rsidR="005B339C" w:rsidRPr="007311B5">
        <w:rPr>
          <w:color w:val="0000FF"/>
        </w:rPr>
        <w:fldChar w:fldCharType="begin"/>
      </w:r>
      <w:r w:rsidR="007311B5" w:rsidRPr="007311B5">
        <w:rPr>
          <w:color w:val="0000FF"/>
        </w:rPr>
        <w:instrText xml:space="preserve"> PAGEREF _Ref321284797 \h </w:instrText>
      </w:r>
      <w:r w:rsidR="005B339C" w:rsidRPr="007311B5">
        <w:rPr>
          <w:color w:val="0000FF"/>
        </w:rPr>
      </w:r>
      <w:r w:rsidR="005B339C" w:rsidRPr="007311B5">
        <w:rPr>
          <w:color w:val="0000FF"/>
        </w:rPr>
        <w:fldChar w:fldCharType="separate"/>
      </w:r>
      <w:r w:rsidR="00410CBC">
        <w:rPr>
          <w:noProof/>
          <w:color w:val="0000FF"/>
        </w:rPr>
        <w:t>65</w:t>
      </w:r>
      <w:r w:rsidR="005B339C" w:rsidRPr="007311B5">
        <w:rPr>
          <w:color w:val="0000FF"/>
        </w:rPr>
        <w:fldChar w:fldCharType="end"/>
      </w:r>
      <w:r w:rsidR="007311B5" w:rsidRPr="007311B5">
        <w:rPr>
          <w:color w:val="0000FF"/>
        </w:rPr>
        <w:t>§</w:t>
      </w:r>
      <w:fldSimple w:instr=" REF _Ref321284797 \r \h  \* MERGEFORMAT ">
        <w:r w:rsidR="00410CBC" w:rsidRPr="00410CBC">
          <w:rPr>
            <w:color w:val="0000FF"/>
          </w:rPr>
          <w:t>b</w:t>
        </w:r>
      </w:fldSimple>
      <w:r w:rsidR="007311B5">
        <w:t>)</w:t>
      </w:r>
      <w:r w:rsidR="00F552F7" w:rsidRPr="00F552F7">
        <w:t xml:space="preserve"> withholding from the Committee a case over which she had presided, </w:t>
      </w:r>
      <w:r w:rsidR="00F552F7" w:rsidRPr="00F552F7">
        <w:rPr>
          <w:i/>
        </w:rPr>
        <w:t>DeLano</w:t>
      </w:r>
      <w:r w:rsidR="007311B5">
        <w:rPr>
          <w:i/>
        </w:rPr>
        <w:t xml:space="preserve"> </w:t>
      </w:r>
      <w:r w:rsidR="005B339C">
        <w:fldChar w:fldCharType="begin"/>
      </w:r>
      <w:r w:rsidR="00FD0951">
        <w:instrText xml:space="preserve"> NOTEREF _Ref288999212 \f \h </w:instrText>
      </w:r>
      <w:r w:rsidR="005B339C">
        <w:fldChar w:fldCharType="separate"/>
      </w:r>
      <w:r w:rsidR="00410CBC" w:rsidRPr="00410CBC">
        <w:rPr>
          <w:rStyle w:val="FootnoteReference"/>
        </w:rPr>
        <w:t>104</w:t>
      </w:r>
      <w:r w:rsidR="005B339C">
        <w:fldChar w:fldCharType="end"/>
      </w:r>
      <w:r w:rsidR="00FD0951">
        <w:t xml:space="preserve">, </w:t>
      </w:r>
      <w:r w:rsidR="00F552F7" w:rsidRPr="00F552F7">
        <w:t>that incriminated her</w:t>
      </w:r>
      <w:r w:rsidR="005B339C">
        <w:fldChar w:fldCharType="begin"/>
      </w:r>
      <w:r w:rsidR="00FD0951">
        <w:instrText xml:space="preserve"> NOTEREF _Ref298165202 \f \h </w:instrText>
      </w:r>
      <w:r w:rsidR="005B339C">
        <w:fldChar w:fldCharType="separate"/>
      </w:r>
      <w:r w:rsidR="00410CBC" w:rsidRPr="00410CBC">
        <w:rPr>
          <w:rStyle w:val="FootnoteReference"/>
        </w:rPr>
        <w:t>126</w:t>
      </w:r>
      <w:r w:rsidR="005B339C">
        <w:fldChar w:fldCharType="end"/>
      </w:r>
      <w:r w:rsidR="00F552F7" w:rsidRPr="00F552F7">
        <w:t xml:space="preserve"> in covering up a bankruptcy fraud scheme</w:t>
      </w:r>
      <w:r w:rsidR="005B339C">
        <w:fldChar w:fldCharType="begin"/>
      </w:r>
      <w:r w:rsidR="00FD0951">
        <w:instrText xml:space="preserve"> NOTEREF _Ref272432752 \f \h </w:instrText>
      </w:r>
      <w:r w:rsidR="005B339C">
        <w:fldChar w:fldCharType="separate"/>
      </w:r>
      <w:r w:rsidR="00410CBC" w:rsidRPr="00410CBC">
        <w:rPr>
          <w:rStyle w:val="FootnoteReference"/>
        </w:rPr>
        <w:t>83</w:t>
      </w:r>
      <w:r w:rsidR="005B339C">
        <w:fldChar w:fldCharType="end"/>
      </w:r>
      <w:r w:rsidR="00F552F7" w:rsidRPr="00F552F7">
        <w:t xml:space="preserve"> run by a bankruptcy judge</w:t>
      </w:r>
      <w:r w:rsidR="005B339C">
        <w:fldChar w:fldCharType="begin"/>
      </w:r>
      <w:r w:rsidR="00FD0951">
        <w:instrText xml:space="preserve"> NOTEREF _Ref303265421 \f \h </w:instrText>
      </w:r>
      <w:r w:rsidR="005B339C">
        <w:fldChar w:fldCharType="separate"/>
      </w:r>
      <w:r w:rsidR="00410CBC" w:rsidRPr="00410CBC">
        <w:rPr>
          <w:rStyle w:val="FootnoteReference"/>
        </w:rPr>
        <w:t>119</w:t>
      </w:r>
      <w:r w:rsidR="005B339C">
        <w:fldChar w:fldCharType="end"/>
      </w:r>
      <w:r w:rsidR="00FD0951">
        <w:rPr>
          <w:color w:val="0000FF"/>
          <w:vertAlign w:val="superscript"/>
        </w:rPr>
        <w:t xml:space="preserve"> </w:t>
      </w:r>
      <w:r w:rsidR="00F552F7" w:rsidRPr="00F552F7">
        <w:t xml:space="preserve"> that she and her CA2 colleagues</w:t>
      </w:r>
      <w:r w:rsidR="005B339C">
        <w:fldChar w:fldCharType="begin"/>
      </w:r>
      <w:r w:rsidR="00FD0951">
        <w:instrText xml:space="preserve"> NOTEREF _Ref290970547 \f \h </w:instrText>
      </w:r>
      <w:r w:rsidR="005B339C">
        <w:fldChar w:fldCharType="separate"/>
      </w:r>
      <w:r w:rsidR="00410CBC" w:rsidRPr="00410CBC">
        <w:rPr>
          <w:rStyle w:val="FootnoteReference"/>
        </w:rPr>
        <w:t>105</w:t>
      </w:r>
      <w:r w:rsidR="005B339C">
        <w:fldChar w:fldCharType="end"/>
      </w:r>
      <w:r w:rsidR="00F552F7" w:rsidRPr="00F552F7">
        <w:t xml:space="preserve"> had appointed</w:t>
      </w:r>
      <w:r w:rsidR="005B339C">
        <w:fldChar w:fldCharType="begin"/>
      </w:r>
      <w:r w:rsidR="00FD0951">
        <w:instrText xml:space="preserve"> NOTEREF _Ref304364241 \f \h </w:instrText>
      </w:r>
      <w:r w:rsidR="005B339C">
        <w:fldChar w:fldCharType="separate"/>
      </w:r>
      <w:r w:rsidR="00410CBC" w:rsidRPr="00410CBC">
        <w:rPr>
          <w:rStyle w:val="FootnoteReference"/>
        </w:rPr>
        <w:t>59</w:t>
      </w:r>
      <w:r w:rsidR="005B339C">
        <w:fldChar w:fldCharType="end"/>
      </w:r>
      <w:r w:rsidR="00FD0951" w:rsidRPr="00FD0951">
        <w:rPr>
          <w:color w:val="0000FF"/>
          <w:vertAlign w:val="superscript"/>
        </w:rPr>
        <w:t>a</w:t>
      </w:r>
      <w:r w:rsidR="00F552F7" w:rsidRPr="00F552F7">
        <w:t>. Sen. Gillibrand, introduced the Judge to the Committee and endorsed her to New Yorkers and the rest of the country</w:t>
      </w:r>
      <w:r w:rsidR="005B339C">
        <w:fldChar w:fldCharType="begin"/>
      </w:r>
      <w:r w:rsidR="00E0738D">
        <w:instrText xml:space="preserve"> NOTEREF _Ref324404094 \f \h </w:instrText>
      </w:r>
      <w:r w:rsidR="005B339C">
        <w:fldChar w:fldCharType="separate"/>
      </w:r>
      <w:r w:rsidR="00410CBC" w:rsidRPr="00410CBC">
        <w:rPr>
          <w:rStyle w:val="FootnoteReference"/>
        </w:rPr>
        <w:t>150</w:t>
      </w:r>
      <w:r w:rsidR="005B339C">
        <w:fldChar w:fldCharType="end"/>
      </w:r>
      <w:r w:rsidR="00E0738D">
        <w:t xml:space="preserve">. </w:t>
      </w:r>
    </w:p>
    <w:p w:rsidR="005A34FB" w:rsidRDefault="00F552F7" w:rsidP="003D1F91">
      <w:pPr>
        <w:pStyle w:val="paratext"/>
      </w:pPr>
      <w:r w:rsidRPr="00734D41">
        <w:t xml:space="preserve">All of them knew or </w:t>
      </w:r>
      <w:r w:rsidR="009F0468" w:rsidRPr="00734D41">
        <w:t xml:space="preserve">should have known </w:t>
      </w:r>
      <w:r w:rsidRPr="00734D41">
        <w:t>through due diligence of the Judge’s dishonesty. Yet, they disregarded it in order to ingratiate themselves with feminist and Latino voters who wanted another woman and the first Latina on the Supreme Court and from whom the</w:t>
      </w:r>
      <w:r w:rsidR="00BD39DA" w:rsidRPr="00734D41">
        <w:t xml:space="preserve">se </w:t>
      </w:r>
      <w:proofErr w:type="spellStart"/>
      <w:r w:rsidR="00BD39DA" w:rsidRPr="00734D41">
        <w:t>politi</w:t>
      </w:r>
      <w:r w:rsidR="00734D41" w:rsidRPr="00734D41">
        <w:t>-</w:t>
      </w:r>
      <w:r w:rsidR="00BD39DA" w:rsidRPr="00734D41">
        <w:t>cians</w:t>
      </w:r>
      <w:proofErr w:type="spellEnd"/>
      <w:r w:rsidR="00BD39DA" w:rsidRPr="00734D41">
        <w:t xml:space="preserve"> </w:t>
      </w:r>
      <w:r w:rsidRPr="00734D41">
        <w:t>expec</w:t>
      </w:r>
      <w:r w:rsidR="00734D41" w:rsidRPr="00734D41">
        <w:t>ted support for the adoption o</w:t>
      </w:r>
      <w:r w:rsidRPr="00734D41">
        <w:t xml:space="preserve">f the President's </w:t>
      </w:r>
      <w:r w:rsidR="00734D41" w:rsidRPr="00734D41">
        <w:t xml:space="preserve">key piece of </w:t>
      </w:r>
      <w:r w:rsidRPr="00734D41">
        <w:t>legislative agenda: Oba</w:t>
      </w:r>
      <w:r w:rsidR="00734D41">
        <w:t>-</w:t>
      </w:r>
      <w:proofErr w:type="spellStart"/>
      <w:r w:rsidRPr="00734D41">
        <w:t>macare</w:t>
      </w:r>
      <w:proofErr w:type="spellEnd"/>
      <w:r w:rsidRPr="00734D41">
        <w:t>.</w:t>
      </w:r>
      <w:r w:rsidR="00664362" w:rsidRPr="00734D41">
        <w:t xml:space="preserve"> </w:t>
      </w:r>
      <w:r w:rsidR="00744AA7" w:rsidRPr="00734D41">
        <w:t xml:space="preserve">You can </w:t>
      </w:r>
      <w:r w:rsidR="00270794" w:rsidRPr="00734D41">
        <w:t>present</w:t>
      </w:r>
      <w:r w:rsidR="00744AA7" w:rsidRPr="00734D41">
        <w:t xml:space="preserve"> the evidence of their dishonesty</w:t>
      </w:r>
      <w:r w:rsidR="002F3CCB" w:rsidRPr="00734D41">
        <w:t xml:space="preserve"> </w:t>
      </w:r>
      <w:r w:rsidR="00270794" w:rsidRPr="00734D41">
        <w:t xml:space="preserve">at a multimedia event </w:t>
      </w:r>
      <w:r w:rsidR="00CE00CA" w:rsidRPr="00734D41">
        <w:t>reflective of your communications expertise where you can ask a question that has proven its devastating effect</w:t>
      </w:r>
      <w:r w:rsidR="00CE00CA">
        <w:t xml:space="preserve"> </w:t>
      </w:r>
      <w:r w:rsidR="00CE00CA" w:rsidRPr="00734D41">
        <w:rPr>
          <w:spacing w:val="-2"/>
        </w:rPr>
        <w:t xml:space="preserve">and that can be rephrased thus: </w:t>
      </w:r>
      <w:r w:rsidR="00CE00CA" w:rsidRPr="00734D41">
        <w:rPr>
          <w:rFonts w:ascii="Arial" w:hAnsi="Arial" w:cs="Arial"/>
          <w:spacing w:val="-2"/>
          <w:sz w:val="20"/>
          <w:szCs w:val="20"/>
        </w:rPr>
        <w:t>What did the President</w:t>
      </w:r>
      <w:r w:rsidR="005A34FB" w:rsidRPr="00734D41">
        <w:rPr>
          <w:rFonts w:ascii="Arial" w:hAnsi="Arial" w:cs="Arial"/>
          <w:spacing w:val="-2"/>
          <w:sz w:val="20"/>
          <w:szCs w:val="20"/>
        </w:rPr>
        <w:t>(</w:t>
      </w:r>
      <w:r w:rsidR="005B339C" w:rsidRPr="00734D41">
        <w:rPr>
          <w:rFonts w:ascii="Arial" w:hAnsi="Arial" w:cs="Arial"/>
          <w:color w:val="0000FF"/>
          <w:spacing w:val="-2"/>
          <w:sz w:val="20"/>
          <w:szCs w:val="20"/>
        </w:rPr>
        <w:fldChar w:fldCharType="begin"/>
      </w:r>
      <w:r w:rsidR="005A34FB" w:rsidRPr="00734D41">
        <w:rPr>
          <w:rFonts w:ascii="Arial" w:hAnsi="Arial" w:cs="Arial"/>
          <w:color w:val="0000FF"/>
          <w:spacing w:val="-2"/>
          <w:sz w:val="20"/>
          <w:szCs w:val="20"/>
        </w:rPr>
        <w:instrText xml:space="preserve"> PAGEREF _Ref321283860 \h </w:instrText>
      </w:r>
      <w:r w:rsidR="005B339C" w:rsidRPr="00734D41">
        <w:rPr>
          <w:rFonts w:ascii="Arial" w:hAnsi="Arial" w:cs="Arial"/>
          <w:color w:val="0000FF"/>
          <w:spacing w:val="-2"/>
          <w:sz w:val="20"/>
          <w:szCs w:val="20"/>
        </w:rPr>
      </w:r>
      <w:r w:rsidR="005B339C" w:rsidRPr="00734D41">
        <w:rPr>
          <w:rFonts w:ascii="Arial" w:hAnsi="Arial" w:cs="Arial"/>
          <w:color w:val="0000FF"/>
          <w:spacing w:val="-2"/>
          <w:sz w:val="20"/>
          <w:szCs w:val="20"/>
        </w:rPr>
        <w:fldChar w:fldCharType="separate"/>
      </w:r>
      <w:r w:rsidR="00410CBC">
        <w:rPr>
          <w:rFonts w:ascii="Arial" w:hAnsi="Arial" w:cs="Arial"/>
          <w:noProof/>
          <w:color w:val="0000FF"/>
          <w:spacing w:val="-2"/>
          <w:sz w:val="20"/>
          <w:szCs w:val="20"/>
        </w:rPr>
        <w:t>69</w:t>
      </w:r>
      <w:r w:rsidR="005B339C" w:rsidRPr="00734D41">
        <w:rPr>
          <w:rFonts w:ascii="Arial" w:hAnsi="Arial" w:cs="Arial"/>
          <w:color w:val="0000FF"/>
          <w:spacing w:val="-2"/>
          <w:sz w:val="20"/>
          <w:szCs w:val="20"/>
        </w:rPr>
        <w:fldChar w:fldCharType="end"/>
      </w:r>
      <w:r w:rsidR="005A34FB" w:rsidRPr="00734D41">
        <w:rPr>
          <w:rFonts w:ascii="Arial" w:hAnsi="Arial" w:cs="Arial"/>
          <w:color w:val="0000FF"/>
          <w:spacing w:val="-2"/>
          <w:sz w:val="20"/>
          <w:szCs w:val="20"/>
        </w:rPr>
        <w:t>§</w:t>
      </w:r>
      <w:fldSimple w:instr=" REF _Ref321283860 \r \h  \* MERGEFORMAT ">
        <w:r w:rsidR="00410CBC" w:rsidRPr="00410CBC">
          <w:rPr>
            <w:rFonts w:ascii="Arial" w:hAnsi="Arial" w:cs="Arial"/>
            <w:color w:val="0000FF"/>
            <w:spacing w:val="-2"/>
            <w:sz w:val="20"/>
            <w:szCs w:val="20"/>
          </w:rPr>
          <w:t>5</w:t>
        </w:r>
      </w:fldSimple>
      <w:r w:rsidR="005A34FB" w:rsidRPr="00734D41">
        <w:rPr>
          <w:rFonts w:ascii="Arial" w:hAnsi="Arial" w:cs="Arial"/>
          <w:spacing w:val="-2"/>
          <w:sz w:val="20"/>
          <w:szCs w:val="20"/>
        </w:rPr>
        <w:t>)</w:t>
      </w:r>
      <w:r w:rsidR="00CE00CA" w:rsidRPr="00734D41">
        <w:rPr>
          <w:rFonts w:ascii="Arial" w:hAnsi="Arial" w:cs="Arial"/>
          <w:spacing w:val="-2"/>
          <w:sz w:val="20"/>
          <w:szCs w:val="20"/>
        </w:rPr>
        <w:t>and the justices know about J. Sotomayor’s</w:t>
      </w:r>
      <w:r w:rsidR="00CE00CA" w:rsidRPr="00874E01">
        <w:rPr>
          <w:rFonts w:ascii="Arial" w:hAnsi="Arial" w:cs="Arial"/>
          <w:sz w:val="20"/>
          <w:szCs w:val="20"/>
        </w:rPr>
        <w:t xml:space="preserve"> tax evasion</w:t>
      </w:r>
      <w:r w:rsidR="00BD39DA">
        <w:rPr>
          <w:rFonts w:ascii="Arial" w:hAnsi="Arial" w:cs="Arial"/>
          <w:sz w:val="20"/>
          <w:szCs w:val="20"/>
        </w:rPr>
        <w:t xml:space="preserve"> on her concealed assets</w:t>
      </w:r>
      <w:r w:rsidR="005B339C">
        <w:rPr>
          <w:rFonts w:ascii="Arial" w:hAnsi="Arial" w:cs="Arial"/>
          <w:sz w:val="20"/>
          <w:szCs w:val="20"/>
        </w:rPr>
        <w:fldChar w:fldCharType="begin"/>
      </w:r>
      <w:r w:rsidR="005A34FB">
        <w:rPr>
          <w:rFonts w:ascii="Arial" w:hAnsi="Arial" w:cs="Arial"/>
          <w:sz w:val="20"/>
          <w:szCs w:val="20"/>
        </w:rPr>
        <w:instrText xml:space="preserve"> NOTEREF _Ref289861690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102</w:t>
      </w:r>
      <w:r w:rsidR="005B339C">
        <w:rPr>
          <w:rFonts w:ascii="Arial" w:hAnsi="Arial" w:cs="Arial"/>
          <w:sz w:val="20"/>
          <w:szCs w:val="20"/>
        </w:rPr>
        <w:fldChar w:fldCharType="end"/>
      </w:r>
      <w:r w:rsidR="005A34FB" w:rsidRPr="005A34FB">
        <w:rPr>
          <w:rFonts w:ascii="Arial" w:hAnsi="Arial" w:cs="Arial"/>
          <w:color w:val="0000FF"/>
          <w:sz w:val="20"/>
          <w:szCs w:val="20"/>
          <w:vertAlign w:val="superscript"/>
        </w:rPr>
        <w:t>c</w:t>
      </w:r>
      <w:r w:rsidR="00CE00CA" w:rsidRPr="005A34FB">
        <w:rPr>
          <w:rFonts w:ascii="Arial" w:hAnsi="Arial" w:cs="Arial"/>
          <w:vanish/>
          <w:sz w:val="20"/>
          <w:szCs w:val="20"/>
        </w:rPr>
        <w:t>(</w:t>
      </w:r>
      <w:r w:rsidR="00CE00CA" w:rsidRPr="005A34FB">
        <w:rPr>
          <w:rFonts w:ascii="Arial" w:hAnsi="Arial" w:cs="Arial"/>
          <w:vanish/>
          <w:color w:val="0000FF"/>
          <w:sz w:val="20"/>
          <w:szCs w:val="20"/>
        </w:rPr>
        <w:t>jur:61fn102c</w:t>
      </w:r>
      <w:r w:rsidR="00CE00CA" w:rsidRPr="005A34FB">
        <w:rPr>
          <w:rFonts w:ascii="Arial" w:hAnsi="Arial" w:cs="Arial"/>
          <w:vanish/>
          <w:color w:val="000000" w:themeColor="text1"/>
          <w:sz w:val="20"/>
          <w:szCs w:val="20"/>
        </w:rPr>
        <w:t>)</w:t>
      </w:r>
      <w:r w:rsidR="00CE00CA" w:rsidRPr="00874E01">
        <w:rPr>
          <w:rFonts w:ascii="Arial" w:hAnsi="Arial" w:cs="Arial"/>
          <w:sz w:val="20"/>
          <w:szCs w:val="20"/>
        </w:rPr>
        <w:t xml:space="preserve"> and other judges</w:t>
      </w:r>
      <w:r w:rsidR="005B339C">
        <w:rPr>
          <w:rFonts w:ascii="Arial" w:hAnsi="Arial" w:cs="Arial"/>
          <w:sz w:val="20"/>
          <w:szCs w:val="20"/>
        </w:rPr>
        <w:fldChar w:fldCharType="begin"/>
      </w:r>
      <w:r w:rsidR="005A34FB">
        <w:rPr>
          <w:rFonts w:ascii="Arial" w:hAnsi="Arial" w:cs="Arial"/>
          <w:sz w:val="20"/>
          <w:szCs w:val="20"/>
        </w:rPr>
        <w:instrText xml:space="preserve"> NOTEREF _Ref303505398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178</w:t>
      </w:r>
      <w:r w:rsidR="005B339C">
        <w:rPr>
          <w:rFonts w:ascii="Arial" w:hAnsi="Arial" w:cs="Arial"/>
          <w:sz w:val="20"/>
          <w:szCs w:val="20"/>
        </w:rPr>
        <w:fldChar w:fldCharType="end"/>
      </w:r>
      <w:r w:rsidR="00CE00CA" w:rsidRPr="00874E01">
        <w:rPr>
          <w:rFonts w:ascii="Arial" w:hAnsi="Arial" w:cs="Arial"/>
          <w:sz w:val="20"/>
          <w:szCs w:val="20"/>
        </w:rPr>
        <w:t>’ wrongdoing and when did they know it?</w:t>
      </w:r>
      <w:r w:rsidR="00874E01">
        <w:t xml:space="preserve"> </w:t>
      </w:r>
    </w:p>
    <w:tbl>
      <w:tblPr>
        <w:tblpPr w:leftFromText="180" w:rightFromText="180" w:vertAnchor="text" w:horzAnchor="margin" w:tblpXSpec="right" w:tblpY="2252"/>
        <w:tblW w:w="4518" w:type="dxa"/>
        <w:tblLayout w:type="fixed"/>
        <w:tblLook w:val="01E0"/>
      </w:tblPr>
      <w:tblGrid>
        <w:gridCol w:w="1098"/>
        <w:gridCol w:w="3420"/>
      </w:tblGrid>
      <w:tr w:rsidR="005277D1" w:rsidRPr="002D4EC4" w:rsidTr="005277D1">
        <w:tc>
          <w:tcPr>
            <w:tcW w:w="1098" w:type="dxa"/>
          </w:tcPr>
          <w:p w:rsidR="005277D1" w:rsidRPr="002D4EC4" w:rsidRDefault="005277D1" w:rsidP="005277D1">
            <w:pPr>
              <w:ind w:left="-90"/>
              <w:jc w:val="right"/>
            </w:pPr>
            <w:r w:rsidRPr="002D4EC4">
              <w:t>Sincerely,</w:t>
            </w:r>
          </w:p>
        </w:tc>
        <w:tc>
          <w:tcPr>
            <w:tcW w:w="3420" w:type="dxa"/>
          </w:tcPr>
          <w:p w:rsidR="005277D1" w:rsidRPr="002D4EC4" w:rsidRDefault="005277D1" w:rsidP="005277D1">
            <w:pPr>
              <w:ind w:left="-115"/>
              <w:jc w:val="right"/>
            </w:pPr>
            <w:r w:rsidRPr="002D4EC4">
              <w:rPr>
                <w:noProof/>
              </w:rPr>
              <w:drawing>
                <wp:inline distT="0" distB="0" distL="0" distR="0">
                  <wp:extent cx="2063750" cy="213933"/>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106542" cy="218369"/>
                          </a:xfrm>
                          <a:prstGeom prst="rect">
                            <a:avLst/>
                          </a:prstGeom>
                          <a:noFill/>
                          <a:ln w="9525">
                            <a:noFill/>
                            <a:miter lim="800000"/>
                            <a:headEnd/>
                            <a:tailEnd/>
                          </a:ln>
                        </pic:spPr>
                      </pic:pic>
                    </a:graphicData>
                  </a:graphic>
                </wp:inline>
              </w:drawing>
            </w:r>
          </w:p>
        </w:tc>
      </w:tr>
    </w:tbl>
    <w:p w:rsidR="00E568EB" w:rsidRDefault="00E840E7" w:rsidP="0095461E">
      <w:pPr>
        <w:pStyle w:val="paratext"/>
        <w:spacing w:after="0"/>
      </w:pPr>
      <w:r>
        <w:t xml:space="preserve">You can </w:t>
      </w:r>
      <w:r w:rsidR="006448ED">
        <w:t>thus</w:t>
      </w:r>
      <w:r>
        <w:t xml:space="preserve"> </w:t>
      </w:r>
      <w:r w:rsidR="00921F18">
        <w:t>set off</w:t>
      </w:r>
      <w:r>
        <w:t xml:space="preserve"> a Watergate-like</w:t>
      </w:r>
      <w:r w:rsidR="00734D41">
        <w:t>(</w:t>
      </w:r>
      <w:r w:rsidR="005B339C" w:rsidRPr="00734D41">
        <w:rPr>
          <w:color w:val="0000FF"/>
        </w:rPr>
        <w:fldChar w:fldCharType="begin"/>
      </w:r>
      <w:r w:rsidR="00734D41" w:rsidRPr="00734D41">
        <w:rPr>
          <w:color w:val="0000FF"/>
        </w:rPr>
        <w:instrText xml:space="preserve"> PAGEREF _Ref313464558 \h </w:instrText>
      </w:r>
      <w:r w:rsidR="005B339C" w:rsidRPr="00734D41">
        <w:rPr>
          <w:color w:val="0000FF"/>
        </w:rPr>
      </w:r>
      <w:r w:rsidR="005B339C" w:rsidRPr="00734D41">
        <w:rPr>
          <w:color w:val="0000FF"/>
        </w:rPr>
        <w:fldChar w:fldCharType="separate"/>
      </w:r>
      <w:r w:rsidR="00410CBC">
        <w:rPr>
          <w:noProof/>
          <w:color w:val="0000FF"/>
        </w:rPr>
        <w:t>2</w:t>
      </w:r>
      <w:r w:rsidR="005B339C" w:rsidRPr="00734D41">
        <w:rPr>
          <w:color w:val="0000FF"/>
        </w:rPr>
        <w:fldChar w:fldCharType="end"/>
      </w:r>
      <w:r w:rsidR="00734D41" w:rsidRPr="00734D41">
        <w:rPr>
          <w:color w:val="0000FF"/>
        </w:rPr>
        <w:t>¶¶</w:t>
      </w:r>
      <w:fldSimple w:instr=" REF _Ref313464558 \r \h  \* MERGEFORMAT ">
        <w:r w:rsidR="00410CBC" w:rsidRPr="00410CBC">
          <w:rPr>
            <w:color w:val="0000FF"/>
          </w:rPr>
          <w:t>4</w:t>
        </w:r>
      </w:fldSimple>
      <w:r w:rsidR="00734D41" w:rsidRPr="00734D41">
        <w:rPr>
          <w:color w:val="0000FF"/>
        </w:rPr>
        <w:t>-</w:t>
      </w:r>
      <w:fldSimple w:instr=" REF _Ref309955782 \r \h  \* MERGEFORMAT ">
        <w:r w:rsidR="00410CBC" w:rsidRPr="00410CBC">
          <w:rPr>
            <w:color w:val="0000FF"/>
          </w:rPr>
          <w:t>8</w:t>
        </w:r>
      </w:fldSimple>
      <w:r w:rsidR="00734D41">
        <w:t>)</w:t>
      </w:r>
      <w:r>
        <w:t xml:space="preserve"> generalized media </w:t>
      </w:r>
      <w:r w:rsidR="0046696D">
        <w:t xml:space="preserve">search for </w:t>
      </w:r>
      <w:r w:rsidR="00734D41">
        <w:t>those</w:t>
      </w:r>
      <w:r w:rsidR="0046696D" w:rsidRPr="00FD0951">
        <w:rPr>
          <w:spacing w:val="-2"/>
        </w:rPr>
        <w:t xml:space="preserve"> </w:t>
      </w:r>
      <w:r w:rsidR="0091598E">
        <w:rPr>
          <w:spacing w:val="-2"/>
        </w:rPr>
        <w:t>con-</w:t>
      </w:r>
      <w:proofErr w:type="spellStart"/>
      <w:r w:rsidR="0091598E">
        <w:rPr>
          <w:spacing w:val="-2"/>
        </w:rPr>
        <w:t>cealed</w:t>
      </w:r>
      <w:proofErr w:type="spellEnd"/>
      <w:r w:rsidR="0091598E">
        <w:rPr>
          <w:spacing w:val="-2"/>
        </w:rPr>
        <w:t xml:space="preserve"> </w:t>
      </w:r>
      <w:r w:rsidR="0046696D" w:rsidRPr="00FD0951">
        <w:rPr>
          <w:spacing w:val="-2"/>
        </w:rPr>
        <w:t xml:space="preserve">assets and ask the President to release the FBI vetting report on her. The </w:t>
      </w:r>
      <w:r w:rsidRPr="00FD0951">
        <w:rPr>
          <w:spacing w:val="-2"/>
        </w:rPr>
        <w:t>revelations</w:t>
      </w:r>
      <w:r w:rsidR="00FD0951">
        <w:rPr>
          <w:spacing w:val="-2"/>
        </w:rPr>
        <w:t xml:space="preserve"> of improprieties(</w:t>
      </w:r>
      <w:r w:rsidR="005B339C" w:rsidRPr="00FD0951">
        <w:rPr>
          <w:color w:val="0000FF"/>
          <w:spacing w:val="-2"/>
        </w:rPr>
        <w:fldChar w:fldCharType="begin"/>
      </w:r>
      <w:r w:rsidR="00FD0951" w:rsidRPr="00FD0951">
        <w:rPr>
          <w:color w:val="0000FF"/>
          <w:spacing w:val="-2"/>
        </w:rPr>
        <w:instrText xml:space="preserve"> PAGEREF _Ref305337631 \h </w:instrText>
      </w:r>
      <w:r w:rsidR="005B339C" w:rsidRPr="00FD0951">
        <w:rPr>
          <w:color w:val="0000FF"/>
          <w:spacing w:val="-2"/>
        </w:rPr>
      </w:r>
      <w:r w:rsidR="005B339C" w:rsidRPr="00FD0951">
        <w:rPr>
          <w:color w:val="0000FF"/>
          <w:spacing w:val="-2"/>
        </w:rPr>
        <w:fldChar w:fldCharType="separate"/>
      </w:r>
      <w:r w:rsidR="00410CBC">
        <w:rPr>
          <w:noProof/>
          <w:color w:val="0000FF"/>
          <w:spacing w:val="-2"/>
        </w:rPr>
        <w:t>92</w:t>
      </w:r>
      <w:r w:rsidR="005B339C" w:rsidRPr="00FD0951">
        <w:rPr>
          <w:color w:val="0000FF"/>
          <w:spacing w:val="-2"/>
        </w:rPr>
        <w:fldChar w:fldCharType="end"/>
      </w:r>
      <w:r w:rsidR="00FD0951" w:rsidRPr="00FD0951">
        <w:rPr>
          <w:color w:val="0000FF"/>
          <w:spacing w:val="-2"/>
        </w:rPr>
        <w:t>§</w:t>
      </w:r>
      <w:fldSimple w:instr=" REF _Ref305337631 \r \h  \* MERGEFORMAT ">
        <w:r w:rsidR="00410CBC" w:rsidRPr="00410CBC">
          <w:rPr>
            <w:color w:val="0000FF"/>
            <w:spacing w:val="-2"/>
          </w:rPr>
          <w:t>d</w:t>
        </w:r>
      </w:fldSimple>
      <w:r w:rsidR="00FD0951">
        <w:rPr>
          <w:spacing w:val="-2"/>
        </w:rPr>
        <w:t>)</w:t>
      </w:r>
      <w:r w:rsidR="005A34FB">
        <w:t>,</w:t>
      </w:r>
      <w:r>
        <w:t xml:space="preserve"> </w:t>
      </w:r>
      <w:r w:rsidR="00AE02A8" w:rsidRPr="00641F45">
        <w:rPr>
          <w:szCs w:val="20"/>
        </w:rPr>
        <w:t xml:space="preserve">like </w:t>
      </w:r>
      <w:proofErr w:type="spellStart"/>
      <w:r w:rsidR="00AE02A8" w:rsidRPr="00641F45">
        <w:rPr>
          <w:szCs w:val="20"/>
        </w:rPr>
        <w:t>superPAC</w:t>
      </w:r>
      <w:proofErr w:type="spellEnd"/>
      <w:r w:rsidR="00AE02A8" w:rsidRPr="00641F45">
        <w:rPr>
          <w:szCs w:val="20"/>
        </w:rPr>
        <w:t xml:space="preserve"> negative ads against </w:t>
      </w:r>
      <w:r w:rsidR="005A34FB">
        <w:rPr>
          <w:szCs w:val="20"/>
        </w:rPr>
        <w:t>them</w:t>
      </w:r>
      <w:r w:rsidR="00AE02A8" w:rsidRPr="00641F45">
        <w:rPr>
          <w:szCs w:val="20"/>
        </w:rPr>
        <w:t xml:space="preserve"> at no cost to you</w:t>
      </w:r>
      <w:r w:rsidR="005A34FB">
        <w:rPr>
          <w:szCs w:val="20"/>
        </w:rPr>
        <w:t>,</w:t>
      </w:r>
      <w:r w:rsidR="00AE02A8">
        <w:t xml:space="preserve"> </w:t>
      </w:r>
      <w:r>
        <w:t>can chip away at their denials</w:t>
      </w:r>
      <w:r w:rsidR="00E568EB">
        <w:t xml:space="preserve">, </w:t>
      </w:r>
      <w:r w:rsidR="00A66D59">
        <w:t>discourage</w:t>
      </w:r>
      <w:r w:rsidR="005A34FB">
        <w:t xml:space="preserve"> donor</w:t>
      </w:r>
      <w:r w:rsidR="0046696D">
        <w:t>s</w:t>
      </w:r>
      <w:r w:rsidR="005A34FB">
        <w:t xml:space="preserve"> and volunteer</w:t>
      </w:r>
      <w:r w:rsidR="0046696D">
        <w:t>s</w:t>
      </w:r>
      <w:r w:rsidR="00E568EB">
        <w:t xml:space="preserve">, </w:t>
      </w:r>
      <w:r w:rsidR="00007A9E" w:rsidRPr="0081173F">
        <w:t>tie up their resources in their defense</w:t>
      </w:r>
      <w:r w:rsidR="005A34FB">
        <w:t xml:space="preserve">, mar their </w:t>
      </w:r>
      <w:r w:rsidR="00A66D59" w:rsidRPr="00A66D59">
        <w:rPr>
          <w:spacing w:val="-2"/>
        </w:rPr>
        <w:t>public</w:t>
      </w:r>
      <w:r w:rsidR="005A34FB" w:rsidRPr="00A66D59">
        <w:rPr>
          <w:spacing w:val="-2"/>
        </w:rPr>
        <w:t xml:space="preserve"> image,</w:t>
      </w:r>
      <w:r w:rsidR="00007A9E" w:rsidRPr="00A66D59">
        <w:rPr>
          <w:rFonts w:ascii="Arial" w:hAnsi="Arial" w:cs="Arial"/>
          <w:spacing w:val="-2"/>
          <w:sz w:val="20"/>
          <w:szCs w:val="20"/>
        </w:rPr>
        <w:t xml:space="preserve"> </w:t>
      </w:r>
      <w:r w:rsidRPr="00A66D59">
        <w:rPr>
          <w:spacing w:val="-2"/>
        </w:rPr>
        <w:t xml:space="preserve">and lead to </w:t>
      </w:r>
      <w:r w:rsidR="008448CB" w:rsidRPr="00A66D59">
        <w:rPr>
          <w:spacing w:val="-2"/>
        </w:rPr>
        <w:t xml:space="preserve">the result </w:t>
      </w:r>
      <w:r w:rsidR="00A66D59" w:rsidRPr="00A66D59">
        <w:rPr>
          <w:spacing w:val="-2"/>
        </w:rPr>
        <w:t xml:space="preserve">in </w:t>
      </w:r>
      <w:r w:rsidR="00007A9E" w:rsidRPr="00A66D59">
        <w:rPr>
          <w:spacing w:val="-2"/>
        </w:rPr>
        <w:t xml:space="preserve">P. Nixon and </w:t>
      </w:r>
      <w:r w:rsidR="008448CB" w:rsidRPr="00A66D59">
        <w:rPr>
          <w:spacing w:val="-2"/>
        </w:rPr>
        <w:t>Rep. A. Weiner's case</w:t>
      </w:r>
      <w:r w:rsidR="00007A9E" w:rsidRPr="00A66D59">
        <w:rPr>
          <w:spacing w:val="-2"/>
        </w:rPr>
        <w:t>s</w:t>
      </w:r>
      <w:r w:rsidR="00A66D59" w:rsidRPr="00A66D59">
        <w:rPr>
          <w:spacing w:val="-2"/>
        </w:rPr>
        <w:t>: resignation</w:t>
      </w:r>
      <w:r w:rsidR="00A66D59" w:rsidRPr="00A66D59">
        <w:rPr>
          <w:color w:val="0000FF"/>
          <w:spacing w:val="-2"/>
          <w:vertAlign w:val="superscript"/>
        </w:rPr>
        <w:t>¶</w:t>
      </w:r>
      <w:fldSimple w:instr=" REF _Ref321295676 \r \h  \* MERGEFORMAT ">
        <w:r w:rsidR="00410CBC" w:rsidRPr="00410CBC">
          <w:rPr>
            <w:color w:val="0000FF"/>
            <w:spacing w:val="-2"/>
            <w:vertAlign w:val="superscript"/>
          </w:rPr>
          <w:t>176</w:t>
        </w:r>
      </w:fldSimple>
      <w:r w:rsidR="00A66D59" w:rsidRPr="00A66D59">
        <w:rPr>
          <w:spacing w:val="-2"/>
        </w:rPr>
        <w:t>.</w:t>
      </w:r>
      <w:r w:rsidR="00007A9E" w:rsidRPr="00A66D59">
        <w:rPr>
          <w:spacing w:val="-2"/>
        </w:rPr>
        <w:t xml:space="preserve"> </w:t>
      </w:r>
      <w:r w:rsidR="006448ED" w:rsidRPr="00A66D59">
        <w:rPr>
          <w:spacing w:val="-2"/>
        </w:rPr>
        <w:t>People's</w:t>
      </w:r>
      <w:r w:rsidR="006448ED">
        <w:rPr>
          <w:spacing w:val="-2"/>
        </w:rPr>
        <w:t xml:space="preserve"> additional outrage can be channeled </w:t>
      </w:r>
      <w:r w:rsidR="00A66D59">
        <w:rPr>
          <w:spacing w:val="-2"/>
        </w:rPr>
        <w:t>through</w:t>
      </w:r>
      <w:r w:rsidR="006448ED">
        <w:rPr>
          <w:spacing w:val="-2"/>
        </w:rPr>
        <w:t xml:space="preserve"> a</w:t>
      </w:r>
      <w:r w:rsidR="00AE02A8" w:rsidRPr="00641F45">
        <w:t xml:space="preserve"> business and academic </w:t>
      </w:r>
      <w:proofErr w:type="gramStart"/>
      <w:r w:rsidR="00AE02A8" w:rsidRPr="00641F45">
        <w:t>venture(</w:t>
      </w:r>
      <w:proofErr w:type="gramEnd"/>
      <w:r w:rsidR="005B339C" w:rsidRPr="00E0738D">
        <w:rPr>
          <w:color w:val="0000FF"/>
        </w:rPr>
        <w:fldChar w:fldCharType="begin"/>
      </w:r>
      <w:r w:rsidR="00E0738D" w:rsidRPr="00E0738D">
        <w:rPr>
          <w:color w:val="0000FF"/>
        </w:rPr>
        <w:instrText xml:space="preserve"> PAGEREF _Ref309984117 \h </w:instrText>
      </w:r>
      <w:r w:rsidR="005B339C" w:rsidRPr="00E0738D">
        <w:rPr>
          <w:color w:val="0000FF"/>
        </w:rPr>
      </w:r>
      <w:r w:rsidR="005B339C" w:rsidRPr="00E0738D">
        <w:rPr>
          <w:color w:val="0000FF"/>
        </w:rPr>
        <w:fldChar w:fldCharType="separate"/>
      </w:r>
      <w:r w:rsidR="00410CBC">
        <w:rPr>
          <w:noProof/>
          <w:color w:val="0000FF"/>
        </w:rPr>
        <w:t>125</w:t>
      </w:r>
      <w:r w:rsidR="005B339C" w:rsidRPr="00E0738D">
        <w:rPr>
          <w:color w:val="0000FF"/>
        </w:rPr>
        <w:fldChar w:fldCharType="end"/>
      </w:r>
      <w:r w:rsidR="00AE02A8">
        <w:rPr>
          <w:color w:val="0000FF"/>
        </w:rPr>
        <w:t>§</w:t>
      </w:r>
      <w:r w:rsidR="005B339C">
        <w:rPr>
          <w:color w:val="0000FF"/>
        </w:rPr>
        <w:fldChar w:fldCharType="begin"/>
      </w:r>
      <w:r w:rsidR="00AE02A8">
        <w:rPr>
          <w:color w:val="0000FF"/>
        </w:rPr>
        <w:instrText xml:space="preserve"> REF _Ref309749737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5B339C">
        <w:rPr>
          <w:color w:val="0000FF"/>
        </w:rPr>
        <w:fldChar w:fldCharType="begin"/>
      </w:r>
      <w:r w:rsidR="00AE02A8">
        <w:rPr>
          <w:color w:val="0000FF"/>
        </w:rPr>
        <w:instrText xml:space="preserve"> REF _Ref309984117 \r \h </w:instrText>
      </w:r>
      <w:r w:rsidR="005B339C">
        <w:rPr>
          <w:color w:val="0000FF"/>
        </w:rPr>
      </w:r>
      <w:r w:rsidR="005B339C">
        <w:rPr>
          <w:color w:val="0000FF"/>
        </w:rPr>
        <w:fldChar w:fldCharType="separate"/>
      </w:r>
      <w:r w:rsidR="00410CBC">
        <w:rPr>
          <w:color w:val="0000FF"/>
        </w:rPr>
        <w:t>3</w:t>
      </w:r>
      <w:r w:rsidR="005B339C">
        <w:rPr>
          <w:color w:val="0000FF"/>
        </w:rPr>
        <w:fldChar w:fldCharType="end"/>
      </w:r>
      <w:r w:rsidR="00AE02A8" w:rsidRPr="00641F45">
        <w:t>)</w:t>
      </w:r>
      <w:r w:rsidR="006448ED">
        <w:t xml:space="preserve"> toward reform</w:t>
      </w:r>
      <w:r w:rsidR="00AE02A8" w:rsidRPr="00641F45">
        <w:t xml:space="preserve">. </w:t>
      </w:r>
      <w:r w:rsidR="00A66D59">
        <w:t>So</w:t>
      </w:r>
      <w:r w:rsidR="00AE02A8" w:rsidRPr="00641F45">
        <w:t xml:space="preserve"> I respectfully request an invitation to present to you</w:t>
      </w:r>
      <w:r w:rsidR="006251BE">
        <w:t>, Mr. Miller,</w:t>
      </w:r>
      <w:r w:rsidR="00AE02A8" w:rsidRPr="00641F45">
        <w:t xml:space="preserve"> and </w:t>
      </w:r>
      <w:r w:rsidR="00A66D59">
        <w:t>others</w:t>
      </w:r>
      <w:r w:rsidR="0091598E">
        <w:t xml:space="preserve"> </w:t>
      </w:r>
      <w:r w:rsidR="00AE02A8" w:rsidRPr="00641F45">
        <w:t>(</w:t>
      </w:r>
      <w:r w:rsidR="005B339C" w:rsidRPr="004354AB">
        <w:rPr>
          <w:color w:val="0000FF"/>
        </w:rPr>
        <w:fldChar w:fldCharType="begin"/>
      </w:r>
      <w:r w:rsidR="00AE02A8" w:rsidRPr="004354AB">
        <w:rPr>
          <w:color w:val="0000FF"/>
        </w:rPr>
        <w:instrText xml:space="preserve"> PAGEREF _Ref321395049 \h </w:instrText>
      </w:r>
      <w:r w:rsidR="005B339C" w:rsidRPr="004354AB">
        <w:rPr>
          <w:color w:val="0000FF"/>
        </w:rPr>
      </w:r>
      <w:r w:rsidR="005B339C" w:rsidRPr="004354AB">
        <w:rPr>
          <w:color w:val="0000FF"/>
        </w:rPr>
        <w:fldChar w:fldCharType="separate"/>
      </w:r>
      <w:r w:rsidR="00410CBC">
        <w:rPr>
          <w:noProof/>
          <w:color w:val="0000FF"/>
        </w:rPr>
        <w:t>151</w:t>
      </w:r>
      <w:r w:rsidR="005B339C" w:rsidRPr="004354AB">
        <w:rPr>
          <w:color w:val="0000FF"/>
        </w:rPr>
        <w:fldChar w:fldCharType="end"/>
      </w:r>
      <w:r w:rsidR="00AE02A8" w:rsidRPr="00641F45">
        <w:rPr>
          <w:color w:val="0000FF"/>
        </w:rPr>
        <w:t>§</w:t>
      </w:r>
      <w:r w:rsidR="005B339C">
        <w:rPr>
          <w:color w:val="0000FF"/>
        </w:rPr>
        <w:fldChar w:fldCharType="begin"/>
      </w:r>
      <w:r w:rsidR="00AE02A8">
        <w:rPr>
          <w:color w:val="0000FF"/>
        </w:rPr>
        <w:instrText xml:space="preserve"> REF _Ref321395060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rsidR="00AE02A8" w:rsidRPr="00641F45">
        <w:t xml:space="preserve">) the evidence that </w:t>
      </w:r>
      <w:r w:rsidR="006448ED">
        <w:t xml:space="preserve">can </w:t>
      </w:r>
      <w:r w:rsidR="00E12061">
        <w:t xml:space="preserve">help you </w:t>
      </w:r>
      <w:r w:rsidR="00A66D59">
        <w:t>defeat</w:t>
      </w:r>
      <w:r w:rsidR="0091598E">
        <w:t xml:space="preserve"> Mrs. Long</w:t>
      </w:r>
      <w:r w:rsidR="006251BE">
        <w:t xml:space="preserve"> </w:t>
      </w:r>
      <w:r w:rsidR="00E12061">
        <w:t xml:space="preserve">and </w:t>
      </w:r>
      <w:r w:rsidR="006251BE">
        <w:t xml:space="preserve">Sen. Gillibrand </w:t>
      </w:r>
      <w:r w:rsidR="006448ED">
        <w:t>as you</w:t>
      </w:r>
      <w:r w:rsidR="00AE02A8" w:rsidRPr="00641F45">
        <w:t xml:space="preserve"> become the People’s Champion of </w:t>
      </w:r>
      <w:proofErr w:type="spellStart"/>
      <w:r w:rsidR="00AE02A8" w:rsidRPr="00641F45">
        <w:t>Justice</w:t>
      </w:r>
      <w:hyperlink w:anchor="iv" w:history="1">
        <w:r w:rsidR="001F2A19" w:rsidRPr="001F2A19">
          <w:rPr>
            <w:rStyle w:val="Hyperlink"/>
            <w:rFonts w:ascii="Times New Roman" w:hAnsi="Times New Roman"/>
            <w:sz w:val="24"/>
            <w:vertAlign w:val="superscript"/>
          </w:rPr>
          <w:t>iv</w:t>
        </w:r>
        <w:proofErr w:type="spellEnd"/>
      </w:hyperlink>
      <w:r w:rsidR="00AE02A8" w:rsidRPr="00641F45">
        <w:t>.</w:t>
      </w:r>
    </w:p>
    <w:p w:rsidR="00F63781" w:rsidRDefault="00F63781" w:rsidP="00792B85">
      <w:pPr>
        <w:pStyle w:val="numpara"/>
        <w:spacing w:after="0"/>
        <w:sectPr w:rsidR="00F63781" w:rsidSect="00EA14F7">
          <w:footnotePr>
            <w:numFmt w:val="lowerRoman"/>
          </w:footnotePr>
          <w:type w:val="continuous"/>
          <w:pgSz w:w="12240" w:h="15840" w:code="1"/>
          <w:pgMar w:top="1152" w:right="1440" w:bottom="720" w:left="1440" w:header="0" w:footer="720" w:gutter="0"/>
          <w:pgNumType w:fmt="lowerRoman"/>
          <w:cols w:space="720"/>
          <w:docGrid w:linePitch="360"/>
        </w:sectPr>
      </w:pPr>
      <w:bookmarkStart w:id="1" w:name="_GoBack"/>
      <w:bookmarkEnd w:id="1"/>
    </w:p>
    <w:p w:rsidR="00792B85" w:rsidRPr="00792B85" w:rsidRDefault="00792B85" w:rsidP="00792B85">
      <w:pPr>
        <w:jc w:val="center"/>
        <w:rPr>
          <w:rFonts w:ascii="Palatino Linotype" w:hAnsi="Palatino Linotype"/>
          <w:b/>
        </w:rPr>
      </w:pPr>
      <w:bookmarkStart w:id="2" w:name="_Toc322946796"/>
      <w:bookmarkStart w:id="3" w:name="_Toc323122071"/>
      <w:bookmarkStart w:id="4" w:name="_Toc323841345"/>
      <w:bookmarkStart w:id="5" w:name="_Ref323976526"/>
      <w:r w:rsidRPr="00792B85">
        <w:rPr>
          <w:rFonts w:ascii="Palatino Linotype" w:hAnsi="Palatino Linotype"/>
          <w:b/>
        </w:rPr>
        <w:t>Dr. Richard Cordero, Esq.</w:t>
      </w:r>
    </w:p>
    <w:p w:rsidR="00792B85" w:rsidRPr="00792B85" w:rsidRDefault="00792B85" w:rsidP="00792B85">
      <w:pPr>
        <w:tabs>
          <w:tab w:val="right" w:pos="10080"/>
        </w:tabs>
        <w:ind w:left="-720" w:right="-720"/>
        <w:jc w:val="both"/>
        <w:rPr>
          <w:rFonts w:ascii="Palatino Linotype" w:hAnsi="Palatino Linotype"/>
          <w:b/>
          <w:sz w:val="18"/>
          <w:szCs w:val="18"/>
        </w:rPr>
      </w:pPr>
      <w:r w:rsidRPr="00792B85">
        <w:rPr>
          <w:rFonts w:ascii="Palatino Linotype" w:hAnsi="Palatino Linotype"/>
          <w:b/>
          <w:sz w:val="18"/>
          <w:szCs w:val="18"/>
        </w:rPr>
        <w:t>Ph.D., University of Cambridge, England</w:t>
      </w:r>
      <w:r w:rsidRPr="00792B85">
        <w:rPr>
          <w:rFonts w:ascii="Palatino Linotype" w:hAnsi="Palatino Linotype"/>
          <w:b/>
          <w:sz w:val="18"/>
          <w:szCs w:val="18"/>
        </w:rPr>
        <w:tab/>
        <w:t>59 Crescent St., Brooklyn, NY 11208</w:t>
      </w:r>
    </w:p>
    <w:p w:rsidR="00792B85" w:rsidRPr="00792B85" w:rsidRDefault="00792B85" w:rsidP="00792B85">
      <w:pPr>
        <w:tabs>
          <w:tab w:val="right" w:pos="10080"/>
        </w:tabs>
        <w:ind w:left="-720" w:right="-720"/>
        <w:jc w:val="both"/>
        <w:rPr>
          <w:rFonts w:ascii="Palatino Linotype" w:hAnsi="Palatino Linotype"/>
          <w:b/>
          <w:sz w:val="18"/>
          <w:szCs w:val="18"/>
          <w:lang w:val="fr-FR"/>
        </w:rPr>
      </w:pPr>
      <w:r w:rsidRPr="00792B85">
        <w:rPr>
          <w:rFonts w:ascii="Palatino Linotype" w:hAnsi="Palatino Linotype"/>
          <w:b/>
          <w:sz w:val="18"/>
          <w:szCs w:val="18"/>
        </w:rPr>
        <w:t xml:space="preserve">M.B.A., University of Michigan Business School </w:t>
      </w:r>
      <w:r w:rsidRPr="00792B85">
        <w:rPr>
          <w:rFonts w:ascii="Palatino Linotype" w:hAnsi="Palatino Linotype"/>
          <w:b/>
          <w:sz w:val="18"/>
          <w:szCs w:val="18"/>
        </w:rPr>
        <w:tab/>
      </w:r>
      <w:r w:rsidRPr="00792B85">
        <w:rPr>
          <w:rFonts w:ascii="Palatino Linotype" w:hAnsi="Palatino Linotype"/>
          <w:b/>
          <w:sz w:val="18"/>
          <w:szCs w:val="18"/>
          <w:lang w:val="fr-FR"/>
        </w:rPr>
        <w:t>tel</w:t>
      </w:r>
      <w:proofErr w:type="gramStart"/>
      <w:r w:rsidRPr="00792B85">
        <w:rPr>
          <w:rFonts w:ascii="Palatino Linotype" w:hAnsi="Palatino Linotype"/>
          <w:b/>
          <w:sz w:val="18"/>
          <w:szCs w:val="18"/>
          <w:lang w:val="fr-FR"/>
        </w:rPr>
        <w:t>.(</w:t>
      </w:r>
      <w:proofErr w:type="gramEnd"/>
      <w:r w:rsidRPr="00792B85">
        <w:rPr>
          <w:rFonts w:ascii="Palatino Linotype" w:hAnsi="Palatino Linotype"/>
          <w:b/>
          <w:sz w:val="18"/>
          <w:szCs w:val="18"/>
          <w:lang w:val="fr-FR"/>
        </w:rPr>
        <w:t xml:space="preserve">718)827-9521; follow </w:t>
      </w:r>
      <w:r w:rsidRPr="00792B85">
        <w:rPr>
          <w:rFonts w:ascii="Palatino Linotype" w:hAnsi="Palatino Linotype"/>
          <w:b/>
          <w:color w:val="0000FF"/>
          <w:sz w:val="18"/>
          <w:szCs w:val="18"/>
          <w:lang w:val="fr-FR"/>
        </w:rPr>
        <w:t>@DrCorderoEsq</w:t>
      </w:r>
    </w:p>
    <w:p w:rsidR="00792B85" w:rsidRPr="00792B85" w:rsidRDefault="00792B85" w:rsidP="00792B85">
      <w:pPr>
        <w:tabs>
          <w:tab w:val="center" w:pos="4680"/>
          <w:tab w:val="right" w:pos="10080"/>
        </w:tabs>
        <w:ind w:left="-720" w:right="-720"/>
        <w:jc w:val="both"/>
        <w:rPr>
          <w:rFonts w:ascii="Palatino Linotype" w:hAnsi="Palatino Linotype"/>
          <w:b/>
          <w:sz w:val="18"/>
          <w:szCs w:val="18"/>
          <w:lang w:val="fr-FR"/>
        </w:rPr>
      </w:pPr>
      <w:r w:rsidRPr="00792B85">
        <w:rPr>
          <w:rFonts w:ascii="Palatino Linotype" w:hAnsi="Palatino Linotype"/>
          <w:b/>
          <w:sz w:val="18"/>
          <w:szCs w:val="18"/>
          <w:lang w:val="fr-FR"/>
        </w:rPr>
        <w:t>D.E.A., La Sorbonne, Paris</w:t>
      </w:r>
      <w:r w:rsidRPr="00792B85">
        <w:rPr>
          <w:rFonts w:ascii="Palatino Linotype" w:hAnsi="Palatino Linotype"/>
          <w:b/>
          <w:sz w:val="18"/>
          <w:szCs w:val="18"/>
          <w:lang w:val="fr-FR"/>
        </w:rPr>
        <w:tab/>
      </w:r>
      <w:hyperlink r:id="rId22" w:history="1">
        <w:r w:rsidRPr="00792B85">
          <w:rPr>
            <w:rFonts w:ascii="Palatino Linotype" w:hAnsi="Palatino Linotype"/>
            <w:b/>
            <w:color w:val="0000FF"/>
            <w:sz w:val="18"/>
            <w:szCs w:val="18"/>
            <w:lang w:val="fr-FR"/>
          </w:rPr>
          <w:t>Judicial-Discipline-Reform.org</w:t>
        </w:r>
      </w:hyperlink>
      <w:r w:rsidRPr="00792B85">
        <w:rPr>
          <w:rFonts w:ascii="Palatino Linotype" w:hAnsi="Palatino Linotype"/>
          <w:b/>
          <w:sz w:val="18"/>
          <w:szCs w:val="18"/>
          <w:lang w:val="fr-FR"/>
        </w:rPr>
        <w:tab/>
      </w:r>
      <w:hyperlink r:id="rId23" w:history="1">
        <w:r w:rsidRPr="00792B85">
          <w:rPr>
            <w:rFonts w:ascii="Palatino Linotype" w:hAnsi="Palatino Linotype"/>
            <w:b/>
            <w:color w:val="0000FF"/>
            <w:sz w:val="18"/>
            <w:szCs w:val="18"/>
            <w:lang w:val="fr-FR"/>
          </w:rPr>
          <w:t>Dr.Richard.Cordero.Esq@gmail.com</w:t>
        </w:r>
      </w:hyperlink>
    </w:p>
    <w:p w:rsidR="00792B85" w:rsidRPr="00792B85" w:rsidRDefault="00792B85" w:rsidP="00792B85">
      <w:pPr>
        <w:rPr>
          <w:sz w:val="12"/>
          <w:szCs w:val="12"/>
          <w:lang w:val="fr-FR"/>
        </w:rPr>
      </w:pPr>
    </w:p>
    <w:p w:rsidR="00792B85" w:rsidRPr="00792B85" w:rsidRDefault="00792B85" w:rsidP="00792B85">
      <w:pPr>
        <w:rPr>
          <w:sz w:val="12"/>
          <w:szCs w:val="12"/>
          <w:lang w:val="fr-FR"/>
        </w:rPr>
        <w:sectPr w:rsidR="00792B85" w:rsidRPr="00792B85" w:rsidSect="00792B85">
          <w:footerReference w:type="even" r:id="rId24"/>
          <w:footerReference w:type="default" r:id="rId25"/>
          <w:endnotePr>
            <w:numFmt w:val="decimal"/>
          </w:endnotePr>
          <w:pgSz w:w="12240" w:h="15840" w:code="1"/>
          <w:pgMar w:top="173" w:right="1440" w:bottom="720" w:left="1440" w:header="0" w:footer="720" w:gutter="0"/>
          <w:pgNumType w:fmt="lowerRoman" w:start="2"/>
          <w:cols w:space="720"/>
          <w:docGrid w:linePitch="360"/>
        </w:sectPr>
      </w:pPr>
    </w:p>
    <w:p w:rsidR="00792B85" w:rsidRPr="00792B85" w:rsidRDefault="00792B85" w:rsidP="00792B85">
      <w:pPr>
        <w:jc w:val="right"/>
      </w:pPr>
      <w:r w:rsidRPr="00792B85">
        <w:t>May 5, 2012</w:t>
      </w:r>
    </w:p>
    <w:p w:rsidR="00792B85" w:rsidRPr="00792B85" w:rsidRDefault="00792B85" w:rsidP="00792B85">
      <w:pPr>
        <w:rPr>
          <w:sz w:val="12"/>
          <w:szCs w:val="12"/>
        </w:rPr>
      </w:pPr>
    </w:p>
    <w:p w:rsidR="00792B85" w:rsidRPr="00792B85" w:rsidRDefault="00792B85" w:rsidP="00792B85">
      <w:pPr>
        <w:widowControl w:val="0"/>
        <w:tabs>
          <w:tab w:val="left" w:pos="0"/>
        </w:tabs>
        <w:spacing w:after="120"/>
        <w:outlineLvl w:val="0"/>
      </w:pPr>
      <w:bookmarkStart w:id="6" w:name="_Ref321303611"/>
      <w:bookmarkStart w:id="7" w:name="_Toc322946795"/>
      <w:bookmarkStart w:id="8" w:name="_Toc323122070"/>
      <w:bookmarkStart w:id="9" w:name="_Toc323841344"/>
      <w:r w:rsidRPr="00792B85">
        <w:t>Dear Republican Presidential Nominee Candidates,</w:t>
      </w:r>
      <w:bookmarkEnd w:id="6"/>
      <w:bookmarkEnd w:id="7"/>
      <w:bookmarkEnd w:id="8"/>
      <w:bookmarkEnd w:id="9"/>
    </w:p>
    <w:p w:rsidR="00792B85" w:rsidRPr="00792B85" w:rsidRDefault="00792B85" w:rsidP="00792B85">
      <w:pPr>
        <w:widowControl w:val="0"/>
        <w:spacing w:after="120"/>
        <w:ind w:firstLine="720"/>
        <w:jc w:val="both"/>
      </w:pPr>
      <w:r w:rsidRPr="00792B85">
        <w:t xml:space="preserve">You have courageously criticized federal judges for being </w:t>
      </w:r>
      <w:r w:rsidRPr="00792B85">
        <w:rPr>
          <w:rFonts w:ascii="Arial" w:hAnsi="Arial" w:cs="Arial"/>
          <w:sz w:val="20"/>
          <w:szCs w:val="20"/>
        </w:rPr>
        <w:t>“activist”</w:t>
      </w:r>
      <w:r w:rsidRPr="00792B85">
        <w:t xml:space="preserve"> or Then-Judge, Now-Justice Sotomayor, P. Obama’s first justiceship nominee, for being </w:t>
      </w:r>
      <w:r w:rsidRPr="00792B85">
        <w:rPr>
          <w:rFonts w:ascii="Arial" w:hAnsi="Arial" w:cs="Arial"/>
          <w:sz w:val="20"/>
          <w:szCs w:val="20"/>
        </w:rPr>
        <w:t>“</w:t>
      </w:r>
      <w:proofErr w:type="spellStart"/>
      <w:r w:rsidRPr="00792B85">
        <w:rPr>
          <w:rFonts w:ascii="Arial" w:hAnsi="Arial" w:cs="Arial"/>
          <w:sz w:val="20"/>
          <w:szCs w:val="20"/>
        </w:rPr>
        <w:t>liberal”</w:t>
      </w:r>
      <w:r w:rsidRPr="00792B85">
        <w:t>.</w:t>
      </w:r>
      <w:hyperlink w:anchor="i" w:history="1">
        <w:proofErr w:type="gramStart"/>
        <w:r w:rsidR="006B2808" w:rsidRPr="006B2808">
          <w:rPr>
            <w:rStyle w:val="Hyperlink"/>
            <w:rFonts w:ascii="Times New Roman" w:hAnsi="Times New Roman"/>
            <w:sz w:val="24"/>
            <w:vertAlign w:val="superscript"/>
          </w:rPr>
          <w:t>i</w:t>
        </w:r>
        <w:proofErr w:type="gramEnd"/>
      </w:hyperlink>
      <w:r w:rsidRPr="00792B85">
        <w:rPr>
          <w:color w:val="0000FF"/>
          <w:vertAlign w:val="superscript"/>
        </w:rPr>
        <w:t>a,b</w:t>
      </w:r>
      <w:proofErr w:type="spellEnd"/>
      <w:r w:rsidRPr="00792B85">
        <w:rPr>
          <w:color w:val="0000FF"/>
          <w:vertAlign w:val="superscript"/>
        </w:rPr>
        <w:t xml:space="preserve"> </w:t>
      </w:r>
      <w:r w:rsidRPr="00792B85">
        <w:t>Those are subject-</w:t>
      </w:r>
      <w:proofErr w:type="spellStart"/>
      <w:r w:rsidRPr="00792B85">
        <w:t>tive</w:t>
      </w:r>
      <w:proofErr w:type="spellEnd"/>
      <w:r w:rsidRPr="00792B85">
        <w:rPr>
          <w:spacing w:val="-2"/>
        </w:rPr>
        <w:t xml:space="preserve"> </w:t>
      </w:r>
      <w:r w:rsidRPr="00792B85">
        <w:t xml:space="preserve">notions describing matters of opinion; as such, they resonate only with some voters; their use can even indispose you with a block of them, e.g., </w:t>
      </w:r>
      <w:proofErr w:type="spellStart"/>
      <w:r w:rsidRPr="00792B85">
        <w:t>Hispanics</w:t>
      </w:r>
      <w:hyperlink w:anchor="i" w:history="1">
        <w:r w:rsidR="006B2808" w:rsidRPr="006B2808">
          <w:rPr>
            <w:rStyle w:val="Hyperlink"/>
            <w:rFonts w:ascii="Times New Roman" w:hAnsi="Times New Roman"/>
            <w:sz w:val="24"/>
            <w:vertAlign w:val="superscript"/>
          </w:rPr>
          <w:t>i</w:t>
        </w:r>
      </w:hyperlink>
      <w:r w:rsidRPr="00792B85">
        <w:rPr>
          <w:color w:val="0000FF"/>
          <w:vertAlign w:val="superscript"/>
        </w:rPr>
        <w:t>c</w:t>
      </w:r>
      <w:proofErr w:type="spellEnd"/>
      <w:r w:rsidRPr="00792B85">
        <w:t xml:space="preserve">. This is a proposal, supported by my professional </w:t>
      </w:r>
      <w:proofErr w:type="spellStart"/>
      <w:r w:rsidRPr="00792B85">
        <w:t>research</w:t>
      </w:r>
      <w:hyperlink w:anchor="ii" w:history="1">
        <w:r w:rsidR="006B2808" w:rsidRPr="006B2808">
          <w:rPr>
            <w:rStyle w:val="Hyperlink"/>
            <w:rFonts w:ascii="Times New Roman" w:hAnsi="Times New Roman"/>
            <w:sz w:val="24"/>
            <w:vertAlign w:val="superscript"/>
          </w:rPr>
          <w:t>ii</w:t>
        </w:r>
        <w:proofErr w:type="spellEnd"/>
      </w:hyperlink>
      <w:r w:rsidR="006B2808">
        <w:t xml:space="preserve"> </w:t>
      </w:r>
      <w:r w:rsidRPr="00792B85">
        <w:t xml:space="preserve">on, and litigation experience in, the Federal Judiciary, for you to base your criticism of federal judges, including J. Sotomayor, on their </w:t>
      </w:r>
      <w:proofErr w:type="spellStart"/>
      <w:r w:rsidRPr="00792B85">
        <w:t>wrongdoing</w:t>
      </w:r>
      <w:hyperlink w:anchor="iii" w:history="1">
        <w:r w:rsidR="006B2808" w:rsidRPr="006B2808">
          <w:rPr>
            <w:rStyle w:val="Hyperlink"/>
            <w:rFonts w:ascii="Times New Roman" w:hAnsi="Times New Roman"/>
            <w:sz w:val="24"/>
            <w:vertAlign w:val="superscript"/>
          </w:rPr>
          <w:t>iii</w:t>
        </w:r>
        <w:proofErr w:type="spellEnd"/>
      </w:hyperlink>
      <w:r w:rsidRPr="00792B85">
        <w:t>, which is a matter of objective evidence of their disregard of their duties(</w:t>
      </w:r>
      <w:r w:rsidR="005B339C" w:rsidRPr="00792B85">
        <w:rPr>
          <w:color w:val="0000FF"/>
        </w:rPr>
        <w:fldChar w:fldCharType="begin"/>
      </w:r>
      <w:r w:rsidRPr="00792B85">
        <w:rPr>
          <w:color w:val="0000FF"/>
        </w:rPr>
        <w:instrText xml:space="preserve"> PAGEREF _Ref304626109 \h </w:instrText>
      </w:r>
      <w:r w:rsidR="005B339C" w:rsidRPr="00792B85">
        <w:rPr>
          <w:color w:val="0000FF"/>
        </w:rPr>
      </w:r>
      <w:r w:rsidR="005B339C" w:rsidRPr="00792B85">
        <w:rPr>
          <w:color w:val="0000FF"/>
        </w:rPr>
        <w:fldChar w:fldCharType="separate"/>
      </w:r>
      <w:r w:rsidR="00410CBC">
        <w:rPr>
          <w:noProof/>
          <w:color w:val="0000FF"/>
        </w:rPr>
        <w:t>88</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_Ref304626109 \r \h </w:instrText>
      </w:r>
      <w:r w:rsidR="005B339C" w:rsidRPr="00792B85">
        <w:rPr>
          <w:color w:val="0000FF"/>
        </w:rPr>
      </w:r>
      <w:r w:rsidR="005B339C" w:rsidRPr="00792B85">
        <w:rPr>
          <w:color w:val="0000FF"/>
        </w:rPr>
        <w:fldChar w:fldCharType="separate"/>
      </w:r>
      <w:r w:rsidR="00410CBC">
        <w:rPr>
          <w:color w:val="0000FF"/>
        </w:rPr>
        <w:t>a</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_Ref305337631 \r \h </w:instrText>
      </w:r>
      <w:r w:rsidR="005B339C" w:rsidRPr="00792B85">
        <w:rPr>
          <w:color w:val="0000FF"/>
        </w:rPr>
      </w:r>
      <w:r w:rsidR="005B339C" w:rsidRPr="00792B85">
        <w:rPr>
          <w:color w:val="0000FF"/>
        </w:rPr>
        <w:fldChar w:fldCharType="separate"/>
      </w:r>
      <w:r w:rsidR="00410CBC">
        <w:rPr>
          <w:color w:val="0000FF"/>
        </w:rPr>
        <w:t>d</w:t>
      </w:r>
      <w:r w:rsidR="005B339C" w:rsidRPr="00792B85">
        <w:rPr>
          <w:color w:val="0000FF"/>
        </w:rPr>
        <w:fldChar w:fldCharType="end"/>
      </w:r>
      <w:r w:rsidRPr="00792B85">
        <w:t>) and infraction of the law</w:t>
      </w:r>
      <w:r w:rsidR="005B339C" w:rsidRPr="00792B85">
        <w:rPr>
          <w:color w:val="0000FF"/>
          <w:vertAlign w:val="superscript"/>
        </w:rPr>
        <w:fldChar w:fldCharType="begin"/>
      </w:r>
      <w:r w:rsidRPr="00792B85">
        <w:instrText xml:space="preserve"> NOTEREF _Ref305357116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66</w:t>
      </w:r>
      <w:r w:rsidR="005B339C" w:rsidRPr="00792B85">
        <w:rPr>
          <w:color w:val="0000FF"/>
          <w:vertAlign w:val="superscript"/>
        </w:rPr>
        <w:fldChar w:fldCharType="end"/>
      </w:r>
      <w:r w:rsidRPr="00792B85">
        <w:t xml:space="preserve">. </w:t>
      </w:r>
    </w:p>
    <w:p w:rsidR="00792B85" w:rsidRPr="00792B85" w:rsidRDefault="00792B85" w:rsidP="00792B85">
      <w:pPr>
        <w:widowControl w:val="0"/>
        <w:spacing w:after="120"/>
        <w:ind w:firstLine="720"/>
        <w:jc w:val="both"/>
      </w:pPr>
      <w:r w:rsidRPr="00792B85">
        <w:t>Indeed, federal judges engage in wrongdoing because they are held by their peers, Con-</w:t>
      </w:r>
      <w:proofErr w:type="spellStart"/>
      <w:r w:rsidRPr="00792B85">
        <w:t>gress</w:t>
      </w:r>
      <w:proofErr w:type="spellEnd"/>
      <w:r w:rsidRPr="00792B85">
        <w:t xml:space="preserve">, and the media </w:t>
      </w:r>
      <w:proofErr w:type="gramStart"/>
      <w:r w:rsidRPr="00792B85">
        <w:t>unaccountable(</w:t>
      </w:r>
      <w:proofErr w:type="gramEnd"/>
      <w:r w:rsidR="005B339C" w:rsidRPr="00792B85">
        <w:rPr>
          <w:color w:val="0000FF"/>
        </w:rPr>
        <w:fldChar w:fldCharType="begin"/>
      </w:r>
      <w:r w:rsidRPr="00792B85">
        <w:rPr>
          <w:color w:val="0000FF"/>
        </w:rPr>
        <w:instrText xml:space="preserve"> PAGEREF _Ref321391819 \h </w:instrText>
      </w:r>
      <w:r w:rsidR="005B339C" w:rsidRPr="00792B85">
        <w:rPr>
          <w:color w:val="0000FF"/>
        </w:rPr>
      </w:r>
      <w:r w:rsidR="005B339C" w:rsidRPr="00792B85">
        <w:rPr>
          <w:color w:val="0000FF"/>
        </w:rPr>
        <w:fldChar w:fldCharType="separate"/>
      </w:r>
      <w:r w:rsidR="00410CBC">
        <w:rPr>
          <w:noProof/>
          <w:color w:val="0000FF"/>
        </w:rPr>
        <w:t>21</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_Ref321391829 \r \h </w:instrText>
      </w:r>
      <w:r w:rsidR="005B339C" w:rsidRPr="00792B85">
        <w:rPr>
          <w:color w:val="0000FF"/>
        </w:rPr>
      </w:r>
      <w:r w:rsidR="005B339C" w:rsidRPr="00792B85">
        <w:rPr>
          <w:color w:val="0000FF"/>
        </w:rPr>
        <w:fldChar w:fldCharType="separate"/>
      </w:r>
      <w:r w:rsidR="00410CBC">
        <w:rPr>
          <w:color w:val="0000FF"/>
        </w:rPr>
        <w:t>1</w:t>
      </w:r>
      <w:r w:rsidR="005B339C" w:rsidRPr="00792B85">
        <w:rPr>
          <w:color w:val="0000FF"/>
        </w:rPr>
        <w:fldChar w:fldCharType="end"/>
      </w:r>
      <w:r w:rsidRPr="00792B85">
        <w:rPr>
          <w:color w:val="000000" w:themeColor="text1"/>
        </w:rPr>
        <w:t>)</w:t>
      </w:r>
      <w:r w:rsidRPr="00792B85">
        <w:t>. As a result, their wrongdoing is riskless. This makes it irresistible for them to grab wrongfully personal material and judicial class benefits. The anal</w:t>
      </w:r>
      <w:r w:rsidRPr="00792B85">
        <w:softHyphen/>
        <w:t>ysis of the official statistics shows it: In the 223 years since the creation of the Federal Judiciary in 1789, only 8 federal judges have been impeached and removed.</w:t>
      </w:r>
      <w:r w:rsidR="005B339C" w:rsidRPr="00792B85">
        <w:rPr>
          <w:color w:val="0000FF"/>
          <w:vertAlign w:val="superscript"/>
        </w:rPr>
        <w:fldChar w:fldCharType="begin"/>
      </w:r>
      <w:r w:rsidRPr="00792B85">
        <w:instrText xml:space="preserve"> NOTEREF _Ref293849843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15</w:t>
      </w:r>
      <w:r w:rsidR="005B339C" w:rsidRPr="00792B85">
        <w:rPr>
          <w:color w:val="0000FF"/>
          <w:vertAlign w:val="superscript"/>
        </w:rPr>
        <w:fldChar w:fldCharType="end"/>
      </w:r>
      <w:r w:rsidRPr="00792B85">
        <w:t xml:space="preserve"> The Judiciary has allowed its chief circuit judges to dismiss systematically 99.82% of the complaints filed</w:t>
      </w:r>
      <w:r w:rsidR="005B339C" w:rsidRPr="00792B85">
        <w:rPr>
          <w:color w:val="0000FF"/>
          <w:vertAlign w:val="superscript"/>
        </w:rPr>
        <w:fldChar w:fldCharType="begin"/>
      </w:r>
      <w:r w:rsidRPr="00792B85">
        <w:instrText xml:space="preserve"> NOTEREF _Ref304057220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19</w:t>
      </w:r>
      <w:r w:rsidR="005B339C" w:rsidRPr="00792B85">
        <w:rPr>
          <w:color w:val="0000FF"/>
          <w:vertAlign w:val="superscript"/>
        </w:rPr>
        <w:fldChar w:fldCharType="end"/>
      </w:r>
      <w:r w:rsidRPr="00792B85">
        <w:rPr>
          <w:color w:val="0000FF"/>
          <w:vertAlign w:val="superscript"/>
        </w:rPr>
        <w:t>a</w:t>
      </w:r>
      <w:r w:rsidRPr="00792B85">
        <w:t xml:space="preserve"> against judges in the </w:t>
      </w:r>
      <w:proofErr w:type="gramStart"/>
      <w:r w:rsidRPr="00792B85">
        <w:t>1oct96-30sep08</w:t>
      </w:r>
      <w:proofErr w:type="gramEnd"/>
      <w:r w:rsidRPr="00792B85">
        <w:t xml:space="preserve"> 12-year period</w:t>
      </w:r>
      <w:r w:rsidR="005B339C" w:rsidRPr="00792B85">
        <w:rPr>
          <w:color w:val="0000FF"/>
          <w:vertAlign w:val="superscript"/>
        </w:rPr>
        <w:fldChar w:fldCharType="begin"/>
      </w:r>
      <w:r w:rsidRPr="00792B85">
        <w:instrText xml:space="preserve"> NOTEREF _Ref293844793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20</w:t>
      </w:r>
      <w:r w:rsidR="005B339C" w:rsidRPr="00792B85">
        <w:rPr>
          <w:color w:val="0000FF"/>
          <w:vertAlign w:val="superscript"/>
        </w:rPr>
        <w:fldChar w:fldCharType="end"/>
      </w:r>
      <w:r w:rsidRPr="00792B85">
        <w:rPr>
          <w:color w:val="0000FF"/>
          <w:vertAlign w:val="superscript"/>
        </w:rPr>
        <w:t>a-c</w:t>
      </w:r>
      <w:r w:rsidRPr="00792B85">
        <w:t>. In that period, its judicial councils –the circuits</w:t>
      </w:r>
      <w:r w:rsidR="005B339C" w:rsidRPr="00792B85">
        <w:fldChar w:fldCharType="begin"/>
      </w:r>
      <w:r w:rsidRPr="00792B85">
        <w:instrText xml:space="preserve"> NOTEREF _Ref321392175 \f \h </w:instrText>
      </w:r>
      <w:r w:rsidR="005B339C" w:rsidRPr="00792B85">
        <w:fldChar w:fldCharType="separate"/>
      </w:r>
      <w:r w:rsidR="00410CBC" w:rsidRPr="00410CBC">
        <w:rPr>
          <w:rStyle w:val="FootnoteReference"/>
        </w:rPr>
        <w:t>22</w:t>
      </w:r>
      <w:r w:rsidR="005B339C" w:rsidRPr="00792B85">
        <w:fldChar w:fldCharType="end"/>
      </w:r>
      <w:r w:rsidRPr="00792B85">
        <w:rPr>
          <w:color w:val="0000FF"/>
          <w:vertAlign w:val="superscript"/>
        </w:rPr>
        <w:t>a</w:t>
      </w:r>
      <w:r w:rsidRPr="00792B85">
        <w:t xml:space="preserve"> all-judge disciplinary bodies– denied up to 100% of the petitions to review those dismissals(</w:t>
      </w:r>
      <w:r w:rsidR="005B339C" w:rsidRPr="00792B85">
        <w:rPr>
          <w:color w:val="0000FF"/>
        </w:rPr>
        <w:fldChar w:fldCharType="begin"/>
      </w:r>
      <w:r w:rsidRPr="00792B85">
        <w:rPr>
          <w:color w:val="0000FF"/>
        </w:rPr>
        <w:instrText xml:space="preserve"> PAGEREF _Ref314124441 \h </w:instrText>
      </w:r>
      <w:r w:rsidR="005B339C" w:rsidRPr="00792B85">
        <w:rPr>
          <w:color w:val="0000FF"/>
        </w:rPr>
      </w:r>
      <w:r w:rsidR="005B339C" w:rsidRPr="00792B85">
        <w:rPr>
          <w:color w:val="0000FF"/>
        </w:rPr>
        <w:fldChar w:fldCharType="separate"/>
      </w:r>
      <w:r w:rsidR="00410CBC">
        <w:rPr>
          <w:noProof/>
          <w:color w:val="0000FF"/>
        </w:rPr>
        <w:t>23</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_Ref314124441 \r \h </w:instrText>
      </w:r>
      <w:r w:rsidR="005B339C" w:rsidRPr="00792B85">
        <w:rPr>
          <w:color w:val="0000FF"/>
        </w:rPr>
      </w:r>
      <w:r w:rsidR="005B339C" w:rsidRPr="00792B85">
        <w:rPr>
          <w:color w:val="0000FF"/>
        </w:rPr>
        <w:fldChar w:fldCharType="separate"/>
      </w:r>
      <w:r w:rsidR="00410CBC">
        <w:rPr>
          <w:color w:val="0000FF"/>
        </w:rPr>
        <w:t>b</w:t>
      </w:r>
      <w:r w:rsidR="005B339C" w:rsidRPr="00792B85">
        <w:rPr>
          <w:color w:val="0000FF"/>
        </w:rPr>
        <w:fldChar w:fldCharType="end"/>
      </w:r>
      <w:r w:rsidRPr="00792B85">
        <w:rPr>
          <w:color w:val="000000" w:themeColor="text1"/>
        </w:rPr>
        <w:t>)</w:t>
      </w:r>
      <w:r w:rsidRPr="00792B85">
        <w:t>, as did the 2</w:t>
      </w:r>
      <w:r w:rsidRPr="00792B85">
        <w:rPr>
          <w:vertAlign w:val="superscript"/>
        </w:rPr>
        <w:t>nd</w:t>
      </w:r>
      <w:r w:rsidRPr="00792B85">
        <w:t xml:space="preserve"> Circuit’s council, of which Then-Judge Sotomayor was a member</w:t>
      </w:r>
      <w:r w:rsidR="005B339C" w:rsidRPr="00792B85">
        <w:rPr>
          <w:color w:val="0000FF"/>
          <w:vertAlign w:val="superscript"/>
        </w:rPr>
        <w:fldChar w:fldCharType="begin"/>
      </w:r>
      <w:r w:rsidRPr="00792B85">
        <w:instrText xml:space="preserve"> NOTEREF _Ref293844793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20</w:t>
      </w:r>
      <w:r w:rsidR="005B339C" w:rsidRPr="00792B85">
        <w:rPr>
          <w:color w:val="0000FF"/>
          <w:vertAlign w:val="superscript"/>
        </w:rPr>
        <w:fldChar w:fldCharType="end"/>
      </w:r>
      <w:r w:rsidRPr="00792B85">
        <w:rPr>
          <w:color w:val="0000FF"/>
          <w:vertAlign w:val="superscript"/>
        </w:rPr>
        <w:t>d</w:t>
      </w:r>
      <w:r w:rsidRPr="00792B85">
        <w:t xml:space="preserve">. </w:t>
      </w:r>
      <w:r w:rsidRPr="00792B85">
        <w:rPr>
          <w:rFonts w:ascii="TimesNewRoman,Italic" w:hAnsi="TimesNewRoman,Italic" w:cs="TimesNewRoman,Italic"/>
          <w:iCs/>
        </w:rPr>
        <w:t>Up to 9 of every 10 appeals are disposed</w:t>
      </w:r>
      <w:r w:rsidRPr="00792B85">
        <w:t xml:space="preserve"> of ad-hoc</w:t>
      </w:r>
      <w:r w:rsidR="005B339C" w:rsidRPr="00792B85">
        <w:fldChar w:fldCharType="begin"/>
      </w:r>
      <w:r w:rsidRPr="00792B85">
        <w:instrText xml:space="preserve"> NOTEREF _Ref305146047 \f \h </w:instrText>
      </w:r>
      <w:r w:rsidR="005B339C" w:rsidRPr="00792B85">
        <w:fldChar w:fldCharType="separate"/>
      </w:r>
      <w:r w:rsidR="00410CBC" w:rsidRPr="00410CBC">
        <w:rPr>
          <w:rStyle w:val="FootnoteReference"/>
        </w:rPr>
        <w:t>28</w:t>
      </w:r>
      <w:r w:rsidR="005B339C" w:rsidRPr="00792B85">
        <w:fldChar w:fldCharType="end"/>
      </w:r>
      <w:r w:rsidRPr="00792B85">
        <w:t xml:space="preserve"> through no-reason summary orders</w:t>
      </w:r>
      <w:r w:rsidR="005B339C" w:rsidRPr="00792B85">
        <w:fldChar w:fldCharType="begin"/>
      </w:r>
      <w:r w:rsidRPr="00792B85">
        <w:instrText xml:space="preserve"> NOTEREF _Ref312702489 \f \h </w:instrText>
      </w:r>
      <w:r w:rsidR="005B339C" w:rsidRPr="00792B85">
        <w:fldChar w:fldCharType="separate"/>
      </w:r>
      <w:r w:rsidR="00410CBC" w:rsidRPr="00410CBC">
        <w:rPr>
          <w:rStyle w:val="FootnoteReference"/>
        </w:rPr>
        <w:t>64</w:t>
      </w:r>
      <w:r w:rsidR="005B339C" w:rsidRPr="00792B85">
        <w:fldChar w:fldCharType="end"/>
      </w:r>
      <w:r w:rsidRPr="00792B85">
        <w:rPr>
          <w:color w:val="0000FF"/>
          <w:vertAlign w:val="superscript"/>
        </w:rPr>
        <w:t>a</w:t>
      </w:r>
      <w:r w:rsidRPr="00792B85">
        <w:t xml:space="preserve"> or opinions so </w:t>
      </w:r>
      <w:r w:rsidRPr="00792B85">
        <w:rPr>
          <w:rFonts w:ascii="Arial" w:hAnsi="Arial" w:cs="Arial"/>
          <w:sz w:val="20"/>
          <w:szCs w:val="20"/>
        </w:rPr>
        <w:t>“perfunctory”</w:t>
      </w:r>
      <w:r w:rsidR="005B339C" w:rsidRPr="00792B85">
        <w:rPr>
          <w:rFonts w:ascii="Arial" w:hAnsi="Arial" w:cs="Arial"/>
          <w:sz w:val="20"/>
          <w:szCs w:val="20"/>
        </w:rPr>
        <w:fldChar w:fldCharType="begin"/>
      </w:r>
      <w:r w:rsidRPr="00792B85">
        <w:rPr>
          <w:rFonts w:ascii="Arial" w:hAnsi="Arial" w:cs="Arial"/>
          <w:sz w:val="20"/>
          <w:szCs w:val="20"/>
        </w:rPr>
        <w:instrText xml:space="preserve"> NOTEREF _Ref293738510 \f \h </w:instrText>
      </w:r>
      <w:r w:rsidR="005B339C" w:rsidRPr="00792B85">
        <w:rPr>
          <w:rFonts w:ascii="Arial" w:hAnsi="Arial" w:cs="Arial"/>
          <w:sz w:val="20"/>
          <w:szCs w:val="20"/>
        </w:rPr>
      </w:r>
      <w:r w:rsidR="005B339C" w:rsidRPr="00792B85">
        <w:rPr>
          <w:rFonts w:ascii="Arial" w:hAnsi="Arial" w:cs="Arial"/>
          <w:sz w:val="20"/>
          <w:szCs w:val="20"/>
        </w:rPr>
        <w:fldChar w:fldCharType="separate"/>
      </w:r>
      <w:r w:rsidR="00410CBC" w:rsidRPr="00410CBC">
        <w:rPr>
          <w:rStyle w:val="FootnoteReference"/>
        </w:rPr>
        <w:t>65</w:t>
      </w:r>
      <w:r w:rsidR="005B339C" w:rsidRPr="00792B85">
        <w:rPr>
          <w:rFonts w:ascii="Arial" w:hAnsi="Arial" w:cs="Arial"/>
          <w:sz w:val="20"/>
          <w:szCs w:val="20"/>
        </w:rPr>
        <w:fldChar w:fldCharType="end"/>
      </w:r>
      <w:r w:rsidRPr="00792B85">
        <w:t xml:space="preserve"> that they are neither published nor precedential</w:t>
      </w:r>
      <w:r w:rsidR="005B339C" w:rsidRPr="00792B85">
        <w:rPr>
          <w:color w:val="0000FF"/>
          <w:vertAlign w:val="superscript"/>
        </w:rPr>
        <w:fldChar w:fldCharType="begin"/>
      </w:r>
      <w:r w:rsidRPr="00792B85">
        <w:instrText xml:space="preserve"> NOTEREF _Ref304122314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67</w:t>
      </w:r>
      <w:r w:rsidR="005B339C" w:rsidRPr="00792B85">
        <w:rPr>
          <w:color w:val="0000FF"/>
          <w:vertAlign w:val="superscript"/>
        </w:rPr>
        <w:fldChar w:fldCharType="end"/>
      </w:r>
      <w:r w:rsidRPr="00792B85">
        <w:t>, mere fiats of raw judicial power.</w:t>
      </w:r>
    </w:p>
    <w:p w:rsidR="00792B85" w:rsidRPr="00792B85" w:rsidRDefault="00792B85" w:rsidP="00792B85">
      <w:pPr>
        <w:widowControl w:val="0"/>
        <w:spacing w:after="120"/>
        <w:ind w:firstLine="630"/>
        <w:jc w:val="both"/>
        <w:rPr>
          <w:spacing w:val="-2"/>
        </w:rPr>
      </w:pPr>
      <w:r w:rsidRPr="00792B85">
        <w:rPr>
          <w:spacing w:val="-4"/>
        </w:rPr>
        <w:t xml:space="preserve">Judges abuse their </w:t>
      </w:r>
      <w:r w:rsidRPr="00792B85">
        <w:rPr>
          <w:spacing w:val="-4"/>
          <w:u w:val="single"/>
        </w:rPr>
        <w:t>means</w:t>
      </w:r>
      <w:r w:rsidRPr="00792B85">
        <w:rPr>
          <w:spacing w:val="-4"/>
        </w:rPr>
        <w:t xml:space="preserve">, unaccountable power, to pursue the most corruptive </w:t>
      </w:r>
      <w:r w:rsidRPr="00792B85">
        <w:rPr>
          <w:spacing w:val="-4"/>
          <w:u w:val="single"/>
        </w:rPr>
        <w:t>motive</w:t>
      </w:r>
      <w:r w:rsidRPr="00792B85">
        <w:rPr>
          <w:spacing w:val="-4"/>
        </w:rPr>
        <w:t xml:space="preserve">: </w:t>
      </w:r>
      <w:r w:rsidRPr="00792B85">
        <w:rPr>
          <w:i/>
          <w:spacing w:val="-4"/>
        </w:rPr>
        <w:t>money!</w:t>
      </w:r>
      <w:r w:rsidRPr="00792B85">
        <w:t xml:space="preserve"> </w:t>
      </w:r>
      <w:r w:rsidRPr="00792B85">
        <w:rPr>
          <w:spacing w:val="-2"/>
        </w:rPr>
        <w:t>Just in the bankruptcies filed by consumers in CY10, bankruptcy judges ruled on $373bl.</w:t>
      </w:r>
      <w:r w:rsidR="005B339C">
        <w:fldChar w:fldCharType="begin"/>
      </w:r>
      <w:r w:rsidR="006B2808">
        <w:rPr>
          <w:spacing w:val="-2"/>
        </w:rPr>
        <w:instrText xml:space="preserve"> NOTEREF _Ref304329463 \f \h </w:instrText>
      </w:r>
      <w:r w:rsidR="005B339C">
        <w:fldChar w:fldCharType="separate"/>
      </w:r>
      <w:r w:rsidR="00410CBC" w:rsidRPr="00410CBC">
        <w:rPr>
          <w:rStyle w:val="FootnoteReference"/>
        </w:rPr>
        <w:t>31</w:t>
      </w:r>
      <w:r w:rsidR="005B339C">
        <w:fldChar w:fldCharType="end"/>
      </w:r>
      <w:r w:rsidRPr="00792B85">
        <w:rPr>
          <w:spacing w:val="-2"/>
        </w:rPr>
        <w:t xml:space="preserve"> Money</w:t>
      </w:r>
      <w:r w:rsidRPr="00792B85">
        <w:t xml:space="preserve"> is what drives</w:t>
      </w:r>
      <w:r w:rsidR="005B339C" w:rsidRPr="00792B85">
        <w:fldChar w:fldCharType="begin"/>
      </w:r>
      <w:r w:rsidRPr="00792B85">
        <w:instrText xml:space="preserve"> NOTEREF _Ref303239218 \f \h </w:instrText>
      </w:r>
      <w:r w:rsidR="005B339C" w:rsidRPr="00792B85">
        <w:fldChar w:fldCharType="separate"/>
      </w:r>
      <w:r w:rsidR="00410CBC" w:rsidRPr="00410CBC">
        <w:rPr>
          <w:rStyle w:val="FootnoteReference"/>
        </w:rPr>
        <w:t>30</w:t>
      </w:r>
      <w:r w:rsidR="005B339C" w:rsidRPr="00792B85">
        <w:fldChar w:fldCharType="end"/>
      </w:r>
      <w:r w:rsidRPr="00792B85">
        <w:t xml:space="preserve"> the blatant concealment of assets in </w:t>
      </w:r>
      <w:r w:rsidRPr="00792B85">
        <w:rPr>
          <w:i/>
        </w:rPr>
        <w:t>DeLano</w:t>
      </w:r>
      <w:r w:rsidR="005B339C" w:rsidRPr="00792B85">
        <w:rPr>
          <w:color w:val="0000FF"/>
          <w:vertAlign w:val="superscript"/>
        </w:rPr>
        <w:fldChar w:fldCharType="begin"/>
      </w:r>
      <w:r w:rsidRPr="00792B85">
        <w:rPr>
          <w:i/>
        </w:rPr>
        <w:instrText xml:space="preserve"> NOTEREF _Ref288999212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104</w:t>
      </w:r>
      <w:r w:rsidR="005B339C" w:rsidRPr="00792B85">
        <w:rPr>
          <w:color w:val="0000FF"/>
          <w:vertAlign w:val="superscript"/>
        </w:rPr>
        <w:fldChar w:fldCharType="end"/>
      </w:r>
      <w:r w:rsidRPr="00792B85">
        <w:t>, a consumer bankruptcy appeal presided over by Then-Judge Sotomayor(</w:t>
      </w:r>
      <w:r w:rsidR="005B339C" w:rsidRPr="00792B85">
        <w:rPr>
          <w:color w:val="0000FF"/>
        </w:rPr>
        <w:fldChar w:fldCharType="begin"/>
      </w:r>
      <w:r w:rsidRPr="00792B85">
        <w:rPr>
          <w:color w:val="0000FF"/>
        </w:rPr>
        <w:instrText xml:space="preserve"> PAGEREF _Ref321393094 \h </w:instrText>
      </w:r>
      <w:r w:rsidR="005B339C" w:rsidRPr="00792B85">
        <w:rPr>
          <w:color w:val="0000FF"/>
        </w:rPr>
      </w:r>
      <w:r w:rsidR="005B339C" w:rsidRPr="00792B85">
        <w:rPr>
          <w:color w:val="0000FF"/>
        </w:rPr>
        <w:fldChar w:fldCharType="separate"/>
      </w:r>
      <w:r w:rsidR="00410CBC">
        <w:rPr>
          <w:noProof/>
          <w:color w:val="0000FF"/>
        </w:rPr>
        <w:t>62</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_Ref321393104 \r \h </w:instrText>
      </w:r>
      <w:r w:rsidR="005B339C" w:rsidRPr="00792B85">
        <w:rPr>
          <w:color w:val="0000FF"/>
        </w:rPr>
      </w:r>
      <w:r w:rsidR="005B339C" w:rsidRPr="00792B85">
        <w:rPr>
          <w:color w:val="0000FF"/>
        </w:rPr>
        <w:fldChar w:fldCharType="separate"/>
      </w:r>
      <w:r w:rsidR="00410CBC">
        <w:rPr>
          <w:color w:val="0000FF"/>
        </w:rPr>
        <w:t>2</w:t>
      </w:r>
      <w:r w:rsidR="005B339C" w:rsidRPr="00792B85">
        <w:rPr>
          <w:color w:val="0000FF"/>
        </w:rPr>
        <w:fldChar w:fldCharType="end"/>
      </w:r>
      <w:r w:rsidRPr="00792B85">
        <w:t>). She engaged in such concealment as part of a routine practice that has developed into a judge-run bankruptcy fraud scheme</w:t>
      </w:r>
      <w:r w:rsidR="005B339C" w:rsidRPr="00792B85">
        <w:rPr>
          <w:color w:val="0000FF"/>
          <w:vertAlign w:val="superscript"/>
        </w:rPr>
        <w:fldChar w:fldCharType="begin"/>
      </w:r>
      <w:r w:rsidRPr="00792B85">
        <w:instrText xml:space="preserve"> NOTEREF _Ref272432752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83</w:t>
      </w:r>
      <w:r w:rsidR="005B339C" w:rsidRPr="00792B85">
        <w:rPr>
          <w:color w:val="0000FF"/>
          <w:vertAlign w:val="superscript"/>
        </w:rPr>
        <w:fldChar w:fldCharType="end"/>
      </w:r>
      <w:r w:rsidRPr="00792B85">
        <w:t xml:space="preserve">. In fact, even the liberal papers </w:t>
      </w:r>
      <w:r w:rsidRPr="00792B85">
        <w:rPr>
          <w:i/>
        </w:rPr>
        <w:t>The New York Times</w:t>
      </w:r>
      <w:r w:rsidRPr="00792B85">
        <w:t xml:space="preserve">, </w:t>
      </w:r>
      <w:r w:rsidRPr="00792B85">
        <w:rPr>
          <w:i/>
        </w:rPr>
        <w:t>The Washington Post</w:t>
      </w:r>
      <w:r w:rsidRPr="00792B85">
        <w:t>, and Politico suspected her of con-</w:t>
      </w:r>
      <w:proofErr w:type="spellStart"/>
      <w:r w:rsidRPr="00792B85">
        <w:t>cealing</w:t>
      </w:r>
      <w:proofErr w:type="spellEnd"/>
      <w:r w:rsidRPr="00792B85">
        <w:t xml:space="preserve"> assets of hers</w:t>
      </w:r>
      <w:r w:rsidR="005B339C" w:rsidRPr="00792B85">
        <w:fldChar w:fldCharType="begin"/>
      </w:r>
      <w:r w:rsidRPr="00792B85">
        <w:instrText xml:space="preserve"> NOTEREF _Ref289861690 \f \h </w:instrText>
      </w:r>
      <w:r w:rsidR="005B339C" w:rsidRPr="00792B85">
        <w:fldChar w:fldCharType="separate"/>
      </w:r>
      <w:r w:rsidR="00410CBC" w:rsidRPr="00410CBC">
        <w:rPr>
          <w:rStyle w:val="FootnoteReference"/>
        </w:rPr>
        <w:t>102</w:t>
      </w:r>
      <w:r w:rsidR="005B339C" w:rsidRPr="00792B85">
        <w:fldChar w:fldCharType="end"/>
      </w:r>
      <w:r w:rsidRPr="00792B85">
        <w:rPr>
          <w:color w:val="0000FF"/>
          <w:spacing w:val="-2"/>
          <w:vertAlign w:val="superscript"/>
        </w:rPr>
        <w:t>a</w:t>
      </w:r>
      <w:r w:rsidRPr="00792B85">
        <w:rPr>
          <w:spacing w:val="-2"/>
        </w:rPr>
        <w:t xml:space="preserve"> despite her duty to disclose</w:t>
      </w:r>
      <w:r w:rsidR="005B339C" w:rsidRPr="00792B85">
        <w:rPr>
          <w:color w:val="0000FF"/>
          <w:spacing w:val="-2"/>
          <w:vertAlign w:val="superscript"/>
        </w:rPr>
        <w:fldChar w:fldCharType="begin"/>
      </w:r>
      <w:r w:rsidRPr="00792B85">
        <w:rPr>
          <w:spacing w:val="-2"/>
        </w:rPr>
        <w:instrText xml:space="preserve"> NOTEREF _Ref289861690 \f \h </w:instrText>
      </w:r>
      <w:r w:rsidR="005B339C" w:rsidRPr="00792B85">
        <w:rPr>
          <w:color w:val="0000FF"/>
          <w:spacing w:val="-2"/>
          <w:vertAlign w:val="superscript"/>
        </w:rPr>
      </w:r>
      <w:r w:rsidR="005B339C" w:rsidRPr="00792B85">
        <w:rPr>
          <w:color w:val="0000FF"/>
          <w:spacing w:val="-2"/>
          <w:vertAlign w:val="superscript"/>
        </w:rPr>
        <w:fldChar w:fldCharType="separate"/>
      </w:r>
      <w:r w:rsidR="00410CBC" w:rsidRPr="00410CBC">
        <w:rPr>
          <w:rStyle w:val="FootnoteReference"/>
        </w:rPr>
        <w:t>102</w:t>
      </w:r>
      <w:r w:rsidR="005B339C" w:rsidRPr="00792B85">
        <w:rPr>
          <w:color w:val="0000FF"/>
          <w:spacing w:val="-2"/>
          <w:vertAlign w:val="superscript"/>
        </w:rPr>
        <w:fldChar w:fldCharType="end"/>
      </w:r>
      <w:r w:rsidRPr="00792B85">
        <w:rPr>
          <w:color w:val="0000FF"/>
          <w:spacing w:val="-2"/>
          <w:vertAlign w:val="superscript"/>
        </w:rPr>
        <w:t>b,d</w:t>
      </w:r>
      <w:r w:rsidRPr="00792B85">
        <w:rPr>
          <w:spacing w:val="-2"/>
        </w:rPr>
        <w:t>,</w:t>
      </w:r>
      <w:r w:rsidRPr="00792B85">
        <w:t xml:space="preserve"> which pointed to evasion of taxes</w:t>
      </w:r>
      <w:r w:rsidR="005B339C" w:rsidRPr="00792B85">
        <w:rPr>
          <w:color w:val="0000FF"/>
          <w:vertAlign w:val="superscript"/>
        </w:rPr>
        <w:fldChar w:fldCharType="begin"/>
      </w:r>
      <w:r w:rsidRPr="00792B85">
        <w:instrText xml:space="preserve"> NOTEREF _Ref289861690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102</w:t>
      </w:r>
      <w:r w:rsidR="005B339C" w:rsidRPr="00792B85">
        <w:rPr>
          <w:color w:val="0000FF"/>
          <w:vertAlign w:val="superscript"/>
        </w:rPr>
        <w:fldChar w:fldCharType="end"/>
      </w:r>
      <w:r w:rsidRPr="00792B85">
        <w:rPr>
          <w:color w:val="0000FF"/>
          <w:vertAlign w:val="superscript"/>
        </w:rPr>
        <w:t>c</w:t>
      </w:r>
      <w:r w:rsidRPr="00792B85">
        <w:t xml:space="preserve"> or concealment of the assets’ illicit source. Yet, the President nominated her as he had for cabinet positions other known tax cheats</w:t>
      </w:r>
      <w:r w:rsidRPr="00792B85">
        <w:rPr>
          <w:color w:val="0000FF"/>
          <w:vertAlign w:val="superscript"/>
        </w:rPr>
        <w:t>¶</w:t>
      </w:r>
      <w:r w:rsidR="005B339C" w:rsidRPr="00792B85">
        <w:rPr>
          <w:color w:val="0000FF"/>
          <w:vertAlign w:val="superscript"/>
        </w:rPr>
        <w:fldChar w:fldCharType="begin"/>
      </w:r>
      <w:r w:rsidRPr="00792B85">
        <w:rPr>
          <w:color w:val="0000FF"/>
          <w:vertAlign w:val="superscript"/>
        </w:rPr>
        <w:instrText xml:space="preserve"> REF _Ref321393623 \r \h </w:instrText>
      </w:r>
      <w:r w:rsidR="005B339C" w:rsidRPr="00792B85">
        <w:rPr>
          <w:color w:val="0000FF"/>
          <w:vertAlign w:val="superscript"/>
        </w:rPr>
      </w:r>
      <w:r w:rsidR="005B339C" w:rsidRPr="00792B85">
        <w:rPr>
          <w:color w:val="0000FF"/>
          <w:vertAlign w:val="superscript"/>
        </w:rPr>
        <w:fldChar w:fldCharType="separate"/>
      </w:r>
      <w:r w:rsidR="00410CBC">
        <w:rPr>
          <w:color w:val="0000FF"/>
          <w:vertAlign w:val="superscript"/>
        </w:rPr>
        <w:t>116</w:t>
      </w:r>
      <w:r w:rsidR="005B339C" w:rsidRPr="00792B85">
        <w:rPr>
          <w:color w:val="0000FF"/>
          <w:vertAlign w:val="superscript"/>
        </w:rPr>
        <w:fldChar w:fldCharType="end"/>
      </w:r>
      <w:r w:rsidRPr="00792B85">
        <w:t xml:space="preserve">. While 1.5ml. </w:t>
      </w:r>
      <w:proofErr w:type="gramStart"/>
      <w:r w:rsidRPr="00792B85">
        <w:t>bankruptcies</w:t>
      </w:r>
      <w:proofErr w:type="gramEnd"/>
      <w:r w:rsidRPr="00792B85">
        <w:t xml:space="preserve"> are filed annually</w:t>
      </w:r>
      <w:r w:rsidR="005B339C" w:rsidRPr="00792B85">
        <w:fldChar w:fldCharType="begin"/>
      </w:r>
      <w:r w:rsidRPr="00792B85">
        <w:instrText xml:space="preserve"> NOTEREF _Ref304294348 \f \h </w:instrText>
      </w:r>
      <w:r w:rsidR="005B339C" w:rsidRPr="00792B85">
        <w:fldChar w:fldCharType="separate"/>
      </w:r>
      <w:r w:rsidR="00410CBC" w:rsidRPr="00410CBC">
        <w:rPr>
          <w:rStyle w:val="FootnoteReference"/>
        </w:rPr>
        <w:t>33</w:t>
      </w:r>
      <w:r w:rsidR="005B339C" w:rsidRPr="00792B85">
        <w:fldChar w:fldCharType="end"/>
      </w:r>
      <w:r w:rsidRPr="00792B85">
        <w:t>, only .23% are reviewed by district courts and fewer than .08% by circuit courts</w:t>
      </w:r>
      <w:r w:rsidR="005B339C" w:rsidRPr="00792B85">
        <w:fldChar w:fldCharType="begin"/>
      </w:r>
      <w:r w:rsidRPr="00792B85">
        <w:instrText xml:space="preserve"> NOTEREF _Ref303249356 \f \h </w:instrText>
      </w:r>
      <w:r w:rsidR="005B339C" w:rsidRPr="00792B85">
        <w:fldChar w:fldCharType="separate"/>
      </w:r>
      <w:r w:rsidR="00410CBC" w:rsidRPr="00410CBC">
        <w:rPr>
          <w:rStyle w:val="FootnoteReference"/>
        </w:rPr>
        <w:t>32</w:t>
      </w:r>
      <w:r w:rsidR="005B339C" w:rsidRPr="00792B85">
        <w:fldChar w:fldCharType="end"/>
      </w:r>
      <w:r w:rsidRPr="00792B85">
        <w:t xml:space="preserve">. Their unreviewability </w:t>
      </w:r>
      <w:r w:rsidRPr="00792B85">
        <w:rPr>
          <w:spacing w:val="-4"/>
        </w:rPr>
        <w:t xml:space="preserve">provides the </w:t>
      </w:r>
      <w:r w:rsidRPr="00792B85">
        <w:rPr>
          <w:spacing w:val="-4"/>
          <w:u w:val="single"/>
        </w:rPr>
        <w:t>opportunity</w:t>
      </w:r>
      <w:r w:rsidRPr="00792B85">
        <w:rPr>
          <w:spacing w:val="-4"/>
        </w:rPr>
        <w:t xml:space="preserve"> for riskless </w:t>
      </w:r>
      <w:proofErr w:type="gramStart"/>
      <w:r w:rsidRPr="00792B85">
        <w:rPr>
          <w:spacing w:val="-4"/>
        </w:rPr>
        <w:t>wrongdoing(</w:t>
      </w:r>
      <w:proofErr w:type="gramEnd"/>
      <w:r w:rsidR="005B339C" w:rsidRPr="00792B85">
        <w:rPr>
          <w:color w:val="0000FF"/>
          <w:spacing w:val="-4"/>
        </w:rPr>
        <w:fldChar w:fldCharType="begin"/>
      </w:r>
      <w:r w:rsidRPr="00792B85">
        <w:rPr>
          <w:color w:val="0000FF"/>
          <w:spacing w:val="-4"/>
        </w:rPr>
        <w:instrText xml:space="preserve"> PAGEREF _Ref310846036 \h </w:instrText>
      </w:r>
      <w:r w:rsidR="005B339C" w:rsidRPr="00792B85">
        <w:rPr>
          <w:color w:val="0000FF"/>
          <w:spacing w:val="-4"/>
        </w:rPr>
      </w:r>
      <w:r w:rsidR="005B339C" w:rsidRPr="00792B85">
        <w:rPr>
          <w:color w:val="0000FF"/>
          <w:spacing w:val="-4"/>
        </w:rPr>
        <w:fldChar w:fldCharType="separate"/>
      </w:r>
      <w:r w:rsidR="00410CBC">
        <w:rPr>
          <w:noProof/>
          <w:color w:val="0000FF"/>
          <w:spacing w:val="-4"/>
        </w:rPr>
        <w:t>86</w:t>
      </w:r>
      <w:r w:rsidR="005B339C" w:rsidRPr="00792B85">
        <w:rPr>
          <w:color w:val="0000FF"/>
          <w:spacing w:val="-4"/>
        </w:rPr>
        <w:fldChar w:fldCharType="end"/>
      </w:r>
      <w:r w:rsidRPr="00792B85">
        <w:rPr>
          <w:color w:val="0000FF"/>
          <w:spacing w:val="-4"/>
        </w:rPr>
        <w:t>§</w:t>
      </w:r>
      <w:fldSimple w:instr=" REF _Ref310846036 \r \h  \* MERGEFORMAT ">
        <w:r w:rsidR="00410CBC" w:rsidRPr="00410CBC">
          <w:rPr>
            <w:color w:val="0000FF"/>
            <w:spacing w:val="-4"/>
          </w:rPr>
          <w:t>4</w:t>
        </w:r>
      </w:fldSimple>
      <w:r w:rsidRPr="00792B85">
        <w:rPr>
          <w:spacing w:val="-4"/>
        </w:rPr>
        <w:t>) since nobody will hold judges accountable.</w:t>
      </w:r>
    </w:p>
    <w:tbl>
      <w:tblPr>
        <w:tblpPr w:leftFromText="180" w:rightFromText="180" w:vertAnchor="text" w:horzAnchor="margin" w:tblpXSpec="right" w:tblpY="3962"/>
        <w:tblW w:w="4518" w:type="dxa"/>
        <w:tblLayout w:type="fixed"/>
        <w:tblLook w:val="01E0"/>
      </w:tblPr>
      <w:tblGrid>
        <w:gridCol w:w="1098"/>
        <w:gridCol w:w="3420"/>
      </w:tblGrid>
      <w:tr w:rsidR="00792B85" w:rsidRPr="00792B85" w:rsidTr="00AC5777">
        <w:tc>
          <w:tcPr>
            <w:tcW w:w="1098" w:type="dxa"/>
          </w:tcPr>
          <w:p w:rsidR="00792B85" w:rsidRPr="00792B85" w:rsidRDefault="00792B85" w:rsidP="00792B85">
            <w:pPr>
              <w:ind w:left="-90"/>
              <w:jc w:val="right"/>
            </w:pPr>
            <w:r w:rsidRPr="00792B85">
              <w:t>Sincerely,</w:t>
            </w:r>
          </w:p>
        </w:tc>
        <w:tc>
          <w:tcPr>
            <w:tcW w:w="3420" w:type="dxa"/>
          </w:tcPr>
          <w:p w:rsidR="00792B85" w:rsidRPr="00792B85" w:rsidRDefault="00792B85" w:rsidP="00792B85">
            <w:pPr>
              <w:ind w:left="-115"/>
              <w:jc w:val="right"/>
            </w:pPr>
            <w:r w:rsidRPr="00792B85">
              <w:rPr>
                <w:noProof/>
              </w:rPr>
              <w:drawing>
                <wp:inline distT="0" distB="0" distL="0" distR="0">
                  <wp:extent cx="2063750" cy="21393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106542" cy="218369"/>
                          </a:xfrm>
                          <a:prstGeom prst="rect">
                            <a:avLst/>
                          </a:prstGeom>
                          <a:noFill/>
                          <a:ln w="9525">
                            <a:noFill/>
                            <a:miter lim="800000"/>
                            <a:headEnd/>
                            <a:tailEnd/>
                          </a:ln>
                        </pic:spPr>
                      </pic:pic>
                    </a:graphicData>
                  </a:graphic>
                </wp:inline>
              </w:drawing>
            </w:r>
          </w:p>
        </w:tc>
      </w:tr>
    </w:tbl>
    <w:p w:rsidR="00792B85" w:rsidRPr="00792B85" w:rsidRDefault="00792B85" w:rsidP="00792B85">
      <w:pPr>
        <w:widowControl w:val="0"/>
        <w:spacing w:after="120"/>
        <w:ind w:firstLine="720"/>
        <w:jc w:val="both"/>
      </w:pPr>
      <w:r w:rsidRPr="00792B85">
        <w:t xml:space="preserve">But you can by using your access to the media to expose </w:t>
      </w:r>
      <w:r w:rsidRPr="00792B85">
        <w:rPr>
          <w:rFonts w:ascii="Arial Black" w:hAnsi="Arial Black"/>
          <w:sz w:val="18"/>
          <w:szCs w:val="18"/>
        </w:rPr>
        <w:t>1)</w:t>
      </w:r>
      <w:r w:rsidRPr="00792B85">
        <w:t xml:space="preserve"> the conditions that have allowed wrongdoing to become the Judiciary’s institutionalized modus operandi(</w:t>
      </w:r>
      <w:r w:rsidR="005B339C" w:rsidRPr="00792B85">
        <w:rPr>
          <w:color w:val="0000FF"/>
        </w:rPr>
        <w:fldChar w:fldCharType="begin"/>
      </w:r>
      <w:r w:rsidRPr="00792B85">
        <w:rPr>
          <w:color w:val="0000FF"/>
        </w:rPr>
        <w:instrText xml:space="preserve"> PAGEREF _Ref321393935 \h </w:instrText>
      </w:r>
      <w:r w:rsidR="005B339C" w:rsidRPr="00792B85">
        <w:rPr>
          <w:color w:val="0000FF"/>
        </w:rPr>
      </w:r>
      <w:r w:rsidR="005B339C" w:rsidRPr="00792B85">
        <w:rPr>
          <w:color w:val="0000FF"/>
        </w:rPr>
        <w:fldChar w:fldCharType="separate"/>
      </w:r>
      <w:r w:rsidR="00410CBC">
        <w:rPr>
          <w:noProof/>
          <w:color w:val="0000FF"/>
        </w:rPr>
        <w:t>49</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_Ref321393947 \r \h </w:instrText>
      </w:r>
      <w:r w:rsidR="005B339C" w:rsidRPr="00792B85">
        <w:rPr>
          <w:color w:val="0000FF"/>
        </w:rPr>
      </w:r>
      <w:r w:rsidR="005B339C" w:rsidRPr="00792B85">
        <w:rPr>
          <w:color w:val="0000FF"/>
        </w:rPr>
        <w:fldChar w:fldCharType="separate"/>
      </w:r>
      <w:r w:rsidR="00410CBC">
        <w:rPr>
          <w:color w:val="0000FF"/>
        </w:rPr>
        <w:t>5</w:t>
      </w:r>
      <w:r w:rsidR="005B339C" w:rsidRPr="00792B85">
        <w:rPr>
          <w:color w:val="0000FF"/>
        </w:rPr>
        <w:fldChar w:fldCharType="end"/>
      </w:r>
      <w:r w:rsidRPr="00792B85">
        <w:t xml:space="preserve">) and </w:t>
      </w:r>
      <w:r w:rsidRPr="00792B85">
        <w:br/>
      </w:r>
      <w:r w:rsidRPr="00792B85">
        <w:rPr>
          <w:rFonts w:ascii="Arial Black" w:hAnsi="Arial Black"/>
          <w:sz w:val="18"/>
          <w:szCs w:val="18"/>
        </w:rPr>
        <w:t>2)</w:t>
      </w:r>
      <w:r w:rsidRPr="00792B85">
        <w:t xml:space="preserve"> how the justices earlier as judges engaged in</w:t>
      </w:r>
      <w:r w:rsidR="005B339C" w:rsidRPr="00792B85">
        <w:rPr>
          <w:color w:val="0000FF"/>
          <w:vertAlign w:val="superscript"/>
        </w:rPr>
        <w:fldChar w:fldCharType="begin"/>
      </w:r>
      <w:r w:rsidRPr="00792B85">
        <w:instrText xml:space="preserve"> NOTEREF _Ref288999212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104</w:t>
      </w:r>
      <w:r w:rsidR="005B339C" w:rsidRPr="00792B85">
        <w:rPr>
          <w:color w:val="0000FF"/>
          <w:vertAlign w:val="superscript"/>
        </w:rPr>
        <w:fldChar w:fldCharType="end"/>
      </w:r>
      <w:r w:rsidRPr="00792B85">
        <w:rPr>
          <w:color w:val="0000FF"/>
          <w:vertAlign w:val="superscript"/>
        </w:rPr>
        <w:t>b§X</w:t>
      </w:r>
      <w:r w:rsidRPr="00792B85">
        <w:t>, or tolerated their peers’</w:t>
      </w:r>
      <w:r w:rsidR="005B339C" w:rsidRPr="00792B85">
        <w:rPr>
          <w:color w:val="0000FF"/>
          <w:vertAlign w:val="superscript"/>
        </w:rPr>
        <w:fldChar w:fldCharType="begin"/>
      </w:r>
      <w:r w:rsidRPr="00792B85">
        <w:instrText xml:space="preserve"> NOTEREF _Ref293843529 \f \h </w:instrText>
      </w:r>
      <w:r w:rsidR="005B339C" w:rsidRPr="00792B85">
        <w:rPr>
          <w:color w:val="0000FF"/>
          <w:vertAlign w:val="superscript"/>
        </w:rPr>
      </w:r>
      <w:r w:rsidR="005B339C" w:rsidRPr="00792B85">
        <w:rPr>
          <w:color w:val="0000FF"/>
          <w:vertAlign w:val="superscript"/>
        </w:rPr>
        <w:fldChar w:fldCharType="separate"/>
      </w:r>
      <w:r w:rsidR="00410CBC" w:rsidRPr="00410CBC">
        <w:rPr>
          <w:rStyle w:val="FootnoteReference"/>
        </w:rPr>
        <w:t>139</w:t>
      </w:r>
      <w:r w:rsidR="005B339C" w:rsidRPr="00792B85">
        <w:rPr>
          <w:color w:val="0000FF"/>
          <w:vertAlign w:val="superscript"/>
        </w:rPr>
        <w:fldChar w:fldCharType="end"/>
      </w:r>
      <w:r w:rsidRPr="00792B85">
        <w:rPr>
          <w:color w:val="0000FF"/>
          <w:vertAlign w:val="superscript"/>
        </w:rPr>
        <w:t>d</w:t>
      </w:r>
      <w:r w:rsidRPr="00792B85">
        <w:t xml:space="preserve">, wrongdoing and must </w:t>
      </w:r>
      <w:r w:rsidRPr="00792B85">
        <w:rPr>
          <w:spacing w:val="-2"/>
        </w:rPr>
        <w:t>keep doing so to protect them and themselves</w:t>
      </w:r>
      <w:r w:rsidR="005B339C" w:rsidRPr="00792B85">
        <w:rPr>
          <w:spacing w:val="-2"/>
        </w:rPr>
        <w:fldChar w:fldCharType="begin"/>
      </w:r>
      <w:r w:rsidRPr="00792B85">
        <w:rPr>
          <w:spacing w:val="-2"/>
        </w:rPr>
        <w:instrText xml:space="preserve"> NOTEREF _Ref321394277 \f \h </w:instrText>
      </w:r>
      <w:r w:rsidR="005B339C" w:rsidRPr="00792B85">
        <w:rPr>
          <w:spacing w:val="-2"/>
        </w:rPr>
      </w:r>
      <w:r w:rsidR="005B339C" w:rsidRPr="00792B85">
        <w:rPr>
          <w:spacing w:val="-2"/>
        </w:rPr>
        <w:fldChar w:fldCharType="separate"/>
      </w:r>
      <w:r w:rsidR="00410CBC" w:rsidRPr="00410CBC">
        <w:rPr>
          <w:rStyle w:val="FootnoteReference"/>
        </w:rPr>
        <w:t>84</w:t>
      </w:r>
      <w:r w:rsidR="005B339C" w:rsidRPr="00792B85">
        <w:rPr>
          <w:spacing w:val="-2"/>
        </w:rPr>
        <w:fldChar w:fldCharType="end"/>
      </w:r>
      <w:r w:rsidRPr="00792B85">
        <w:t xml:space="preserve">. Your exposé at a public presentation </w:t>
      </w:r>
      <w:r w:rsidRPr="00792B85">
        <w:rPr>
          <w:spacing w:val="-2"/>
        </w:rPr>
        <w:t>(</w:t>
      </w:r>
      <w:r w:rsidR="005B339C" w:rsidRPr="00792B85">
        <w:rPr>
          <w:color w:val="0000FF"/>
          <w:spacing w:val="-2"/>
        </w:rPr>
        <w:fldChar w:fldCharType="begin"/>
      </w:r>
      <w:r w:rsidRPr="00792B85">
        <w:rPr>
          <w:color w:val="0000FF"/>
          <w:spacing w:val="-2"/>
        </w:rPr>
        <w:instrText xml:space="preserve"> PAGEREF _Ref321394348 \h </w:instrText>
      </w:r>
      <w:r w:rsidR="005B339C" w:rsidRPr="00792B85">
        <w:rPr>
          <w:color w:val="0000FF"/>
          <w:spacing w:val="-2"/>
        </w:rPr>
      </w:r>
      <w:r w:rsidR="005B339C" w:rsidRPr="00792B85">
        <w:rPr>
          <w:color w:val="0000FF"/>
          <w:spacing w:val="-2"/>
        </w:rPr>
        <w:fldChar w:fldCharType="separate"/>
      </w:r>
      <w:r w:rsidR="00410CBC">
        <w:rPr>
          <w:noProof/>
          <w:color w:val="0000FF"/>
          <w:spacing w:val="-2"/>
        </w:rPr>
        <w:t>121</w:t>
      </w:r>
      <w:r w:rsidR="005B339C" w:rsidRPr="00792B85">
        <w:rPr>
          <w:color w:val="0000FF"/>
          <w:spacing w:val="-2"/>
        </w:rPr>
        <w:fldChar w:fldCharType="end"/>
      </w:r>
      <w:r w:rsidRPr="00792B85">
        <w:rPr>
          <w:color w:val="0000FF"/>
          <w:spacing w:val="-2"/>
        </w:rPr>
        <w:t>§</w:t>
      </w:r>
      <w:fldSimple w:instr=" REF _Ref321394367 \r \h  \* MERGEFORMAT ">
        <w:r w:rsidR="00410CBC" w:rsidRPr="00410CBC">
          <w:rPr>
            <w:color w:val="0000FF"/>
            <w:spacing w:val="-2"/>
          </w:rPr>
          <w:t>1</w:t>
        </w:r>
      </w:fldSimple>
      <w:r w:rsidRPr="00792B85">
        <w:rPr>
          <w:spacing w:val="-2"/>
        </w:rPr>
        <w:t xml:space="preserve">) need only provide enough evidence thereof in the </w:t>
      </w:r>
      <w:r w:rsidRPr="00792B85">
        <w:rPr>
          <w:i/>
          <w:spacing w:val="-2"/>
        </w:rPr>
        <w:t>DeLano</w:t>
      </w:r>
      <w:r w:rsidRPr="00792B85">
        <w:rPr>
          <w:spacing w:val="-2"/>
        </w:rPr>
        <w:t xml:space="preserve">-J. </w:t>
      </w:r>
      <w:proofErr w:type="gramStart"/>
      <w:r w:rsidRPr="00792B85">
        <w:rPr>
          <w:spacing w:val="-2"/>
        </w:rPr>
        <w:t>Sotomayor-P.</w:t>
      </w:r>
      <w:proofErr w:type="gramEnd"/>
      <w:r w:rsidRPr="00792B85">
        <w:rPr>
          <w:spacing w:val="-2"/>
        </w:rPr>
        <w:t xml:space="preserve"> Obama story</w:t>
      </w:r>
      <w:r w:rsidRPr="00792B85">
        <w:t xml:space="preserve"> (</w:t>
      </w:r>
      <w:r w:rsidR="005B339C" w:rsidRPr="00792B85">
        <w:rPr>
          <w:color w:val="0000FF"/>
        </w:rPr>
        <w:fldChar w:fldCharType="begin"/>
      </w:r>
      <w:r w:rsidRPr="00792B85">
        <w:rPr>
          <w:color w:val="0000FF"/>
        </w:rPr>
        <w:instrText xml:space="preserve"> PAGEREF _Ref321394486 \h </w:instrText>
      </w:r>
      <w:r w:rsidR="005B339C" w:rsidRPr="00792B85">
        <w:rPr>
          <w:color w:val="0000FF"/>
        </w:rPr>
      </w:r>
      <w:r w:rsidR="005B339C" w:rsidRPr="00792B85">
        <w:rPr>
          <w:color w:val="0000FF"/>
        </w:rPr>
        <w:fldChar w:fldCharType="separate"/>
      </w:r>
      <w:r w:rsidR="00410CBC">
        <w:rPr>
          <w:noProof/>
          <w:color w:val="0000FF"/>
        </w:rPr>
        <w:t>64</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_Ref321394496 \r \h </w:instrText>
      </w:r>
      <w:r w:rsidR="005B339C" w:rsidRPr="00792B85">
        <w:rPr>
          <w:color w:val="0000FF"/>
        </w:rPr>
      </w:r>
      <w:r w:rsidR="005B339C" w:rsidRPr="00792B85">
        <w:rPr>
          <w:color w:val="0000FF"/>
        </w:rPr>
        <w:fldChar w:fldCharType="separate"/>
      </w:r>
      <w:r w:rsidR="00410CBC">
        <w:rPr>
          <w:color w:val="0000FF"/>
        </w:rPr>
        <w:t>3</w:t>
      </w:r>
      <w:r w:rsidR="005B339C" w:rsidRPr="00792B85">
        <w:rPr>
          <w:color w:val="0000FF"/>
        </w:rPr>
        <w:fldChar w:fldCharType="end"/>
      </w:r>
      <w:r w:rsidRPr="00792B85">
        <w:rPr>
          <w:color w:val="000000" w:themeColor="text1"/>
        </w:rPr>
        <w:t>) and your own findings</w:t>
      </w:r>
      <w:r w:rsidRPr="00792B85">
        <w:t>(</w:t>
      </w:r>
      <w:r w:rsidR="005B339C" w:rsidRPr="00792B85">
        <w:rPr>
          <w:color w:val="0000FF"/>
        </w:rPr>
        <w:fldChar w:fldCharType="begin"/>
      </w:r>
      <w:r w:rsidRPr="00792B85">
        <w:rPr>
          <w:color w:val="0000FF"/>
        </w:rPr>
        <w:instrText xml:space="preserve"> PAGEREF _Ref321394531 \h </w:instrText>
      </w:r>
      <w:r w:rsidR="005B339C" w:rsidRPr="00792B85">
        <w:rPr>
          <w:color w:val="0000FF"/>
        </w:rPr>
      </w:r>
      <w:r w:rsidR="005B339C" w:rsidRPr="00792B85">
        <w:rPr>
          <w:color w:val="0000FF"/>
        </w:rPr>
        <w:fldChar w:fldCharType="separate"/>
      </w:r>
      <w:r w:rsidR="00410CBC">
        <w:rPr>
          <w:noProof/>
          <w:color w:val="0000FF"/>
        </w:rPr>
        <w:t>101</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_Ref321394543 \r \h </w:instrText>
      </w:r>
      <w:r w:rsidR="005B339C" w:rsidRPr="00792B85">
        <w:rPr>
          <w:color w:val="0000FF"/>
        </w:rPr>
      </w:r>
      <w:r w:rsidR="005B339C" w:rsidRPr="00792B85">
        <w:rPr>
          <w:color w:val="0000FF"/>
        </w:rPr>
        <w:fldChar w:fldCharType="separate"/>
      </w:r>
      <w:r w:rsidR="00410CBC">
        <w:rPr>
          <w:color w:val="0000FF"/>
        </w:rPr>
        <w:t>1</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_Ref321394551 \r \h </w:instrText>
      </w:r>
      <w:r w:rsidR="005B339C" w:rsidRPr="00792B85">
        <w:rPr>
          <w:color w:val="0000FF"/>
        </w:rPr>
      </w:r>
      <w:r w:rsidR="005B339C" w:rsidRPr="00792B85">
        <w:rPr>
          <w:color w:val="0000FF"/>
        </w:rPr>
        <w:fldChar w:fldCharType="separate"/>
      </w:r>
      <w:r w:rsidR="00410CBC">
        <w:rPr>
          <w:color w:val="0000FF"/>
        </w:rPr>
        <w:t>2</w:t>
      </w:r>
      <w:r w:rsidR="005B339C" w:rsidRPr="00792B85">
        <w:rPr>
          <w:color w:val="0000FF"/>
        </w:rPr>
        <w:fldChar w:fldCharType="end"/>
      </w:r>
      <w:r w:rsidRPr="00792B85">
        <w:t>)</w:t>
      </w:r>
      <w:r w:rsidRPr="00792B85">
        <w:rPr>
          <w:color w:val="000000" w:themeColor="text1"/>
        </w:rPr>
        <w:t xml:space="preserve"> </w:t>
      </w:r>
      <w:r w:rsidRPr="00792B85">
        <w:t xml:space="preserve">for journalists, in quest of a name-making </w:t>
      </w:r>
      <w:r w:rsidRPr="00792B85">
        <w:rPr>
          <w:spacing w:val="-2"/>
        </w:rPr>
        <w:t xml:space="preserve">scoop, to be sent on a Watergate-like generalized media investigation </w:t>
      </w:r>
      <w:r w:rsidRPr="00792B85">
        <w:rPr>
          <w:color w:val="0000FF"/>
          <w:spacing w:val="-2"/>
          <w:vertAlign w:val="superscript"/>
        </w:rPr>
        <w:t>¶¶</w:t>
      </w:r>
      <w:fldSimple w:instr=" REF _Ref321394591 \r \h  \* MERGEFORMAT ">
        <w:r w:rsidR="00410CBC" w:rsidRPr="00410CBC">
          <w:rPr>
            <w:color w:val="0000FF"/>
            <w:spacing w:val="-2"/>
            <w:vertAlign w:val="superscript"/>
          </w:rPr>
          <w:t>5</w:t>
        </w:r>
      </w:fldSimple>
      <w:r w:rsidRPr="00792B85">
        <w:rPr>
          <w:color w:val="0000FF"/>
          <w:spacing w:val="-2"/>
          <w:vertAlign w:val="superscript"/>
        </w:rPr>
        <w:t>-</w:t>
      </w:r>
      <w:fldSimple w:instr=" REF _Ref321394604 \r \h  \* MERGEFORMAT ">
        <w:r w:rsidR="00410CBC" w:rsidRPr="00410CBC">
          <w:rPr>
            <w:color w:val="0000FF"/>
            <w:spacing w:val="-2"/>
            <w:vertAlign w:val="superscript"/>
          </w:rPr>
          <w:t>6</w:t>
        </w:r>
      </w:fldSimple>
      <w:r w:rsidRPr="00792B85">
        <w:rPr>
          <w:spacing w:val="-2"/>
        </w:rPr>
        <w:t xml:space="preserve"> that asks: </w:t>
      </w:r>
      <w:r w:rsidRPr="00792B85">
        <w:rPr>
          <w:rFonts w:ascii="Arial" w:hAnsi="Arial" w:cs="Arial"/>
          <w:spacing w:val="-2"/>
          <w:sz w:val="20"/>
          <w:szCs w:val="20"/>
        </w:rPr>
        <w:t xml:space="preserve">‘What did the President </w:t>
      </w:r>
      <w:r w:rsidRPr="00792B85">
        <w:rPr>
          <w:rFonts w:ascii="Century" w:eastAsia="Calibri" w:hAnsi="Century"/>
          <w:spacing w:val="-2"/>
          <w:sz w:val="22"/>
          <w:szCs w:val="22"/>
        </w:rPr>
        <w:t>(</w:t>
      </w:r>
      <w:r w:rsidR="005B339C" w:rsidRPr="00792B85">
        <w:rPr>
          <w:color w:val="0000FF"/>
          <w:spacing w:val="-2"/>
        </w:rPr>
        <w:fldChar w:fldCharType="begin"/>
      </w:r>
      <w:r w:rsidRPr="00792B85">
        <w:rPr>
          <w:rFonts w:ascii="Century" w:eastAsia="Calibri" w:hAnsi="Century"/>
          <w:color w:val="0000FF"/>
          <w:spacing w:val="-2"/>
          <w:sz w:val="22"/>
          <w:szCs w:val="22"/>
        </w:rPr>
        <w:instrText xml:space="preserve"> PAGEREF _Ref321394651 \h </w:instrText>
      </w:r>
      <w:r w:rsidR="005B339C" w:rsidRPr="00792B85">
        <w:rPr>
          <w:color w:val="0000FF"/>
          <w:spacing w:val="-2"/>
        </w:rPr>
      </w:r>
      <w:r w:rsidR="005B339C" w:rsidRPr="00792B85">
        <w:rPr>
          <w:color w:val="0000FF"/>
          <w:spacing w:val="-2"/>
        </w:rPr>
        <w:fldChar w:fldCharType="separate"/>
      </w:r>
      <w:r w:rsidR="00410CBC">
        <w:rPr>
          <w:rFonts w:ascii="Century" w:eastAsia="Calibri" w:hAnsi="Century"/>
          <w:noProof/>
          <w:color w:val="0000FF"/>
          <w:spacing w:val="-2"/>
          <w:sz w:val="22"/>
          <w:szCs w:val="22"/>
        </w:rPr>
        <w:t>69</w:t>
      </w:r>
      <w:r w:rsidR="005B339C" w:rsidRPr="00792B85">
        <w:rPr>
          <w:color w:val="0000FF"/>
          <w:spacing w:val="-2"/>
        </w:rPr>
        <w:fldChar w:fldCharType="end"/>
      </w:r>
      <w:r w:rsidRPr="00792B85">
        <w:rPr>
          <w:color w:val="0000FF"/>
          <w:spacing w:val="-2"/>
        </w:rPr>
        <w:t>§</w:t>
      </w:r>
      <w:fldSimple w:instr=" REF _Ref321394660 \r \h  \* MERGEFORMAT ">
        <w:r w:rsidR="00410CBC" w:rsidRPr="00410CBC">
          <w:rPr>
            <w:color w:val="0000FF"/>
            <w:spacing w:val="-2"/>
          </w:rPr>
          <w:t>5</w:t>
        </w:r>
      </w:fldSimple>
      <w:r w:rsidRPr="00792B85">
        <w:rPr>
          <w:rFonts w:ascii="Century" w:eastAsia="Calibri" w:hAnsi="Century"/>
          <w:color w:val="000000" w:themeColor="text1"/>
          <w:spacing w:val="-2"/>
          <w:sz w:val="22"/>
          <w:szCs w:val="22"/>
        </w:rPr>
        <w:t>)</w:t>
      </w:r>
      <w:r w:rsidRPr="00792B85">
        <w:rPr>
          <w:rFonts w:ascii="Arial" w:hAnsi="Arial" w:cs="Arial"/>
          <w:spacing w:val="-2"/>
          <w:sz w:val="20"/>
          <w:szCs w:val="20"/>
        </w:rPr>
        <w:t xml:space="preserve"> and the justices know about J. Sotomayor’s tax evasion</w:t>
      </w:r>
      <w:r w:rsidR="005B339C">
        <w:fldChar w:fldCharType="begin"/>
      </w:r>
      <w:r w:rsidR="006B2808">
        <w:rPr>
          <w:rFonts w:ascii="Arial" w:hAnsi="Arial" w:cs="Arial"/>
          <w:spacing w:val="-2"/>
          <w:sz w:val="20"/>
          <w:szCs w:val="20"/>
        </w:rPr>
        <w:instrText xml:space="preserve"> NOTEREF _Ref289861690 \f \h </w:instrText>
      </w:r>
      <w:r w:rsidR="005B339C">
        <w:fldChar w:fldCharType="separate"/>
      </w:r>
      <w:r w:rsidR="00410CBC" w:rsidRPr="00410CBC">
        <w:rPr>
          <w:rStyle w:val="FootnoteReference"/>
        </w:rPr>
        <w:t>102</w:t>
      </w:r>
      <w:r w:rsidR="005B339C">
        <w:fldChar w:fldCharType="end"/>
      </w:r>
      <w:r w:rsidRPr="00792B85">
        <w:rPr>
          <w:color w:val="0000FF"/>
          <w:spacing w:val="-2"/>
          <w:vertAlign w:val="superscript"/>
        </w:rPr>
        <w:t>c</w:t>
      </w:r>
      <w:r w:rsidRPr="00792B85">
        <w:rPr>
          <w:rFonts w:ascii="Arial" w:hAnsi="Arial" w:cs="Arial"/>
          <w:spacing w:val="-2"/>
          <w:sz w:val="20"/>
          <w:szCs w:val="20"/>
        </w:rPr>
        <w:t xml:space="preserve"> and other judges’</w:t>
      </w:r>
      <w:r w:rsidR="005B339C">
        <w:fldChar w:fldCharType="begin"/>
      </w:r>
      <w:r w:rsidR="006B2808">
        <w:rPr>
          <w:rFonts w:ascii="Arial" w:hAnsi="Arial" w:cs="Arial"/>
          <w:spacing w:val="-2"/>
          <w:sz w:val="20"/>
          <w:szCs w:val="20"/>
        </w:rPr>
        <w:instrText xml:space="preserve"> NOTEREF _Ref302841284 \f \h </w:instrText>
      </w:r>
      <w:r w:rsidR="005B339C">
        <w:fldChar w:fldCharType="separate"/>
      </w:r>
      <w:r w:rsidR="00410CBC" w:rsidRPr="00410CBC">
        <w:rPr>
          <w:rStyle w:val="FootnoteReference"/>
        </w:rPr>
        <w:t>106</w:t>
      </w:r>
      <w:r w:rsidR="005B339C">
        <w:fldChar w:fldCharType="end"/>
      </w:r>
      <w:r w:rsidRPr="00792B85">
        <w:rPr>
          <w:rFonts w:ascii="Arial" w:hAnsi="Arial" w:cs="Arial"/>
          <w:spacing w:val="-2"/>
          <w:sz w:val="20"/>
          <w:szCs w:val="20"/>
        </w:rPr>
        <w:t xml:space="preserve"> wrongdoing and when did they know it?’</w:t>
      </w:r>
      <w:r w:rsidRPr="00792B85">
        <w:rPr>
          <w:spacing w:val="-2"/>
        </w:rPr>
        <w:t xml:space="preserve"> </w:t>
      </w:r>
      <w:r w:rsidRPr="00792B85">
        <w:t xml:space="preserve">Their revelations, </w:t>
      </w:r>
      <w:r w:rsidRPr="00792B85">
        <w:rPr>
          <w:szCs w:val="20"/>
        </w:rPr>
        <w:t xml:space="preserve">like </w:t>
      </w:r>
      <w:proofErr w:type="spellStart"/>
      <w:r w:rsidRPr="00792B85">
        <w:rPr>
          <w:szCs w:val="20"/>
        </w:rPr>
        <w:t>superPAC</w:t>
      </w:r>
      <w:proofErr w:type="spellEnd"/>
      <w:r w:rsidRPr="00792B85">
        <w:rPr>
          <w:szCs w:val="20"/>
        </w:rPr>
        <w:t xml:space="preserve"> negative ads against him at no cost to you,</w:t>
      </w:r>
      <w:r w:rsidRPr="00792B85">
        <w:t xml:space="preserve"> can outrage scores of millions of people</w:t>
      </w:r>
      <w:r w:rsidRPr="00792B85">
        <w:rPr>
          <w:color w:val="0000FF"/>
          <w:vertAlign w:val="superscript"/>
        </w:rPr>
        <w:t>¶</w:t>
      </w:r>
      <w:r w:rsidR="005B339C" w:rsidRPr="00792B85">
        <w:rPr>
          <w:color w:val="0000FF"/>
          <w:vertAlign w:val="superscript"/>
        </w:rPr>
        <w:fldChar w:fldCharType="begin"/>
      </w:r>
      <w:r w:rsidRPr="00792B85">
        <w:rPr>
          <w:color w:val="0000FF"/>
          <w:vertAlign w:val="superscript"/>
        </w:rPr>
        <w:instrText xml:space="preserve"> REF _Ref309791647 \r \h </w:instrText>
      </w:r>
      <w:r w:rsidR="005B339C" w:rsidRPr="00792B85">
        <w:rPr>
          <w:color w:val="0000FF"/>
          <w:vertAlign w:val="superscript"/>
        </w:rPr>
      </w:r>
      <w:r w:rsidR="005B339C" w:rsidRPr="00792B85">
        <w:rPr>
          <w:color w:val="0000FF"/>
          <w:vertAlign w:val="superscript"/>
        </w:rPr>
        <w:fldChar w:fldCharType="separate"/>
      </w:r>
      <w:r w:rsidR="00410CBC">
        <w:rPr>
          <w:color w:val="0000FF"/>
          <w:vertAlign w:val="superscript"/>
        </w:rPr>
        <w:t>14</w:t>
      </w:r>
      <w:r w:rsidR="005B339C" w:rsidRPr="00792B85">
        <w:rPr>
          <w:color w:val="0000FF"/>
          <w:vertAlign w:val="superscript"/>
        </w:rPr>
        <w:fldChar w:fldCharType="end"/>
      </w:r>
      <w:r w:rsidRPr="00792B85">
        <w:t xml:space="preserve"> by their betrayal of trust and the economic harmed inflicted by predatory judicial wrongdoing; </w:t>
      </w:r>
      <w:r w:rsidRPr="00792B85">
        <w:rPr>
          <w:szCs w:val="20"/>
        </w:rPr>
        <w:t>dissuade his donors while energizing yours;</w:t>
      </w:r>
      <w:r w:rsidRPr="00792B85">
        <w:t xml:space="preserve"> and cause one or more justices to resign, as Justice Abe Fortas had to in 1969</w:t>
      </w:r>
      <w:r w:rsidRPr="00792B85">
        <w:rPr>
          <w:color w:val="0000FF"/>
          <w:vertAlign w:val="superscript"/>
        </w:rPr>
        <w:t>¶</w:t>
      </w:r>
      <w:r w:rsidR="005B339C" w:rsidRPr="00792B85">
        <w:rPr>
          <w:color w:val="0000FF"/>
          <w:vertAlign w:val="superscript"/>
        </w:rPr>
        <w:fldChar w:fldCharType="begin"/>
      </w:r>
      <w:r w:rsidRPr="00792B85">
        <w:rPr>
          <w:color w:val="0000FF"/>
          <w:vertAlign w:val="superscript"/>
        </w:rPr>
        <w:instrText xml:space="preserve"> REF _Ref321295676 \r \h </w:instrText>
      </w:r>
      <w:r w:rsidR="005B339C" w:rsidRPr="00792B85">
        <w:rPr>
          <w:color w:val="0000FF"/>
          <w:vertAlign w:val="superscript"/>
        </w:rPr>
      </w:r>
      <w:r w:rsidR="005B339C" w:rsidRPr="00792B85">
        <w:rPr>
          <w:color w:val="0000FF"/>
          <w:vertAlign w:val="superscript"/>
        </w:rPr>
        <w:fldChar w:fldCharType="separate"/>
      </w:r>
      <w:r w:rsidR="00410CBC">
        <w:rPr>
          <w:color w:val="0000FF"/>
          <w:vertAlign w:val="superscript"/>
        </w:rPr>
        <w:t>176</w:t>
      </w:r>
      <w:r w:rsidR="005B339C" w:rsidRPr="00792B85">
        <w:rPr>
          <w:color w:val="0000FF"/>
          <w:vertAlign w:val="superscript"/>
        </w:rPr>
        <w:fldChar w:fldCharType="end"/>
      </w:r>
      <w:r w:rsidRPr="00792B85">
        <w:t xml:space="preserve">. A business and academic </w:t>
      </w:r>
      <w:proofErr w:type="gramStart"/>
      <w:r w:rsidRPr="00792B85">
        <w:t>venture(</w:t>
      </w:r>
      <w:proofErr w:type="gramEnd"/>
      <w:r w:rsidR="005B339C">
        <w:rPr>
          <w:color w:val="0000FF"/>
        </w:rPr>
        <w:fldChar w:fldCharType="begin"/>
      </w:r>
      <w:r w:rsidR="006B2808">
        <w:rPr>
          <w:color w:val="0000FF"/>
        </w:rPr>
        <w:instrText xml:space="preserve"> PAGEREF _Ref309984117 \h </w:instrText>
      </w:r>
      <w:r w:rsidR="005B339C">
        <w:rPr>
          <w:color w:val="0000FF"/>
        </w:rPr>
      </w:r>
      <w:r w:rsidR="005B339C">
        <w:rPr>
          <w:color w:val="0000FF"/>
        </w:rPr>
        <w:fldChar w:fldCharType="separate"/>
      </w:r>
      <w:r w:rsidR="00410CBC">
        <w:rPr>
          <w:noProof/>
          <w:color w:val="0000FF"/>
        </w:rPr>
        <w:t>125</w:t>
      </w:r>
      <w:r w:rsidR="005B339C">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_Ref309749737 \r \h </w:instrText>
      </w:r>
      <w:r w:rsidR="005B339C" w:rsidRPr="00792B85">
        <w:rPr>
          <w:color w:val="0000FF"/>
        </w:rPr>
      </w:r>
      <w:r w:rsidR="005B339C" w:rsidRPr="00792B85">
        <w:rPr>
          <w:color w:val="0000FF"/>
        </w:rPr>
        <w:fldChar w:fldCharType="separate"/>
      </w:r>
      <w:r w:rsidR="00410CBC">
        <w:rPr>
          <w:color w:val="0000FF"/>
        </w:rPr>
        <w:t>E</w:t>
      </w:r>
      <w:r w:rsidR="005B339C" w:rsidRPr="00792B85">
        <w:rPr>
          <w:color w:val="0000FF"/>
        </w:rPr>
        <w:fldChar w:fldCharType="end"/>
      </w:r>
      <w:r w:rsidR="005B339C" w:rsidRPr="00792B85">
        <w:rPr>
          <w:color w:val="0000FF"/>
        </w:rPr>
        <w:fldChar w:fldCharType="begin"/>
      </w:r>
      <w:r w:rsidRPr="00792B85">
        <w:rPr>
          <w:color w:val="0000FF"/>
        </w:rPr>
        <w:instrText xml:space="preserve"> REF _Ref309984117 \r \h </w:instrText>
      </w:r>
      <w:r w:rsidR="005B339C" w:rsidRPr="00792B85">
        <w:rPr>
          <w:color w:val="0000FF"/>
        </w:rPr>
      </w:r>
      <w:r w:rsidR="005B339C" w:rsidRPr="00792B85">
        <w:rPr>
          <w:color w:val="0000FF"/>
        </w:rPr>
        <w:fldChar w:fldCharType="separate"/>
      </w:r>
      <w:r w:rsidR="00410CBC">
        <w:rPr>
          <w:color w:val="0000FF"/>
        </w:rPr>
        <w:t>3</w:t>
      </w:r>
      <w:r w:rsidR="005B339C" w:rsidRPr="00792B85">
        <w:rPr>
          <w:color w:val="0000FF"/>
        </w:rPr>
        <w:fldChar w:fldCharType="end"/>
      </w:r>
      <w:r w:rsidRPr="00792B85">
        <w:t xml:space="preserve">) can channel their outrage. Thus, I respectfully request an invitation to present to you and your </w:t>
      </w:r>
      <w:proofErr w:type="gramStart"/>
      <w:r w:rsidRPr="00792B85">
        <w:t>staff(</w:t>
      </w:r>
      <w:proofErr w:type="gramEnd"/>
      <w:r w:rsidR="005B339C" w:rsidRPr="00792B85">
        <w:rPr>
          <w:color w:val="0000FF"/>
        </w:rPr>
        <w:fldChar w:fldCharType="begin"/>
      </w:r>
      <w:r w:rsidRPr="00792B85">
        <w:rPr>
          <w:color w:val="0000FF"/>
        </w:rPr>
        <w:instrText xml:space="preserve"> PAGEREF _Ref321395049 \h </w:instrText>
      </w:r>
      <w:r w:rsidR="005B339C" w:rsidRPr="00792B85">
        <w:rPr>
          <w:color w:val="0000FF"/>
        </w:rPr>
      </w:r>
      <w:r w:rsidR="005B339C" w:rsidRPr="00792B85">
        <w:rPr>
          <w:color w:val="0000FF"/>
        </w:rPr>
        <w:fldChar w:fldCharType="separate"/>
      </w:r>
      <w:r w:rsidR="00410CBC">
        <w:rPr>
          <w:noProof/>
          <w:color w:val="0000FF"/>
        </w:rPr>
        <w:t>151</w:t>
      </w:r>
      <w:r w:rsidR="005B339C" w:rsidRPr="00792B85">
        <w:rPr>
          <w:color w:val="0000FF"/>
        </w:rPr>
        <w:fldChar w:fldCharType="end"/>
      </w:r>
      <w:r w:rsidRPr="00792B85">
        <w:rPr>
          <w:color w:val="0000FF"/>
        </w:rPr>
        <w:t>§</w:t>
      </w:r>
      <w:r w:rsidR="005B339C" w:rsidRPr="00792B85">
        <w:rPr>
          <w:color w:val="0000FF"/>
        </w:rPr>
        <w:fldChar w:fldCharType="begin"/>
      </w:r>
      <w:r w:rsidRPr="00792B85">
        <w:rPr>
          <w:color w:val="0000FF"/>
        </w:rPr>
        <w:instrText xml:space="preserve"> REF _Ref321395060 \r \h </w:instrText>
      </w:r>
      <w:r w:rsidR="005B339C" w:rsidRPr="00792B85">
        <w:rPr>
          <w:color w:val="0000FF"/>
        </w:rPr>
      </w:r>
      <w:r w:rsidR="005B339C" w:rsidRPr="00792B85">
        <w:rPr>
          <w:color w:val="0000FF"/>
        </w:rPr>
        <w:fldChar w:fldCharType="separate"/>
      </w:r>
      <w:r w:rsidR="00410CBC">
        <w:rPr>
          <w:color w:val="0000FF"/>
        </w:rPr>
        <w:t>F</w:t>
      </w:r>
      <w:r w:rsidR="005B339C" w:rsidRPr="00792B85">
        <w:rPr>
          <w:color w:val="0000FF"/>
        </w:rPr>
        <w:fldChar w:fldCharType="end"/>
      </w:r>
      <w:r w:rsidRPr="00792B85">
        <w:t>) the wrongdoing evidence that will allow you to become the People’s Champion of Justice</w:t>
      </w:r>
      <w:r w:rsidR="005B339C">
        <w:fldChar w:fldCharType="begin"/>
      </w:r>
      <w:r>
        <w:instrText xml:space="preserve"> NOTEREF _Ref303511243 \f \h </w:instrText>
      </w:r>
      <w:r w:rsidR="005B339C">
        <w:fldChar w:fldCharType="separate"/>
      </w:r>
      <w:r w:rsidR="00410CBC" w:rsidRPr="00410CBC">
        <w:rPr>
          <w:rStyle w:val="FootnoteReference"/>
        </w:rPr>
        <w:t>148</w:t>
      </w:r>
      <w:r w:rsidR="005B339C">
        <w:fldChar w:fldCharType="end"/>
      </w:r>
      <w:r w:rsidRPr="00792B85">
        <w:t>.</w:t>
      </w:r>
    </w:p>
    <w:p w:rsidR="00792B85" w:rsidRPr="00792B85" w:rsidRDefault="00792B85" w:rsidP="00792B85">
      <w:pPr>
        <w:widowControl w:val="0"/>
        <w:tabs>
          <w:tab w:val="left" w:pos="0"/>
        </w:tabs>
        <w:spacing w:after="120"/>
        <w:ind w:hanging="180"/>
        <w:jc w:val="both"/>
        <w:rPr>
          <w:rFonts w:eastAsia="Calibri"/>
        </w:rPr>
        <w:sectPr w:rsidR="00792B85" w:rsidRPr="00792B85" w:rsidSect="00EA14F7">
          <w:footnotePr>
            <w:numFmt w:val="lowerRoman"/>
          </w:footnotePr>
          <w:type w:val="continuous"/>
          <w:pgSz w:w="12240" w:h="15840" w:code="1"/>
          <w:pgMar w:top="1152" w:right="1440" w:bottom="720" w:left="1440" w:header="0" w:footer="720" w:gutter="0"/>
          <w:pgNumType w:fmt="lowerRoman"/>
          <w:cols w:space="720"/>
          <w:docGrid w:linePitch="360"/>
        </w:sectPr>
      </w:pPr>
    </w:p>
    <w:p w:rsidR="00C23E3F" w:rsidRPr="00C23E3F" w:rsidRDefault="00C23E3F" w:rsidP="00792B85">
      <w:pPr>
        <w:pStyle w:val="Heading1"/>
        <w:numPr>
          <w:ilvl w:val="0"/>
          <w:numId w:val="0"/>
        </w:numPr>
        <w:spacing w:after="0"/>
        <w:rPr>
          <w:rFonts w:ascii="Times New Roman" w:eastAsia="Calibri" w:hAnsi="Times New Roman"/>
          <w:b w:val="0"/>
          <w:kern w:val="32"/>
        </w:rPr>
      </w:pPr>
    </w:p>
    <w:p w:rsidR="00C23E3F" w:rsidRDefault="00C23E3F" w:rsidP="00792B85">
      <w:pPr>
        <w:pStyle w:val="Heading1"/>
        <w:numPr>
          <w:ilvl w:val="0"/>
          <w:numId w:val="0"/>
        </w:numPr>
        <w:spacing w:after="0"/>
        <w:jc w:val="center"/>
        <w:rPr>
          <w:rFonts w:ascii="Arial Black" w:eastAsia="Calibri" w:hAnsi="Arial Black"/>
          <w:b w:val="0"/>
          <w:kern w:val="32"/>
        </w:rPr>
        <w:sectPr w:rsidR="00C23E3F" w:rsidSect="00F933BD">
          <w:footerReference w:type="default" r:id="rId26"/>
          <w:endnotePr>
            <w:numFmt w:val="decimal"/>
          </w:endnotePr>
          <w:pgSz w:w="12240" w:h="15840" w:code="1"/>
          <w:pgMar w:top="720" w:right="1440" w:bottom="720" w:left="1440" w:header="0" w:footer="720" w:gutter="0"/>
          <w:pgNumType w:fmt="lowerRoman" w:start="5"/>
          <w:cols w:space="720"/>
          <w:docGrid w:linePitch="360"/>
        </w:sectPr>
      </w:pPr>
    </w:p>
    <w:p w:rsidR="00F933BD" w:rsidRPr="000777A6" w:rsidRDefault="00F933BD" w:rsidP="000777A6">
      <w:pPr>
        <w:pStyle w:val="Heading1"/>
        <w:numPr>
          <w:ilvl w:val="0"/>
          <w:numId w:val="0"/>
        </w:numPr>
        <w:spacing w:after="0"/>
        <w:jc w:val="center"/>
        <w:rPr>
          <w:rFonts w:ascii="Arial Black" w:eastAsia="Calibri" w:hAnsi="Arial Black"/>
          <w:b w:val="0"/>
          <w:kern w:val="32"/>
        </w:rPr>
      </w:pPr>
      <w:r w:rsidRPr="000777A6">
        <w:rPr>
          <w:rFonts w:ascii="Arial Black" w:eastAsia="Calibri" w:hAnsi="Arial Black"/>
          <w:b w:val="0"/>
          <w:kern w:val="32"/>
        </w:rPr>
        <w:t>EXECUTIVE SUMMARY OF THE PROPOSAL FOR</w:t>
      </w:r>
      <w:bookmarkEnd w:id="2"/>
      <w:bookmarkEnd w:id="3"/>
      <w:bookmarkEnd w:id="4"/>
      <w:bookmarkEnd w:id="5"/>
    </w:p>
    <w:p w:rsidR="00F933BD" w:rsidRPr="00F933BD" w:rsidRDefault="00F933BD" w:rsidP="00F933BD">
      <w:pPr>
        <w:widowControl w:val="0"/>
        <w:jc w:val="center"/>
        <w:rPr>
          <w:rFonts w:ascii="Arial Black" w:eastAsia="Calibri" w:hAnsi="Arial Black" w:cs="Arial Black"/>
          <w:bCs/>
          <w:smallCaps/>
          <w:kern w:val="32"/>
          <w:sz w:val="28"/>
          <w:szCs w:val="28"/>
        </w:rPr>
      </w:pPr>
      <w:r w:rsidRPr="00F933BD">
        <w:rPr>
          <w:rFonts w:ascii="Arial Black" w:eastAsia="Calibri" w:hAnsi="Arial Black" w:cs="Arial Black"/>
          <w:smallCaps/>
          <w:kern w:val="32"/>
          <w:sz w:val="28"/>
          <w:szCs w:val="28"/>
        </w:rPr>
        <w:t>Exposing Judges’ Wrongdoing &amp; Becoming Champion of Justice</w:t>
      </w:r>
    </w:p>
    <w:p w:rsidR="00F933BD" w:rsidRPr="00F933BD" w:rsidRDefault="00F933BD" w:rsidP="00F933BD">
      <w:pPr>
        <w:widowControl w:val="0"/>
        <w:jc w:val="center"/>
        <w:rPr>
          <w:rFonts w:ascii="Rockwell" w:eastAsia="Calibri" w:hAnsi="Rockwell" w:cs="Arial Black"/>
          <w:spacing w:val="-2"/>
          <w:kern w:val="32"/>
        </w:rPr>
      </w:pPr>
    </w:p>
    <w:p w:rsidR="00F933BD" w:rsidRPr="00F933BD" w:rsidRDefault="00F933BD" w:rsidP="00F933BD">
      <w:pPr>
        <w:widowControl w:val="0"/>
        <w:tabs>
          <w:tab w:val="left" w:pos="0"/>
        </w:tabs>
        <w:jc w:val="both"/>
        <w:rPr>
          <w:rFonts w:ascii="Bookman Old Style" w:eastAsia="Calibri" w:hAnsi="Bookman Old Style" w:cs="Arial Black"/>
          <w:bCs/>
          <w:kern w:val="32"/>
        </w:rPr>
      </w:pPr>
      <w:r w:rsidRPr="00F933BD">
        <w:rPr>
          <w:rFonts w:ascii="Bookman Old Style" w:eastAsia="Calibri" w:hAnsi="Bookman Old Style" w:cs="Arial Black"/>
          <w:b/>
          <w:bCs/>
          <w:color w:val="000000" w:themeColor="text1"/>
          <w:kern w:val="32"/>
        </w:rPr>
        <w:t xml:space="preserve">Section </w:t>
      </w:r>
      <w:proofErr w:type="gramStart"/>
      <w:r w:rsidRPr="00F933BD">
        <w:rPr>
          <w:rFonts w:ascii="Bookman Old Style" w:eastAsia="Calibri" w:hAnsi="Bookman Old Style" w:cs="Arial Black"/>
          <w:b/>
          <w:bCs/>
          <w:color w:val="000000" w:themeColor="text1"/>
          <w:kern w:val="32"/>
        </w:rPr>
        <w:t>A</w:t>
      </w:r>
      <w:r w:rsidRPr="00F933BD">
        <w:rPr>
          <w:rFonts w:ascii="Bookman Old Style" w:eastAsia="Calibri" w:hAnsi="Bookman Old Style" w:cs="Arial Black"/>
          <w:bCs/>
          <w:kern w:val="32"/>
        </w:rPr>
        <w:t>(</w:t>
      </w:r>
      <w:proofErr w:type="gramEnd"/>
      <w:r w:rsidRPr="00F933BD">
        <w:rPr>
          <w:rFonts w:ascii="Bookman Old Style" w:eastAsia="Calibri" w:hAnsi="Bookman Old Style" w:cs="Arial Black"/>
          <w:bCs/>
          <w:color w:val="0000FF"/>
          <w:kern w:val="32"/>
        </w:rPr>
        <w:t>jur:</w:t>
      </w:r>
      <w:r w:rsidR="005B339C">
        <w:rPr>
          <w:rFonts w:ascii="Bookman Old Style" w:eastAsia="Calibri" w:hAnsi="Bookman Old Style" w:cs="Arial Black"/>
          <w:bCs/>
          <w:color w:val="0000FF"/>
          <w:kern w:val="32"/>
        </w:rPr>
        <w:fldChar w:fldCharType="begin"/>
      </w:r>
      <w:r w:rsidR="00092D8F">
        <w:rPr>
          <w:rFonts w:ascii="Bookman Old Style" w:eastAsia="Calibri" w:hAnsi="Bookman Old Style" w:cs="Arial Black"/>
          <w:bCs/>
          <w:color w:val="0000FF"/>
          <w:kern w:val="32"/>
        </w:rPr>
        <w:instrText xml:space="preserve"> PAGEREF _Ref320159059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21</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kern w:val="32"/>
        </w:rPr>
        <w:t xml:space="preserve">) discusses the means, motive, and opportunity enabling </w:t>
      </w:r>
      <w:r w:rsidRPr="00F933BD">
        <w:rPr>
          <w:rFonts w:ascii="Bookman Old Style" w:eastAsia="Calibri" w:hAnsi="Bookman Old Style" w:cs="Arial Black"/>
          <w:bCs/>
          <w:spacing w:val="-2"/>
          <w:kern w:val="32"/>
        </w:rPr>
        <w:t>federal judges to do wrong -whether by applying to others the law without due pro</w:t>
      </w:r>
      <w:r w:rsidRPr="00F933BD">
        <w:rPr>
          <w:rFonts w:ascii="Bookman Old Style" w:eastAsia="Calibri" w:hAnsi="Bookman Old Style" w:cs="Arial Black"/>
          <w:bCs/>
          <w:kern w:val="32"/>
        </w:rPr>
        <w:t>cess while exempting themselves from its application or ruling for their own benefit and that of insiders- so routinely and in such coordinated fashion as to have turned wrongdoing into the Federal Judiciary’s institutionalized modus operandi. It identifies as the root of judicial wrongdoing the unaccountability of federal judges resulting from politicians’ and the media’s self-interested and unprincipled policy of live and let live, which spares judges any investigation. Unaccountability renders wrongdoing riskless, irresistible, and inevitable.</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spacing w:val="-2"/>
          <w:kern w:val="32"/>
        </w:rPr>
      </w:pPr>
      <w:r w:rsidRPr="00F933BD">
        <w:rPr>
          <w:rFonts w:ascii="Bookman Old Style" w:eastAsia="Calibri" w:hAnsi="Bookman Old Style" w:cs="Arial Black"/>
          <w:b/>
          <w:bCs/>
          <w:color w:val="000000" w:themeColor="text1"/>
          <w:kern w:val="32"/>
        </w:rPr>
        <w:t xml:space="preserve">Section </w:t>
      </w:r>
      <w:proofErr w:type="gramStart"/>
      <w:r w:rsidRPr="00F933BD">
        <w:rPr>
          <w:rFonts w:ascii="Bookman Old Style" w:eastAsia="Calibri" w:hAnsi="Bookman Old Style" w:cs="Arial Black"/>
          <w:b/>
          <w:bCs/>
          <w:color w:val="000000" w:themeColor="text1"/>
          <w:kern w:val="32"/>
        </w:rPr>
        <w:t>B</w:t>
      </w:r>
      <w:r w:rsidRPr="00F933BD">
        <w:rPr>
          <w:rFonts w:ascii="Bookman Old Style" w:eastAsia="Calibri" w:hAnsi="Bookman Old Style" w:cs="Arial Black"/>
          <w:bCs/>
          <w:kern w:val="32"/>
        </w:rPr>
        <w:t>(</w:t>
      </w:r>
      <w:proofErr w:type="gramEnd"/>
      <w:r w:rsidRPr="00F933BD">
        <w:rPr>
          <w:rFonts w:ascii="Bookman Old Style" w:eastAsia="Calibri" w:hAnsi="Bookman Old Style" w:cs="Arial Black"/>
          <w:bCs/>
          <w:color w:val="0000FF"/>
          <w:kern w:val="32"/>
        </w:rPr>
        <w:t>jur:</w:t>
      </w:r>
      <w:r w:rsidR="005B339C">
        <w:rPr>
          <w:rFonts w:ascii="Bookman Old Style" w:eastAsia="Calibri" w:hAnsi="Bookman Old Style" w:cs="Arial Black"/>
          <w:bCs/>
          <w:color w:val="0000FF"/>
          <w:kern w:val="32"/>
        </w:rPr>
        <w:fldChar w:fldCharType="begin"/>
      </w:r>
      <w:r w:rsidR="0085570F">
        <w:rPr>
          <w:rFonts w:ascii="Bookman Old Style" w:eastAsia="Calibri" w:hAnsi="Bookman Old Style" w:cs="Arial Black"/>
          <w:bCs/>
          <w:color w:val="0000FF"/>
          <w:kern w:val="32"/>
        </w:rPr>
        <w:instrText xml:space="preserve"> PAGEREF _Ref321236355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61</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kern w:val="32"/>
        </w:rPr>
        <w:t xml:space="preserve">) </w:t>
      </w:r>
      <w:r w:rsidRPr="00F933BD">
        <w:rPr>
          <w:rFonts w:ascii="Bookman Old Style" w:eastAsia="Calibri" w:hAnsi="Bookman Old Style" w:cs="Arial Black"/>
          <w:bCs/>
          <w:spacing w:val="-2"/>
          <w:kern w:val="32"/>
        </w:rPr>
        <w:t xml:space="preserve">describes representative cases of judicial wrongdoing </w:t>
      </w:r>
      <w:r w:rsidRPr="00F933BD">
        <w:rPr>
          <w:rFonts w:ascii="Bookman Old Style" w:eastAsia="Calibri" w:hAnsi="Bookman Old Style" w:cs="Arial Black"/>
          <w:spacing w:val="-2"/>
          <w:kern w:val="32"/>
        </w:rPr>
        <w:t xml:space="preserve">that went from bankruptcy court to the Supreme Court and to </w:t>
      </w:r>
      <w:r w:rsidRPr="00F933BD">
        <w:rPr>
          <w:rFonts w:ascii="Bookman Old Style" w:eastAsia="Calibri" w:hAnsi="Bookman Old Style" w:cs="Arial Black"/>
          <w:bCs/>
          <w:spacing w:val="-2"/>
          <w:kern w:val="32"/>
        </w:rPr>
        <w:t xml:space="preserve">bodies representing each of the </w:t>
      </w:r>
      <w:r w:rsidRPr="00F933BD">
        <w:rPr>
          <w:rFonts w:ascii="Bookman Old Style" w:eastAsia="Calibri" w:hAnsi="Bookman Old Style" w:cs="Arial Black"/>
          <w:spacing w:val="-2"/>
          <w:kern w:val="32"/>
        </w:rPr>
        <w:t>Judiciary’s</w:t>
      </w:r>
      <w:r w:rsidRPr="00F933BD">
        <w:rPr>
          <w:rFonts w:ascii="Bookman Old Style" w:eastAsia="Calibri" w:hAnsi="Bookman Old Style" w:cs="Arial Black"/>
          <w:bCs/>
          <w:spacing w:val="-2"/>
          <w:kern w:val="32"/>
        </w:rPr>
        <w:t xml:space="preserve"> administrative bodies</w:t>
      </w:r>
      <w:r w:rsidRPr="00F933BD">
        <w:rPr>
          <w:rFonts w:ascii="Bookman Old Style" w:eastAsia="Calibri" w:hAnsi="Bookman Old Style" w:cs="Arial Black"/>
          <w:spacing w:val="-2"/>
          <w:kern w:val="32"/>
        </w:rPr>
        <w:t xml:space="preserve">. While 1.5 million bankruptcies are filed annually -80% of federal cases and involve $373b.-, only .23% are reviewed by district courts and </w:t>
      </w:r>
      <w:proofErr w:type="gramStart"/>
      <w:r w:rsidRPr="00F933BD">
        <w:rPr>
          <w:rFonts w:ascii="Bookman Old Style" w:eastAsia="Calibri" w:hAnsi="Bookman Old Style" w:cs="Arial Black"/>
          <w:spacing w:val="-2"/>
          <w:kern w:val="32"/>
        </w:rPr>
        <w:t>fewer</w:t>
      </w:r>
      <w:proofErr w:type="gramEnd"/>
      <w:r w:rsidRPr="00F933BD">
        <w:rPr>
          <w:rFonts w:ascii="Bookman Old Style" w:eastAsia="Calibri" w:hAnsi="Bookman Old Style" w:cs="Arial Black"/>
          <w:spacing w:val="-2"/>
          <w:kern w:val="32"/>
        </w:rPr>
        <w:t xml:space="preserve"> than .08% by circuit courts. Their de facto </w:t>
      </w:r>
      <w:proofErr w:type="spellStart"/>
      <w:r w:rsidRPr="00F933BD">
        <w:rPr>
          <w:rFonts w:ascii="Bookman Old Style" w:eastAsia="Calibri" w:hAnsi="Bookman Old Style" w:cs="Arial Black"/>
          <w:spacing w:val="-2"/>
          <w:kern w:val="32"/>
        </w:rPr>
        <w:t>irreview</w:t>
      </w:r>
      <w:proofErr w:type="spellEnd"/>
      <w:r w:rsidRPr="00F933BD">
        <w:rPr>
          <w:rFonts w:ascii="Bookman Old Style" w:eastAsia="Calibri" w:hAnsi="Bookman Old Style" w:cs="Arial Black"/>
          <w:spacing w:val="-2"/>
          <w:kern w:val="32"/>
        </w:rPr>
        <w:t>-ability enables greedy abuse leading to</w:t>
      </w:r>
      <w:r w:rsidRPr="00F933BD">
        <w:rPr>
          <w:rFonts w:ascii="Bookman Old Style" w:eastAsia="Calibri" w:hAnsi="Bookman Old Style" w:cs="Arial Black"/>
          <w:bCs/>
          <w:spacing w:val="-2"/>
          <w:kern w:val="32"/>
        </w:rPr>
        <w:t xml:space="preserve"> a judge-run bankruptcy fraud scheme.</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bCs/>
          <w:kern w:val="32"/>
        </w:rPr>
      </w:pPr>
      <w:r w:rsidRPr="00F933BD">
        <w:rPr>
          <w:rFonts w:ascii="Bookman Old Style" w:eastAsia="Calibri" w:hAnsi="Bookman Old Style" w:cs="Arial Black"/>
          <w:b/>
          <w:bCs/>
          <w:color w:val="000000" w:themeColor="text1"/>
          <w:spacing w:val="-2"/>
          <w:kern w:val="32"/>
        </w:rPr>
        <w:t>Section C</w:t>
      </w:r>
      <w:r w:rsidRPr="00F933BD">
        <w:rPr>
          <w:rFonts w:ascii="Bookman Old Style" w:eastAsia="Calibri" w:hAnsi="Bookman Old Style" w:cs="Arial Black"/>
          <w:bCs/>
          <w:spacing w:val="-2"/>
          <w:kern w:val="32"/>
        </w:rPr>
        <w:t>(</w:t>
      </w:r>
      <w:r w:rsidRPr="00F933BD">
        <w:rPr>
          <w:rFonts w:ascii="Bookman Old Style" w:eastAsia="Calibri" w:hAnsi="Bookman Old Style" w:cs="Arial Black"/>
          <w:bCs/>
          <w:color w:val="0000FF"/>
          <w:kern w:val="32"/>
        </w:rPr>
        <w:t>jur:</w:t>
      </w:r>
      <w:r w:rsidR="005B339C">
        <w:rPr>
          <w:rFonts w:ascii="Bookman Old Style" w:eastAsia="Calibri" w:hAnsi="Bookman Old Style" w:cs="Arial Black"/>
          <w:bCs/>
          <w:color w:val="0000FF"/>
          <w:kern w:val="32"/>
        </w:rPr>
        <w:fldChar w:fldCharType="begin"/>
      </w:r>
      <w:r w:rsidR="0085570F">
        <w:rPr>
          <w:rFonts w:ascii="Bookman Old Style" w:eastAsia="Calibri" w:hAnsi="Bookman Old Style" w:cs="Arial Black"/>
          <w:bCs/>
          <w:color w:val="0000FF"/>
          <w:kern w:val="32"/>
        </w:rPr>
        <w:instrText xml:space="preserve"> PAGEREF _Ref309749703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81</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spacing w:val="-2"/>
          <w:kern w:val="32"/>
        </w:rPr>
        <w:t xml:space="preserve">) explains the legal and practical significance for public interest </w:t>
      </w:r>
      <w:r w:rsidRPr="00F933BD">
        <w:rPr>
          <w:rFonts w:ascii="Bookman Old Style" w:eastAsia="Calibri" w:hAnsi="Bookman Old Style" w:cs="Arial Black"/>
          <w:bCs/>
          <w:kern w:val="32"/>
        </w:rPr>
        <w:t xml:space="preserve">entities, journalists, and their supervised journalism students of an </w:t>
      </w:r>
      <w:proofErr w:type="spellStart"/>
      <w:r w:rsidRPr="00F933BD">
        <w:rPr>
          <w:rFonts w:ascii="Bookman Old Style" w:eastAsia="Calibri" w:hAnsi="Bookman Old Style" w:cs="Arial Black"/>
          <w:bCs/>
          <w:kern w:val="32"/>
        </w:rPr>
        <w:t>investiga-tion</w:t>
      </w:r>
      <w:proofErr w:type="spellEnd"/>
      <w:r w:rsidRPr="00F933BD">
        <w:rPr>
          <w:rFonts w:ascii="Bookman Old Style" w:eastAsia="Calibri" w:hAnsi="Bookman Old Style" w:cs="Arial Black"/>
          <w:bCs/>
          <w:kern w:val="32"/>
        </w:rPr>
        <w:t xml:space="preserve"> focused on ‘wrongdoing’ rather than ‘corruption’; and how the yet more easily demonstrable </w:t>
      </w:r>
      <w:r w:rsidRPr="00F933BD">
        <w:rPr>
          <w:rFonts w:ascii="Arial" w:eastAsia="Calibri" w:hAnsi="Arial" w:cs="Arial"/>
          <w:bCs/>
          <w:kern w:val="32"/>
          <w:sz w:val="20"/>
          <w:szCs w:val="20"/>
        </w:rPr>
        <w:t>“appearance of impropriety”</w:t>
      </w:r>
      <w:r w:rsidRPr="00F933BD">
        <w:rPr>
          <w:rFonts w:ascii="Bookman Old Style" w:eastAsia="Calibri" w:hAnsi="Bookman Old Style" w:cs="Arial Black"/>
          <w:bCs/>
          <w:kern w:val="32"/>
        </w:rPr>
        <w:t xml:space="preserve"> led to the resignation of </w:t>
      </w:r>
      <w:r w:rsidRPr="00F933BD">
        <w:rPr>
          <w:rFonts w:ascii="Bookman Old Style" w:eastAsia="Calibri" w:hAnsi="Bookman Old Style" w:cs="Arial Black"/>
          <w:bCs/>
          <w:spacing w:val="-2"/>
          <w:kern w:val="32"/>
        </w:rPr>
        <w:t>Jus</w:t>
      </w:r>
      <w:r w:rsidRPr="00F933BD">
        <w:rPr>
          <w:rFonts w:ascii="Bookman Old Style" w:eastAsia="Calibri" w:hAnsi="Bookman Old Style" w:cs="Arial Black"/>
          <w:bCs/>
          <w:kern w:val="32"/>
        </w:rPr>
        <w:t>tice Abe Fortas on 14may69, which is precedent for what the investigation can aim at.</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bCs/>
          <w:kern w:val="32"/>
        </w:rPr>
      </w:pPr>
      <w:r w:rsidRPr="00F933BD">
        <w:rPr>
          <w:rFonts w:ascii="Bookman Old Style" w:eastAsia="Calibri" w:hAnsi="Bookman Old Style" w:cs="Arial Black"/>
          <w:b/>
          <w:bCs/>
          <w:color w:val="000000" w:themeColor="text1"/>
          <w:kern w:val="32"/>
        </w:rPr>
        <w:t xml:space="preserve">Section </w:t>
      </w:r>
      <w:proofErr w:type="gramStart"/>
      <w:r w:rsidRPr="00F933BD">
        <w:rPr>
          <w:rFonts w:ascii="Bookman Old Style" w:eastAsia="Calibri" w:hAnsi="Bookman Old Style" w:cs="Arial Black"/>
          <w:b/>
          <w:bCs/>
          <w:color w:val="000000" w:themeColor="text1"/>
          <w:kern w:val="32"/>
        </w:rPr>
        <w:t>D</w:t>
      </w:r>
      <w:r w:rsidRPr="00F933BD">
        <w:rPr>
          <w:rFonts w:ascii="Bookman Old Style" w:eastAsia="Calibri" w:hAnsi="Bookman Old Style" w:cs="Arial Black"/>
          <w:bCs/>
          <w:kern w:val="32"/>
        </w:rPr>
        <w:t>(</w:t>
      </w:r>
      <w:proofErr w:type="gramEnd"/>
      <w:r w:rsidRPr="00F933BD">
        <w:rPr>
          <w:rFonts w:ascii="Bookman Old Style" w:eastAsia="Calibri" w:hAnsi="Bookman Old Style" w:cs="Arial Black"/>
          <w:bCs/>
          <w:color w:val="0000FF"/>
          <w:kern w:val="32"/>
        </w:rPr>
        <w:t>jur:</w:t>
      </w:r>
      <w:r w:rsidR="005B339C">
        <w:rPr>
          <w:rFonts w:ascii="Bookman Old Style" w:eastAsia="Calibri" w:hAnsi="Bookman Old Style" w:cs="Arial Black"/>
          <w:bCs/>
          <w:color w:val="0000FF"/>
          <w:kern w:val="32"/>
        </w:rPr>
        <w:fldChar w:fldCharType="begin"/>
      </w:r>
      <w:r w:rsidR="0085570F">
        <w:rPr>
          <w:rFonts w:ascii="Bookman Old Style" w:eastAsia="Calibri" w:hAnsi="Bookman Old Style" w:cs="Arial Black"/>
          <w:bCs/>
          <w:color w:val="0000FF"/>
          <w:kern w:val="32"/>
        </w:rPr>
        <w:instrText xml:space="preserve"> PAGEREF _Ref309981971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101</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kern w:val="32"/>
        </w:rPr>
        <w:t xml:space="preserve">) proposes a </w:t>
      </w:r>
      <w:r w:rsidRPr="00F933BD">
        <w:rPr>
          <w:rFonts w:ascii="Bookman Old Style" w:eastAsia="Calibri" w:hAnsi="Bookman Old Style" w:cs="Arial Black"/>
          <w:bCs/>
          <w:i/>
          <w:kern w:val="32"/>
        </w:rPr>
        <w:t>Follow the money and the wire!</w:t>
      </w:r>
      <w:r w:rsidRPr="00F933BD">
        <w:rPr>
          <w:rFonts w:ascii="Bookman Old Style" w:eastAsia="Calibri" w:hAnsi="Bookman Old Style" w:cs="Arial Black"/>
          <w:bCs/>
          <w:kern w:val="32"/>
        </w:rPr>
        <w:t xml:space="preserve"> </w:t>
      </w:r>
      <w:proofErr w:type="gramStart"/>
      <w:r w:rsidRPr="00F933BD">
        <w:rPr>
          <w:rFonts w:ascii="Bookman Old Style" w:eastAsia="Calibri" w:hAnsi="Bookman Old Style" w:cs="Arial Black"/>
          <w:bCs/>
          <w:kern w:val="32"/>
        </w:rPr>
        <w:t>investigation</w:t>
      </w:r>
      <w:proofErr w:type="gramEnd"/>
      <w:r w:rsidRPr="00F933BD">
        <w:rPr>
          <w:rFonts w:ascii="Bookman Old Style" w:eastAsia="Calibri" w:hAnsi="Bookman Old Style" w:cs="Arial Black"/>
          <w:bCs/>
          <w:kern w:val="32"/>
        </w:rPr>
        <w:t xml:space="preserve"> of the §B cases to expose judicial wrongdoing. It can be cost-effective thanks to the leads extracted from over 5,000 pages of their public record and the </w:t>
      </w:r>
      <w:proofErr w:type="spellStart"/>
      <w:r w:rsidRPr="00F933BD">
        <w:rPr>
          <w:rFonts w:ascii="Bookman Old Style" w:eastAsia="Calibri" w:hAnsi="Bookman Old Style" w:cs="Arial Black"/>
          <w:bCs/>
          <w:kern w:val="32"/>
        </w:rPr>
        <w:t>identi-fication</w:t>
      </w:r>
      <w:proofErr w:type="spellEnd"/>
      <w:r w:rsidRPr="00F933BD">
        <w:rPr>
          <w:rFonts w:ascii="Bookman Old Style" w:eastAsia="Calibri" w:hAnsi="Bookman Old Style" w:cs="Arial Black"/>
          <w:bCs/>
          <w:kern w:val="32"/>
        </w:rPr>
        <w:t xml:space="preserve"> of documents that can establish such wrongdoing, places where to search, people to interview, and appropriate search methods. It can be confined to, or expanded beyond, the Internet, D.C., NY City, Rochester, and Albany.</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bCs/>
          <w:kern w:val="32"/>
        </w:rPr>
      </w:pPr>
      <w:r w:rsidRPr="00F933BD">
        <w:rPr>
          <w:rFonts w:ascii="Bookman Old Style" w:eastAsia="Calibri" w:hAnsi="Bookman Old Style" w:cs="Arial Black"/>
          <w:b/>
          <w:bCs/>
          <w:color w:val="000000" w:themeColor="text1"/>
          <w:spacing w:val="-4"/>
          <w:kern w:val="32"/>
        </w:rPr>
        <w:t xml:space="preserve">Section </w:t>
      </w:r>
      <w:proofErr w:type="gramStart"/>
      <w:r w:rsidRPr="00F933BD">
        <w:rPr>
          <w:rFonts w:ascii="Bookman Old Style" w:eastAsia="Calibri" w:hAnsi="Bookman Old Style" w:cs="Arial Black"/>
          <w:b/>
          <w:bCs/>
          <w:color w:val="000000" w:themeColor="text1"/>
          <w:spacing w:val="-4"/>
          <w:kern w:val="32"/>
        </w:rPr>
        <w:t>E</w:t>
      </w:r>
      <w:r w:rsidRPr="00F933BD">
        <w:rPr>
          <w:rFonts w:ascii="Bookman Old Style" w:eastAsia="Calibri" w:hAnsi="Bookman Old Style" w:cs="Arial Black"/>
          <w:bCs/>
          <w:spacing w:val="-4"/>
          <w:kern w:val="32"/>
        </w:rPr>
        <w:t>(</w:t>
      </w:r>
      <w:proofErr w:type="gramEnd"/>
      <w:r w:rsidRPr="00F933BD">
        <w:rPr>
          <w:rFonts w:ascii="Bookman Old Style" w:eastAsia="Calibri" w:hAnsi="Bookman Old Style" w:cs="Arial Black"/>
          <w:bCs/>
          <w:color w:val="0000FF"/>
          <w:spacing w:val="-4"/>
          <w:kern w:val="32"/>
        </w:rPr>
        <w:t>jur:</w:t>
      </w:r>
      <w:r w:rsidR="005B339C">
        <w:rPr>
          <w:rFonts w:ascii="Bookman Old Style" w:eastAsia="Calibri" w:hAnsi="Bookman Old Style" w:cs="Arial Black"/>
          <w:bCs/>
          <w:color w:val="0000FF"/>
          <w:spacing w:val="-4"/>
          <w:kern w:val="32"/>
        </w:rPr>
        <w:fldChar w:fldCharType="begin"/>
      </w:r>
      <w:r w:rsidR="0085570F">
        <w:rPr>
          <w:rFonts w:ascii="Bookman Old Style" w:eastAsia="Calibri" w:hAnsi="Bookman Old Style" w:cs="Arial Black"/>
          <w:bCs/>
          <w:color w:val="0000FF"/>
          <w:spacing w:val="-4"/>
          <w:kern w:val="32"/>
        </w:rPr>
        <w:instrText xml:space="preserve"> PAGEREF _Ref309749737 \h </w:instrText>
      </w:r>
      <w:r w:rsidR="005B339C">
        <w:rPr>
          <w:rFonts w:ascii="Bookman Old Style" w:eastAsia="Calibri" w:hAnsi="Bookman Old Style" w:cs="Arial Black"/>
          <w:bCs/>
          <w:color w:val="0000FF"/>
          <w:spacing w:val="-4"/>
          <w:kern w:val="32"/>
        </w:rPr>
      </w:r>
      <w:r w:rsidR="005B339C">
        <w:rPr>
          <w:rFonts w:ascii="Bookman Old Style" w:eastAsia="Calibri" w:hAnsi="Bookman Old Style" w:cs="Arial Black"/>
          <w:bCs/>
          <w:color w:val="0000FF"/>
          <w:spacing w:val="-4"/>
          <w:kern w:val="32"/>
        </w:rPr>
        <w:fldChar w:fldCharType="separate"/>
      </w:r>
      <w:r w:rsidR="00410CBC">
        <w:rPr>
          <w:rFonts w:ascii="Bookman Old Style" w:eastAsia="Calibri" w:hAnsi="Bookman Old Style" w:cs="Arial Black"/>
          <w:bCs/>
          <w:noProof/>
          <w:color w:val="0000FF"/>
          <w:spacing w:val="-4"/>
          <w:kern w:val="32"/>
        </w:rPr>
        <w:t>121</w:t>
      </w:r>
      <w:r w:rsidR="005B339C">
        <w:rPr>
          <w:rFonts w:ascii="Bookman Old Style" w:eastAsia="Calibri" w:hAnsi="Bookman Old Style" w:cs="Arial Black"/>
          <w:bCs/>
          <w:color w:val="0000FF"/>
          <w:spacing w:val="-4"/>
          <w:kern w:val="32"/>
        </w:rPr>
        <w:fldChar w:fldCharType="end"/>
      </w:r>
      <w:r w:rsidRPr="00F933BD">
        <w:rPr>
          <w:rFonts w:ascii="Bookman Old Style" w:eastAsia="Calibri" w:hAnsi="Bookman Old Style" w:cs="Arial Black"/>
          <w:bCs/>
          <w:spacing w:val="-4"/>
          <w:kern w:val="32"/>
        </w:rPr>
        <w:t xml:space="preserve">) argues that a multimedia presentation of the findings at a </w:t>
      </w:r>
      <w:r w:rsidRPr="00F933BD">
        <w:rPr>
          <w:rFonts w:ascii="Bookman Old Style" w:eastAsia="Calibri" w:hAnsi="Bookman Old Style" w:cs="Arial Black"/>
          <w:bCs/>
          <w:spacing w:val="-2"/>
          <w:kern w:val="32"/>
        </w:rPr>
        <w:t>well-advertised public event or a journalism student job fair can set off a Water</w:t>
      </w:r>
      <w:r w:rsidRPr="00F933BD">
        <w:rPr>
          <w:rFonts w:ascii="Bookman Old Style" w:eastAsia="Calibri" w:hAnsi="Bookman Old Style" w:cs="Arial Black"/>
          <w:bCs/>
          <w:kern w:val="32"/>
        </w:rPr>
        <w:t xml:space="preserve">-gate-like generalized, first-ever media investigation of wrongdoing in the </w:t>
      </w:r>
      <w:proofErr w:type="spellStart"/>
      <w:r w:rsidRPr="00F933BD">
        <w:rPr>
          <w:rFonts w:ascii="Bookman Old Style" w:eastAsia="Calibri" w:hAnsi="Bookman Old Style" w:cs="Arial Black"/>
          <w:bCs/>
          <w:kern w:val="32"/>
        </w:rPr>
        <w:t>Feder</w:t>
      </w:r>
      <w:proofErr w:type="spellEnd"/>
      <w:r w:rsidRPr="00F933BD">
        <w:rPr>
          <w:rFonts w:ascii="Bookman Old Style" w:eastAsia="Calibri" w:hAnsi="Bookman Old Style" w:cs="Arial Black"/>
          <w:bCs/>
          <w:kern w:val="32"/>
        </w:rPr>
        <w:t>-</w:t>
      </w:r>
      <w:proofErr w:type="spellStart"/>
      <w:r w:rsidRPr="00F933BD">
        <w:rPr>
          <w:rFonts w:ascii="Bookman Old Style" w:eastAsia="Calibri" w:hAnsi="Bookman Old Style" w:cs="Arial Black"/>
          <w:bCs/>
          <w:spacing w:val="-2"/>
          <w:kern w:val="32"/>
        </w:rPr>
        <w:t>al</w:t>
      </w:r>
      <w:proofErr w:type="spellEnd"/>
      <w:r w:rsidRPr="00F933BD">
        <w:rPr>
          <w:rFonts w:ascii="Bookman Old Style" w:eastAsia="Calibri" w:hAnsi="Bookman Old Style" w:cs="Arial Black"/>
          <w:bCs/>
          <w:spacing w:val="-2"/>
          <w:kern w:val="32"/>
        </w:rPr>
        <w:t xml:space="preserve"> Judiciary, which can pick up where the initial investigators left off, to answer</w:t>
      </w:r>
      <w:r w:rsidRPr="00F933BD">
        <w:rPr>
          <w:rFonts w:ascii="Bookman Old Style" w:eastAsia="Calibri" w:hAnsi="Bookman Old Style" w:cs="Arial Black"/>
          <w:bCs/>
          <w:kern w:val="32"/>
        </w:rPr>
        <w:t xml:space="preserve">: </w:t>
      </w:r>
      <w:r w:rsidRPr="00F933BD">
        <w:rPr>
          <w:rFonts w:ascii="Arial" w:eastAsia="Calibri" w:hAnsi="Arial" w:cs="Arial"/>
          <w:bCs/>
          <w:kern w:val="32"/>
          <w:sz w:val="22"/>
          <w:szCs w:val="22"/>
        </w:rPr>
        <w:t>What did the justices know and when did they know it?</w:t>
      </w:r>
      <w:r w:rsidRPr="00F933BD">
        <w:rPr>
          <w:rFonts w:ascii="Bookman Old Style" w:eastAsia="Calibri" w:hAnsi="Bookman Old Style" w:cs="Arial Black"/>
          <w:bCs/>
          <w:kern w:val="32"/>
        </w:rPr>
        <w:t xml:space="preserve"> </w:t>
      </w:r>
      <w:proofErr w:type="gramStart"/>
      <w:r w:rsidRPr="00F933BD">
        <w:rPr>
          <w:rFonts w:ascii="Bookman Old Style" w:eastAsia="Calibri" w:hAnsi="Bookman Old Style" w:cs="Arial Black"/>
          <w:bCs/>
          <w:kern w:val="32"/>
        </w:rPr>
        <w:t>Its</w:t>
      </w:r>
      <w:proofErr w:type="gramEnd"/>
      <w:r w:rsidRPr="00F933BD">
        <w:rPr>
          <w:rFonts w:ascii="Bookman Old Style" w:eastAsia="Calibri" w:hAnsi="Bookman Old Style" w:cs="Arial Black"/>
          <w:bCs/>
          <w:kern w:val="32"/>
        </w:rPr>
        <w:t xml:space="preserve"> Emile Zola </w:t>
      </w:r>
      <w:r w:rsidRPr="00F933BD">
        <w:rPr>
          <w:rFonts w:ascii="Bookman Old Style" w:eastAsia="Calibri" w:hAnsi="Bookman Old Style" w:cs="Arial Black"/>
          <w:bCs/>
          <w:i/>
          <w:kern w:val="32"/>
        </w:rPr>
        <w:t>I accuse!</w:t>
      </w:r>
      <w:r w:rsidRPr="00F933BD">
        <w:rPr>
          <w:rFonts w:ascii="Bookman Old Style" w:eastAsia="Calibri" w:hAnsi="Bookman Old Style" w:cs="Arial Black"/>
          <w:bCs/>
          <w:kern w:val="32"/>
        </w:rPr>
        <w:t xml:space="preserve">-like manifesto of such wrongdoing can launch a national debate about equal justice </w:t>
      </w:r>
      <w:r w:rsidRPr="00F933BD">
        <w:rPr>
          <w:rFonts w:ascii="Bookman Old Style" w:eastAsia="Calibri" w:hAnsi="Bookman Old Style" w:cs="Arial Black"/>
          <w:bCs/>
          <w:spacing w:val="-2"/>
          <w:kern w:val="32"/>
        </w:rPr>
        <w:t xml:space="preserve">systematically </w:t>
      </w:r>
      <w:r w:rsidRPr="00F933BD">
        <w:rPr>
          <w:rFonts w:ascii="Bookman Old Style" w:eastAsia="Calibri" w:hAnsi="Bookman Old Style" w:cs="Arial Black"/>
          <w:bCs/>
          <w:kern w:val="32"/>
        </w:rPr>
        <w:t>denied and</w:t>
      </w:r>
      <w:r w:rsidRPr="00F933BD">
        <w:rPr>
          <w:rFonts w:ascii="Bookman Old Style" w:eastAsia="Calibri" w:hAnsi="Bookman Old Style" w:cs="Arial Black"/>
          <w:bCs/>
          <w:spacing w:val="-2"/>
          <w:kern w:val="32"/>
        </w:rPr>
        <w:t xml:space="preserve"> </w:t>
      </w:r>
      <w:r w:rsidRPr="00F933BD">
        <w:rPr>
          <w:rFonts w:ascii="Bookman Old Style" w:eastAsia="Calibri" w:hAnsi="Bookman Old Style" w:cs="Arial Black"/>
          <w:bCs/>
          <w:kern w:val="32"/>
        </w:rPr>
        <w:t>the application to judges of Nobody is Above the Law</w:t>
      </w:r>
      <w:r w:rsidRPr="00F933BD">
        <w:rPr>
          <w:rFonts w:ascii="Bookman Old Style" w:eastAsia="Calibri" w:hAnsi="Bookman Old Style" w:cs="Arial Black"/>
          <w:bCs/>
          <w:spacing w:val="-2"/>
          <w:kern w:val="32"/>
        </w:rPr>
        <w:t>.</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bCs/>
          <w:spacing w:val="-2"/>
          <w:kern w:val="32"/>
        </w:rPr>
      </w:pPr>
      <w:r w:rsidRPr="00F933BD">
        <w:rPr>
          <w:rFonts w:ascii="Bookman Old Style" w:eastAsia="Calibri" w:hAnsi="Bookman Old Style" w:cs="Arial Black"/>
          <w:b/>
          <w:bCs/>
          <w:color w:val="000000" w:themeColor="text1"/>
          <w:kern w:val="32"/>
        </w:rPr>
        <w:t>Section E3</w:t>
      </w:r>
      <w:r w:rsidRPr="00F933BD">
        <w:rPr>
          <w:rFonts w:ascii="Bookman Old Style" w:eastAsia="Calibri" w:hAnsi="Bookman Old Style" w:cs="Arial Black"/>
          <w:bCs/>
          <w:kern w:val="32"/>
        </w:rPr>
        <w:t>(</w:t>
      </w:r>
      <w:r w:rsidRPr="00F933BD">
        <w:rPr>
          <w:rFonts w:ascii="Bookman Old Style" w:eastAsia="Calibri" w:hAnsi="Bookman Old Style" w:cs="Arial Black"/>
          <w:bCs/>
          <w:color w:val="0000FF"/>
          <w:kern w:val="32"/>
        </w:rPr>
        <w:t>jur:</w:t>
      </w:r>
      <w:r w:rsidR="005B339C">
        <w:rPr>
          <w:rFonts w:ascii="Bookman Old Style" w:eastAsia="Calibri" w:hAnsi="Bookman Old Style" w:cs="Arial Black"/>
          <w:bCs/>
          <w:color w:val="0000FF"/>
          <w:kern w:val="32"/>
        </w:rPr>
        <w:fldChar w:fldCharType="begin"/>
      </w:r>
      <w:r w:rsidR="0085570F">
        <w:rPr>
          <w:rFonts w:ascii="Bookman Old Style" w:eastAsia="Calibri" w:hAnsi="Bookman Old Style" w:cs="Arial Black"/>
          <w:bCs/>
          <w:color w:val="0000FF"/>
          <w:kern w:val="32"/>
        </w:rPr>
        <w:instrText xml:space="preserve"> PAGEREF _Ref309984117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125</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kern w:val="32"/>
        </w:rPr>
        <w:t xml:space="preserve">) points out how such presentation, particularly before a presidential election, will outrage the public and stir it to clamor that </w:t>
      </w:r>
      <w:proofErr w:type="spellStart"/>
      <w:r w:rsidRPr="00F933BD">
        <w:rPr>
          <w:rFonts w:ascii="Bookman Old Style" w:eastAsia="Calibri" w:hAnsi="Bookman Old Style" w:cs="Arial Black"/>
          <w:bCs/>
          <w:kern w:val="32"/>
        </w:rPr>
        <w:t>politi-cians</w:t>
      </w:r>
      <w:proofErr w:type="spellEnd"/>
      <w:r w:rsidRPr="00F933BD">
        <w:rPr>
          <w:rFonts w:ascii="Bookman Old Style" w:eastAsia="Calibri" w:hAnsi="Bookman Old Style" w:cs="Arial Black"/>
          <w:bCs/>
          <w:kern w:val="32"/>
        </w:rPr>
        <w:t xml:space="preserve"> bring about judicial accountability and discipline reform. That public will constitute a market for judicial wrongdoing news and skills to expose and curb it. To satisfy its demand, an academic and business venture will be announced. It will be open to the media, academe, the public, and investors. It will advocate</w:t>
      </w:r>
      <w:r w:rsidRPr="00F933BD">
        <w:rPr>
          <w:rFonts w:ascii="Bookman Old Style" w:eastAsia="Calibri" w:hAnsi="Bookman Old Style" w:cs="Arial Black"/>
          <w:bCs/>
          <w:spacing w:val="-2"/>
          <w:kern w:val="32"/>
        </w:rPr>
        <w:t xml:space="preserve"> that reform through legal and scholarly means and by practicing and developing a new field of activity: judicial unaccountability reporting and reform advocacy.</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Pr="00F933BD" w:rsidRDefault="00F933BD" w:rsidP="00F933BD">
      <w:pPr>
        <w:widowControl w:val="0"/>
        <w:tabs>
          <w:tab w:val="left" w:pos="0"/>
        </w:tabs>
        <w:jc w:val="both"/>
        <w:rPr>
          <w:rFonts w:ascii="Bookman Old Style" w:eastAsia="Calibri" w:hAnsi="Bookman Old Style" w:cs="Arial Black"/>
          <w:bCs/>
          <w:spacing w:val="-2"/>
          <w:kern w:val="32"/>
        </w:rPr>
      </w:pPr>
      <w:r w:rsidRPr="00F933BD">
        <w:rPr>
          <w:rFonts w:ascii="Bookman Old Style" w:eastAsia="Calibri" w:hAnsi="Bookman Old Style" w:cs="Arial Black"/>
          <w:b/>
          <w:bCs/>
          <w:color w:val="000000" w:themeColor="text1"/>
          <w:spacing w:val="-2"/>
          <w:kern w:val="32"/>
        </w:rPr>
        <w:t>Section F</w:t>
      </w:r>
      <w:r w:rsidRPr="00F933BD">
        <w:rPr>
          <w:rFonts w:ascii="Bookman Old Style" w:eastAsia="Calibri" w:hAnsi="Bookman Old Style" w:cs="Arial Black"/>
          <w:bCs/>
          <w:spacing w:val="-2"/>
          <w:kern w:val="32"/>
        </w:rPr>
        <w:t xml:space="preserve"> (</w:t>
      </w:r>
      <w:r w:rsidRPr="00F933BD">
        <w:rPr>
          <w:rFonts w:ascii="Bookman Old Style" w:hAnsi="Bookman Old Style" w:cs="Arial Black"/>
          <w:bCs/>
          <w:color w:val="0000FF"/>
          <w:kern w:val="32"/>
        </w:rPr>
        <w:t>jur</w:t>
      </w:r>
      <w:proofErr w:type="gramStart"/>
      <w:r w:rsidRPr="00F933BD">
        <w:rPr>
          <w:rFonts w:ascii="Bookman Old Style" w:eastAsia="Calibri" w:hAnsi="Bookman Old Style" w:cs="Arial Black"/>
          <w:bCs/>
          <w:color w:val="0000FF"/>
          <w:kern w:val="32"/>
        </w:rPr>
        <w:t>:</w:t>
      </w:r>
      <w:proofErr w:type="gramEnd"/>
      <w:r w:rsidR="005B339C">
        <w:rPr>
          <w:rFonts w:ascii="Bookman Old Style" w:eastAsia="Calibri" w:hAnsi="Bookman Old Style" w:cs="Arial Black"/>
          <w:bCs/>
          <w:color w:val="0000FF"/>
          <w:kern w:val="32"/>
        </w:rPr>
        <w:fldChar w:fldCharType="begin"/>
      </w:r>
      <w:r w:rsidR="0085570F">
        <w:rPr>
          <w:rFonts w:ascii="Bookman Old Style" w:eastAsia="Calibri" w:hAnsi="Bookman Old Style" w:cs="Arial Black"/>
          <w:bCs/>
          <w:color w:val="0000FF"/>
          <w:kern w:val="32"/>
        </w:rPr>
        <w:instrText xml:space="preserve"> PAGEREF _Ref321236425 \h </w:instrText>
      </w:r>
      <w:r w:rsidR="005B339C">
        <w:rPr>
          <w:rFonts w:ascii="Bookman Old Style" w:eastAsia="Calibri" w:hAnsi="Bookman Old Style" w:cs="Arial Black"/>
          <w:bCs/>
          <w:color w:val="0000FF"/>
          <w:kern w:val="32"/>
        </w:rPr>
      </w:r>
      <w:r w:rsidR="005B339C">
        <w:rPr>
          <w:rFonts w:ascii="Bookman Old Style" w:eastAsia="Calibri" w:hAnsi="Bookman Old Style" w:cs="Arial Black"/>
          <w:bCs/>
          <w:color w:val="0000FF"/>
          <w:kern w:val="32"/>
        </w:rPr>
        <w:fldChar w:fldCharType="separate"/>
      </w:r>
      <w:r w:rsidR="00410CBC">
        <w:rPr>
          <w:rFonts w:ascii="Bookman Old Style" w:eastAsia="Calibri" w:hAnsi="Bookman Old Style" w:cs="Arial Black"/>
          <w:bCs/>
          <w:noProof/>
          <w:color w:val="0000FF"/>
          <w:kern w:val="32"/>
        </w:rPr>
        <w:t>151</w:t>
      </w:r>
      <w:r w:rsidR="005B339C">
        <w:rPr>
          <w:rFonts w:ascii="Bookman Old Style" w:eastAsia="Calibri" w:hAnsi="Bookman Old Style" w:cs="Arial Black"/>
          <w:bCs/>
          <w:color w:val="0000FF"/>
          <w:kern w:val="32"/>
        </w:rPr>
        <w:fldChar w:fldCharType="end"/>
      </w:r>
      <w:r w:rsidRPr="00F933BD">
        <w:rPr>
          <w:rFonts w:ascii="Bookman Old Style" w:eastAsia="Calibri" w:hAnsi="Bookman Old Style" w:cs="Arial Black"/>
          <w:bCs/>
          <w:spacing w:val="-2"/>
          <w:kern w:val="32"/>
        </w:rPr>
        <w:t>) Offer to present this proposal to the candidate and his staf</w:t>
      </w:r>
      <w:r w:rsidR="00003306">
        <w:rPr>
          <w:rFonts w:ascii="Bookman Old Style" w:eastAsia="Calibri" w:hAnsi="Bookman Old Style" w:cs="Arial Black"/>
          <w:bCs/>
          <w:spacing w:val="-2"/>
          <w:kern w:val="32"/>
        </w:rPr>
        <w:t>f</w:t>
      </w:r>
    </w:p>
    <w:p w:rsidR="00F933BD" w:rsidRPr="00F933BD" w:rsidRDefault="00F933BD" w:rsidP="00F933BD">
      <w:pPr>
        <w:widowControl w:val="0"/>
        <w:tabs>
          <w:tab w:val="left" w:pos="0"/>
        </w:tabs>
        <w:jc w:val="both"/>
        <w:rPr>
          <w:rFonts w:ascii="Bookman Old Style" w:eastAsia="Calibri" w:hAnsi="Bookman Old Style" w:cs="Arial Black"/>
          <w:bCs/>
          <w:kern w:val="32"/>
          <w:sz w:val="12"/>
          <w:szCs w:val="12"/>
        </w:rPr>
      </w:pPr>
    </w:p>
    <w:p w:rsidR="00F933BD" w:rsidRDefault="00F933BD" w:rsidP="00F933BD">
      <w:pPr>
        <w:widowControl w:val="0"/>
        <w:tabs>
          <w:tab w:val="left" w:pos="0"/>
        </w:tabs>
        <w:jc w:val="center"/>
        <w:rPr>
          <w:rFonts w:ascii="Rockwell" w:eastAsia="Calibri" w:hAnsi="Rockwell" w:cs="Arial Black"/>
          <w:bCs/>
          <w:i/>
          <w:spacing w:val="-2"/>
          <w:kern w:val="32"/>
          <w:sz w:val="22"/>
          <w:szCs w:val="22"/>
        </w:rPr>
        <w:sectPr w:rsidR="00F933BD" w:rsidSect="00F933BD">
          <w:footerReference w:type="default" r:id="rId27"/>
          <w:endnotePr>
            <w:numFmt w:val="decimal"/>
          </w:endnotePr>
          <w:pgSz w:w="12240" w:h="15840" w:code="1"/>
          <w:pgMar w:top="720" w:right="1440" w:bottom="720" w:left="1440" w:header="0" w:footer="720" w:gutter="0"/>
          <w:pgNumType w:fmt="lowerRoman" w:start="5"/>
          <w:cols w:space="720"/>
          <w:docGrid w:linePitch="360"/>
        </w:sectPr>
      </w:pPr>
      <w:r w:rsidRPr="00F933BD">
        <w:rPr>
          <w:rFonts w:ascii="Rockwell" w:eastAsia="Calibri" w:hAnsi="Rockwell" w:cs="Arial Black"/>
          <w:bCs/>
          <w:spacing w:val="-2"/>
          <w:kern w:val="32"/>
          <w:sz w:val="22"/>
          <w:szCs w:val="22"/>
        </w:rPr>
        <w:t xml:space="preserve">The goal is, not just to base criticism of judges on their wrongdoing, but </w:t>
      </w:r>
      <w:r w:rsidRPr="00F933BD">
        <w:rPr>
          <w:rFonts w:ascii="Rockwell" w:eastAsia="Calibri" w:hAnsi="Rockwell" w:cs="Arial Black"/>
          <w:bCs/>
          <w:i/>
          <w:spacing w:val="-2"/>
          <w:kern w:val="32"/>
          <w:sz w:val="22"/>
          <w:szCs w:val="22"/>
        </w:rPr>
        <w:t>to trigger history!</w:t>
      </w:r>
    </w:p>
    <w:p w:rsidR="00E84F4C" w:rsidRPr="000777A6" w:rsidRDefault="00E84F4C" w:rsidP="002D0B17">
      <w:pPr>
        <w:pStyle w:val="Heading1"/>
        <w:numPr>
          <w:ilvl w:val="0"/>
          <w:numId w:val="0"/>
        </w:numPr>
        <w:spacing w:after="60"/>
        <w:jc w:val="center"/>
        <w:rPr>
          <w:rFonts w:ascii="Arial Black" w:hAnsi="Arial Black"/>
          <w:b w:val="0"/>
          <w:sz w:val="28"/>
          <w:szCs w:val="28"/>
        </w:rPr>
      </w:pPr>
      <w:bookmarkStart w:id="10" w:name="_Toc322946797"/>
      <w:bookmarkStart w:id="11" w:name="_Toc323122072"/>
      <w:bookmarkStart w:id="12" w:name="_Toc323841346"/>
      <w:bookmarkStart w:id="13" w:name="_Ref324376690"/>
      <w:r w:rsidRPr="000777A6">
        <w:rPr>
          <w:rFonts w:ascii="Arial Black" w:hAnsi="Arial Black"/>
          <w:b w:val="0"/>
          <w:sz w:val="28"/>
          <w:szCs w:val="28"/>
        </w:rPr>
        <w:t>Table of Contents</w:t>
      </w:r>
      <w:bookmarkEnd w:id="10"/>
      <w:bookmarkEnd w:id="11"/>
      <w:bookmarkEnd w:id="12"/>
      <w:bookmarkEnd w:id="13"/>
    </w:p>
    <w:p w:rsidR="002D0B17" w:rsidRDefault="00E84F4C" w:rsidP="00E84F4C">
      <w:pPr>
        <w:spacing w:after="120"/>
        <w:ind w:left="-360" w:right="-461"/>
        <w:jc w:val="center"/>
        <w:rPr>
          <w:rFonts w:ascii="Arial" w:hAnsi="Arial" w:cs="Arial"/>
          <w:b/>
          <w:spacing w:val="2"/>
          <w:sz w:val="28"/>
          <w:szCs w:val="28"/>
        </w:rPr>
      </w:pPr>
      <w:proofErr w:type="gramStart"/>
      <w:r w:rsidRPr="00153BA1">
        <w:rPr>
          <w:rFonts w:ascii="Arial" w:hAnsi="Arial" w:cs="Arial"/>
          <w:b/>
          <w:spacing w:val="2"/>
          <w:sz w:val="28"/>
          <w:szCs w:val="28"/>
        </w:rPr>
        <w:t>of</w:t>
      </w:r>
      <w:proofErr w:type="gramEnd"/>
      <w:r w:rsidRPr="00C22103">
        <w:rPr>
          <w:rFonts w:ascii="Arial" w:hAnsi="Arial" w:cs="Arial"/>
          <w:b/>
          <w:spacing w:val="2"/>
          <w:sz w:val="28"/>
          <w:szCs w:val="28"/>
        </w:rPr>
        <w:t xml:space="preserve"> the proposal </w:t>
      </w:r>
      <w:r w:rsidRPr="00DE3884">
        <w:rPr>
          <w:rFonts w:ascii="Arial" w:hAnsi="Arial" w:cs="Arial"/>
          <w:b/>
          <w:spacing w:val="2"/>
          <w:sz w:val="28"/>
          <w:szCs w:val="28"/>
        </w:rPr>
        <w:t>for</w:t>
      </w:r>
      <w:r>
        <w:rPr>
          <w:rFonts w:ascii="Arial" w:hAnsi="Arial" w:cs="Arial"/>
          <w:b/>
          <w:spacing w:val="2"/>
          <w:sz w:val="28"/>
          <w:szCs w:val="28"/>
        </w:rPr>
        <w:t xml:space="preserve"> </w:t>
      </w:r>
    </w:p>
    <w:p w:rsidR="00E84F4C" w:rsidRDefault="00E84F4C" w:rsidP="00E84F4C">
      <w:pPr>
        <w:spacing w:after="120"/>
        <w:ind w:left="-360" w:right="-461"/>
        <w:jc w:val="center"/>
        <w:rPr>
          <w:rFonts w:ascii="Arial" w:eastAsiaTheme="majorEastAsia" w:hAnsi="Arial" w:cs="Arial"/>
          <w:b/>
          <w:sz w:val="28"/>
          <w:szCs w:val="28"/>
        </w:rPr>
      </w:pPr>
      <w:r>
        <w:rPr>
          <w:rFonts w:ascii="Arial" w:hAnsi="Arial" w:cs="Arial"/>
          <w:b/>
          <w:spacing w:val="2"/>
          <w:sz w:val="28"/>
          <w:szCs w:val="28"/>
        </w:rPr>
        <w:t>Presidential Nominee Candidates</w:t>
      </w:r>
      <w:r w:rsidR="002D0B17">
        <w:rPr>
          <w:rFonts w:ascii="Arial" w:hAnsi="Arial" w:cs="Arial"/>
          <w:b/>
          <w:spacing w:val="2"/>
          <w:sz w:val="28"/>
          <w:szCs w:val="28"/>
        </w:rPr>
        <w:t xml:space="preserve"> and Other National Figures</w:t>
      </w:r>
    </w:p>
    <w:p w:rsidR="00E84F4C" w:rsidRDefault="00E84F4C" w:rsidP="00E84F4C">
      <w:pPr>
        <w:spacing w:after="120"/>
        <w:ind w:left="-360" w:right="-461"/>
        <w:jc w:val="center"/>
        <w:rPr>
          <w:rFonts w:ascii="Arial" w:hAnsi="Arial" w:cs="Arial"/>
          <w:b/>
          <w:spacing w:val="2"/>
          <w:sz w:val="28"/>
          <w:szCs w:val="28"/>
        </w:rPr>
      </w:pPr>
      <w:proofErr w:type="gramStart"/>
      <w:r w:rsidRPr="00244817">
        <w:rPr>
          <w:rFonts w:ascii="Arial" w:hAnsi="Arial" w:cs="Arial"/>
          <w:b/>
          <w:spacing w:val="2"/>
          <w:sz w:val="28"/>
          <w:szCs w:val="28"/>
        </w:rPr>
        <w:t>to</w:t>
      </w:r>
      <w:proofErr w:type="gramEnd"/>
      <w:r w:rsidRPr="00244817">
        <w:rPr>
          <w:rFonts w:ascii="Arial" w:hAnsi="Arial" w:cs="Arial"/>
          <w:b/>
          <w:spacing w:val="2"/>
          <w:sz w:val="28"/>
          <w:szCs w:val="28"/>
        </w:rPr>
        <w:t xml:space="preserve"> </w:t>
      </w:r>
      <w:r>
        <w:rPr>
          <w:rFonts w:ascii="Arial" w:hAnsi="Arial" w:cs="Arial"/>
          <w:b/>
          <w:spacing w:val="2"/>
          <w:sz w:val="28"/>
          <w:szCs w:val="28"/>
        </w:rPr>
        <w:t xml:space="preserve">base their subjective criticism of </w:t>
      </w:r>
      <w:r w:rsidRPr="00D503BE">
        <w:rPr>
          <w:rFonts w:ascii="Arial Narrow" w:hAnsi="Arial Narrow" w:cs="Arial"/>
          <w:b/>
          <w:spacing w:val="2"/>
          <w:sz w:val="28"/>
          <w:szCs w:val="28"/>
        </w:rPr>
        <w:t>“</w:t>
      </w:r>
      <w:r>
        <w:rPr>
          <w:rFonts w:ascii="Arial Narrow" w:hAnsi="Arial Narrow" w:cs="Arial"/>
          <w:b/>
          <w:spacing w:val="2"/>
          <w:sz w:val="28"/>
          <w:szCs w:val="28"/>
        </w:rPr>
        <w:t xml:space="preserve">activist and </w:t>
      </w:r>
      <w:r w:rsidRPr="00D503BE">
        <w:rPr>
          <w:rFonts w:ascii="Arial Narrow" w:hAnsi="Arial Narrow" w:cs="Arial"/>
          <w:b/>
          <w:spacing w:val="2"/>
          <w:sz w:val="28"/>
          <w:szCs w:val="28"/>
        </w:rPr>
        <w:t>liberal”</w:t>
      </w:r>
      <w:r>
        <w:rPr>
          <w:rFonts w:ascii="Arial" w:hAnsi="Arial" w:cs="Arial"/>
          <w:b/>
          <w:spacing w:val="2"/>
          <w:sz w:val="28"/>
          <w:szCs w:val="28"/>
        </w:rPr>
        <w:t xml:space="preserve"> judges also on </w:t>
      </w:r>
    </w:p>
    <w:p w:rsidR="00E84F4C" w:rsidRPr="00C05223" w:rsidRDefault="00E84F4C" w:rsidP="00E84F4C">
      <w:pPr>
        <w:spacing w:after="120"/>
        <w:ind w:left="-540" w:right="-454"/>
        <w:jc w:val="center"/>
        <w:rPr>
          <w:rFonts w:ascii="Arial" w:hAnsi="Arial" w:cs="Arial"/>
          <w:b/>
          <w:spacing w:val="-2"/>
          <w:sz w:val="28"/>
          <w:szCs w:val="28"/>
        </w:rPr>
      </w:pPr>
      <w:proofErr w:type="gramStart"/>
      <w:r w:rsidRPr="00C05223">
        <w:rPr>
          <w:rFonts w:ascii="Arial" w:hAnsi="Arial" w:cs="Arial"/>
          <w:b/>
          <w:spacing w:val="-2"/>
          <w:sz w:val="28"/>
          <w:szCs w:val="28"/>
        </w:rPr>
        <w:t>objective</w:t>
      </w:r>
      <w:proofErr w:type="gramEnd"/>
      <w:r>
        <w:rPr>
          <w:rFonts w:ascii="Arial" w:hAnsi="Arial" w:cs="Arial"/>
          <w:b/>
          <w:spacing w:val="-2"/>
          <w:sz w:val="28"/>
          <w:szCs w:val="28"/>
        </w:rPr>
        <w:t xml:space="preserve"> evidence</w:t>
      </w:r>
      <w:r w:rsidRPr="00C05223">
        <w:rPr>
          <w:rFonts w:ascii="Arial" w:hAnsi="Arial" w:cs="Arial"/>
          <w:b/>
          <w:spacing w:val="-2"/>
          <w:sz w:val="28"/>
          <w:szCs w:val="28"/>
        </w:rPr>
        <w:t xml:space="preserve"> of their wrongdoing </w:t>
      </w:r>
      <w:r>
        <w:rPr>
          <w:rFonts w:ascii="Arial" w:hAnsi="Arial" w:cs="Arial"/>
          <w:b/>
          <w:spacing w:val="-2"/>
          <w:sz w:val="28"/>
          <w:szCs w:val="28"/>
        </w:rPr>
        <w:t>condoned by Washington insiders</w:t>
      </w:r>
      <w:r w:rsidRPr="001B4E82">
        <w:rPr>
          <w:rFonts w:ascii="Arial" w:hAnsi="Arial" w:cs="Arial"/>
          <w:b/>
          <w:spacing w:val="2"/>
          <w:sz w:val="28"/>
          <w:szCs w:val="28"/>
        </w:rPr>
        <w:t xml:space="preserve"> </w:t>
      </w:r>
      <w:r>
        <w:rPr>
          <w:rFonts w:ascii="Arial" w:hAnsi="Arial" w:cs="Arial"/>
          <w:b/>
          <w:spacing w:val="2"/>
          <w:sz w:val="28"/>
          <w:szCs w:val="28"/>
        </w:rPr>
        <w:t>and</w:t>
      </w:r>
    </w:p>
    <w:p w:rsidR="00E84F4C" w:rsidRDefault="00E84F4C" w:rsidP="00E84F4C">
      <w:pPr>
        <w:spacing w:after="120"/>
        <w:ind w:left="-360" w:right="-461"/>
        <w:jc w:val="center"/>
        <w:rPr>
          <w:rFonts w:ascii="Arial" w:hAnsi="Arial" w:cs="Arial"/>
          <w:b/>
          <w:spacing w:val="2"/>
          <w:sz w:val="28"/>
          <w:szCs w:val="28"/>
        </w:rPr>
      </w:pPr>
      <w:proofErr w:type="gramStart"/>
      <w:r>
        <w:rPr>
          <w:rFonts w:ascii="Arial" w:hAnsi="Arial" w:cs="Arial"/>
          <w:b/>
          <w:spacing w:val="2"/>
          <w:sz w:val="28"/>
          <w:szCs w:val="28"/>
        </w:rPr>
        <w:t>provoke</w:t>
      </w:r>
      <w:proofErr w:type="gramEnd"/>
      <w:r>
        <w:rPr>
          <w:rFonts w:ascii="Arial" w:hAnsi="Arial" w:cs="Arial"/>
          <w:b/>
          <w:spacing w:val="2"/>
          <w:sz w:val="28"/>
          <w:szCs w:val="28"/>
        </w:rPr>
        <w:t xml:space="preserve"> such public outrage as to cause justices and judges to</w:t>
      </w:r>
      <w:r w:rsidRPr="001B4E82">
        <w:rPr>
          <w:rFonts w:ascii="Arial" w:hAnsi="Arial" w:cs="Arial"/>
          <w:b/>
          <w:spacing w:val="2"/>
          <w:sz w:val="28"/>
          <w:szCs w:val="28"/>
        </w:rPr>
        <w:t xml:space="preserve"> </w:t>
      </w:r>
      <w:r>
        <w:rPr>
          <w:rFonts w:ascii="Arial" w:hAnsi="Arial" w:cs="Arial"/>
          <w:b/>
          <w:spacing w:val="2"/>
          <w:sz w:val="28"/>
          <w:szCs w:val="28"/>
        </w:rPr>
        <w:t>resign,</w:t>
      </w:r>
    </w:p>
    <w:p w:rsidR="00E84F4C" w:rsidRDefault="00E84F4C" w:rsidP="00E84F4C">
      <w:pPr>
        <w:spacing w:after="120"/>
        <w:ind w:left="-360" w:right="-461"/>
        <w:jc w:val="center"/>
        <w:rPr>
          <w:rFonts w:ascii="Arial" w:hAnsi="Arial" w:cs="Arial"/>
          <w:b/>
          <w:spacing w:val="2"/>
          <w:sz w:val="28"/>
          <w:szCs w:val="28"/>
        </w:rPr>
      </w:pPr>
      <w:proofErr w:type="gramStart"/>
      <w:r>
        <w:rPr>
          <w:rFonts w:ascii="Arial" w:hAnsi="Arial" w:cs="Arial"/>
          <w:b/>
          <w:spacing w:val="2"/>
          <w:sz w:val="28"/>
          <w:szCs w:val="28"/>
        </w:rPr>
        <w:t>allow</w:t>
      </w:r>
      <w:proofErr w:type="gramEnd"/>
      <w:r>
        <w:rPr>
          <w:rFonts w:ascii="Arial" w:hAnsi="Arial" w:cs="Arial"/>
          <w:b/>
          <w:spacing w:val="2"/>
          <w:sz w:val="28"/>
          <w:szCs w:val="28"/>
        </w:rPr>
        <w:t xml:space="preserve"> the next president to fill their vacancies,</w:t>
      </w:r>
    </w:p>
    <w:p w:rsidR="00E84F4C" w:rsidRDefault="00E84F4C" w:rsidP="00E84F4C">
      <w:pPr>
        <w:spacing w:after="120"/>
        <w:ind w:left="-360" w:right="-461"/>
        <w:jc w:val="center"/>
        <w:rPr>
          <w:rFonts w:ascii="Arial" w:hAnsi="Arial" w:cs="Arial"/>
          <w:b/>
          <w:spacing w:val="2"/>
          <w:sz w:val="28"/>
          <w:szCs w:val="28"/>
        </w:rPr>
      </w:pPr>
      <w:proofErr w:type="gramStart"/>
      <w:r>
        <w:rPr>
          <w:rFonts w:ascii="Arial" w:hAnsi="Arial" w:cs="Arial"/>
          <w:b/>
          <w:spacing w:val="2"/>
          <w:sz w:val="28"/>
          <w:szCs w:val="28"/>
        </w:rPr>
        <w:t>subject</w:t>
      </w:r>
      <w:proofErr w:type="gramEnd"/>
      <w:r>
        <w:rPr>
          <w:rFonts w:ascii="Arial" w:hAnsi="Arial" w:cs="Arial"/>
          <w:b/>
          <w:spacing w:val="2"/>
          <w:sz w:val="28"/>
          <w:szCs w:val="28"/>
        </w:rPr>
        <w:t xml:space="preserve"> judges to democratic control, create a crisis for the insiders</w:t>
      </w:r>
    </w:p>
    <w:p w:rsidR="00E84F4C" w:rsidRDefault="00E84F4C" w:rsidP="00E84F4C">
      <w:pPr>
        <w:spacing w:after="120"/>
        <w:ind w:left="-360" w:right="-461"/>
        <w:jc w:val="center"/>
        <w:rPr>
          <w:rFonts w:ascii="Arial" w:hAnsi="Arial" w:cs="Arial"/>
          <w:b/>
          <w:spacing w:val="2"/>
          <w:sz w:val="28"/>
          <w:szCs w:val="28"/>
        </w:rPr>
      </w:pPr>
      <w:proofErr w:type="gramStart"/>
      <w:r>
        <w:rPr>
          <w:rFonts w:ascii="Arial" w:hAnsi="Arial" w:cs="Arial"/>
          <w:b/>
          <w:spacing w:val="2"/>
          <w:sz w:val="28"/>
          <w:szCs w:val="28"/>
        </w:rPr>
        <w:t>that</w:t>
      </w:r>
      <w:proofErr w:type="gramEnd"/>
      <w:r>
        <w:rPr>
          <w:rFonts w:ascii="Arial" w:hAnsi="Arial" w:cs="Arial"/>
          <w:b/>
          <w:spacing w:val="2"/>
          <w:sz w:val="28"/>
          <w:szCs w:val="28"/>
        </w:rPr>
        <w:t xml:space="preserve"> will generate respect, donations, and votes for </w:t>
      </w:r>
    </w:p>
    <w:p w:rsidR="00E84F4C" w:rsidRDefault="00E84F4C" w:rsidP="00E84F4C">
      <w:pPr>
        <w:spacing w:after="120"/>
        <w:ind w:left="-360" w:right="-461"/>
        <w:jc w:val="center"/>
        <w:rPr>
          <w:rFonts w:ascii="Rockwell Extra Bold" w:hAnsi="Rockwell Extra Bold"/>
          <w:b/>
          <w:smallCaps/>
          <w:spacing w:val="4"/>
          <w:sz w:val="28"/>
          <w:szCs w:val="28"/>
        </w:rPr>
      </w:pPr>
      <w:r w:rsidRPr="00165ED0">
        <w:rPr>
          <w:rFonts w:ascii="Rockwell Extra Bold" w:hAnsi="Rockwell Extra Bold"/>
          <w:b/>
          <w:smallCaps/>
          <w:spacing w:val="4"/>
          <w:sz w:val="28"/>
          <w:szCs w:val="28"/>
        </w:rPr>
        <w:t xml:space="preserve">the </w:t>
      </w:r>
      <w:r>
        <w:rPr>
          <w:rFonts w:ascii="Rockwell Extra Bold" w:hAnsi="Rockwell Extra Bold"/>
          <w:b/>
          <w:smallCaps/>
          <w:spacing w:val="4"/>
          <w:sz w:val="28"/>
          <w:szCs w:val="28"/>
        </w:rPr>
        <w:t>Candidates as T</w:t>
      </w:r>
      <w:r w:rsidRPr="0007665E">
        <w:rPr>
          <w:rFonts w:ascii="Rockwell Extra Bold" w:hAnsi="Rockwell Extra Bold"/>
          <w:b/>
          <w:smallCaps/>
          <w:spacing w:val="4"/>
          <w:sz w:val="28"/>
          <w:szCs w:val="28"/>
        </w:rPr>
        <w:t>he People’s Champion</w:t>
      </w:r>
      <w:r>
        <w:rPr>
          <w:rFonts w:ascii="Rockwell Extra Bold" w:hAnsi="Rockwell Extra Bold"/>
          <w:b/>
          <w:smallCaps/>
          <w:spacing w:val="4"/>
          <w:sz w:val="28"/>
          <w:szCs w:val="28"/>
        </w:rPr>
        <w:t>s</w:t>
      </w:r>
      <w:r w:rsidRPr="0007665E">
        <w:rPr>
          <w:rFonts w:ascii="Rockwell Extra Bold" w:hAnsi="Rockwell Extra Bold"/>
          <w:b/>
          <w:smallCaps/>
          <w:spacing w:val="4"/>
          <w:sz w:val="28"/>
          <w:szCs w:val="28"/>
        </w:rPr>
        <w:t xml:space="preserve"> of Justice </w:t>
      </w:r>
    </w:p>
    <w:p w:rsidR="00E84F4C" w:rsidRDefault="00E84F4C" w:rsidP="00E84F4C">
      <w:pPr>
        <w:spacing w:after="120"/>
        <w:ind w:left="-547" w:right="-634"/>
        <w:jc w:val="center"/>
        <w:rPr>
          <w:rFonts w:ascii="Rockwell Extra Bold" w:hAnsi="Rockwell Extra Bold"/>
          <w:b/>
          <w:smallCaps/>
          <w:spacing w:val="4"/>
          <w:sz w:val="28"/>
          <w:szCs w:val="28"/>
        </w:rPr>
      </w:pPr>
      <w:r>
        <w:rPr>
          <w:rFonts w:ascii="Rockwell Extra Bold" w:hAnsi="Rockwell Extra Bold"/>
          <w:b/>
          <w:smallCaps/>
          <w:spacing w:val="4"/>
          <w:sz w:val="28"/>
          <w:szCs w:val="28"/>
        </w:rPr>
        <w:t>and Courageous Reformers of the Federal Judiciary</w:t>
      </w:r>
    </w:p>
    <w:p w:rsidR="00E84F4C" w:rsidRDefault="00E84F4C" w:rsidP="00E84F4C">
      <w:pPr>
        <w:spacing w:after="120"/>
        <w:ind w:left="-360" w:right="-461"/>
        <w:jc w:val="center"/>
        <w:rPr>
          <w:rFonts w:ascii="Arial" w:hAnsi="Arial" w:cs="Arial"/>
          <w:b/>
          <w:spacing w:val="2"/>
          <w:sz w:val="28"/>
          <w:szCs w:val="28"/>
        </w:rPr>
      </w:pPr>
      <w:proofErr w:type="gramStart"/>
      <w:r>
        <w:rPr>
          <w:rFonts w:ascii="Arial" w:hAnsi="Arial" w:cs="Arial"/>
          <w:b/>
          <w:spacing w:val="2"/>
          <w:sz w:val="28"/>
          <w:szCs w:val="28"/>
        </w:rPr>
        <w:t>through</w:t>
      </w:r>
      <w:proofErr w:type="gramEnd"/>
      <w:r>
        <w:rPr>
          <w:rFonts w:ascii="Arial" w:hAnsi="Arial" w:cs="Arial"/>
          <w:b/>
          <w:spacing w:val="2"/>
          <w:sz w:val="28"/>
          <w:szCs w:val="28"/>
        </w:rPr>
        <w:t xml:space="preserve"> a proposed business and academic venture</w:t>
      </w:r>
    </w:p>
    <w:p w:rsidR="00FA71EB" w:rsidRDefault="00FA71EB" w:rsidP="00E84F4C">
      <w:pPr>
        <w:spacing w:after="120"/>
        <w:ind w:left="-360" w:right="-461"/>
        <w:jc w:val="center"/>
        <w:rPr>
          <w:rFonts w:ascii="Arial" w:hAnsi="Arial" w:cs="Arial"/>
          <w:b/>
          <w:spacing w:val="2"/>
          <w:sz w:val="28"/>
          <w:szCs w:val="28"/>
        </w:rPr>
      </w:pPr>
    </w:p>
    <w:p w:rsidR="00E13D98" w:rsidRPr="00556756" w:rsidRDefault="00E13D98" w:rsidP="002D0B17">
      <w:pPr>
        <w:tabs>
          <w:tab w:val="left" w:pos="540"/>
          <w:tab w:val="right" w:leader="dot" w:pos="9360"/>
        </w:tabs>
        <w:spacing w:after="120"/>
        <w:ind w:left="540" w:hanging="360"/>
        <w:jc w:val="both"/>
        <w:rPr>
          <w:rFonts w:ascii="Rockwell" w:hAnsi="Rockwell" w:cs="Arial"/>
          <w:b/>
          <w:spacing w:val="6"/>
        </w:rPr>
      </w:pPr>
      <w:r w:rsidRPr="00556756">
        <w:rPr>
          <w:rFonts w:ascii="Rockwell" w:hAnsi="Rockwell" w:cs="Arial"/>
          <w:b/>
          <w:spacing w:val="6"/>
        </w:rPr>
        <w:t>I.</w:t>
      </w:r>
      <w:r w:rsidRPr="00556756">
        <w:rPr>
          <w:rFonts w:ascii="Rockwell" w:hAnsi="Rockwell" w:cs="Arial"/>
          <w:b/>
          <w:spacing w:val="6"/>
        </w:rPr>
        <w:tab/>
        <w:t>S</w:t>
      </w:r>
      <w:r w:rsidR="00327CD0" w:rsidRPr="00556756">
        <w:rPr>
          <w:rFonts w:ascii="Rockwell" w:hAnsi="Rockwell" w:cs="Arial"/>
          <w:b/>
          <w:spacing w:val="6"/>
        </w:rPr>
        <w:t>ummarizing</w:t>
      </w:r>
      <w:r w:rsidRPr="00556756">
        <w:rPr>
          <w:rFonts w:ascii="Rockwell" w:hAnsi="Rockwell" w:cs="Arial"/>
          <w:b/>
          <w:spacing w:val="6"/>
        </w:rPr>
        <w:t xml:space="preserve"> articles</w:t>
      </w:r>
      <w:r w:rsidR="00327CD0" w:rsidRPr="00556756">
        <w:rPr>
          <w:rFonts w:ascii="Rockwell" w:hAnsi="Rockwell" w:cs="Arial"/>
          <w:b/>
          <w:spacing w:val="6"/>
        </w:rPr>
        <w:t xml:space="preserve"> for specific audiences and purposes</w:t>
      </w:r>
      <w:r w:rsidRPr="00556756">
        <w:rPr>
          <w:rFonts w:ascii="Rockwell" w:hAnsi="Rockwell" w:cs="Arial"/>
          <w:b/>
          <w:spacing w:val="6"/>
        </w:rPr>
        <w:tab/>
      </w:r>
      <w:r w:rsidR="005B339C" w:rsidRPr="00FA75C5">
        <w:rPr>
          <w:rFonts w:ascii="Rockwell" w:hAnsi="Rockwell" w:cs="Arial"/>
          <w:b/>
          <w:color w:val="0000FF"/>
          <w:spacing w:val="6"/>
        </w:rPr>
        <w:fldChar w:fldCharType="begin"/>
      </w:r>
      <w:r w:rsidR="00FA75C5" w:rsidRPr="00FA75C5">
        <w:rPr>
          <w:rFonts w:ascii="Rockwell" w:hAnsi="Rockwell" w:cs="Arial"/>
          <w:b/>
          <w:color w:val="0000FF"/>
          <w:spacing w:val="6"/>
        </w:rPr>
        <w:instrText xml:space="preserve"> PAGEREF _Ref324376690 \h </w:instrText>
      </w:r>
      <w:r w:rsidR="005B339C" w:rsidRPr="00FA75C5">
        <w:rPr>
          <w:rFonts w:ascii="Rockwell" w:hAnsi="Rockwell" w:cs="Arial"/>
          <w:b/>
          <w:color w:val="0000FF"/>
          <w:spacing w:val="6"/>
        </w:rPr>
      </w:r>
      <w:r w:rsidR="005B339C" w:rsidRPr="00FA75C5">
        <w:rPr>
          <w:rFonts w:ascii="Rockwell" w:hAnsi="Rockwell" w:cs="Arial"/>
          <w:b/>
          <w:color w:val="0000FF"/>
          <w:spacing w:val="6"/>
        </w:rPr>
        <w:fldChar w:fldCharType="separate"/>
      </w:r>
      <w:r w:rsidR="00410CBC">
        <w:rPr>
          <w:rFonts w:ascii="Rockwell" w:hAnsi="Rockwell" w:cs="Arial"/>
          <w:b/>
          <w:noProof/>
          <w:color w:val="0000FF"/>
          <w:spacing w:val="6"/>
        </w:rPr>
        <w:t>vi</w:t>
      </w:r>
      <w:r w:rsidR="005B339C" w:rsidRPr="00FA75C5">
        <w:rPr>
          <w:rFonts w:ascii="Rockwell" w:hAnsi="Rockwell" w:cs="Arial"/>
          <w:b/>
          <w:color w:val="0000FF"/>
          <w:spacing w:val="6"/>
        </w:rPr>
        <w:fldChar w:fldCharType="end"/>
      </w:r>
      <w:r w:rsidR="005B339C" w:rsidRPr="00556756">
        <w:rPr>
          <w:rFonts w:ascii="Rockwell" w:hAnsi="Rockwell" w:cs="Arial"/>
          <w:b/>
          <w:color w:val="0000FF"/>
          <w:spacing w:val="6"/>
        </w:rPr>
        <w:fldChar w:fldCharType="begin"/>
      </w:r>
      <w:r w:rsidR="002C150F" w:rsidRPr="00556756">
        <w:rPr>
          <w:rFonts w:ascii="Rockwell" w:hAnsi="Rockwell" w:cs="Arial"/>
          <w:b/>
          <w:color w:val="0000FF"/>
          <w:spacing w:val="6"/>
        </w:rPr>
        <w:instrText xml:space="preserve"> PAGEREF _Ref321303611 \h </w:instrText>
      </w:r>
      <w:r w:rsidR="005B339C" w:rsidRPr="00556756">
        <w:rPr>
          <w:rFonts w:ascii="Rockwell" w:hAnsi="Rockwell" w:cs="Arial"/>
          <w:b/>
          <w:color w:val="0000FF"/>
          <w:spacing w:val="6"/>
        </w:rPr>
      </w:r>
      <w:r w:rsidR="005B339C" w:rsidRPr="00556756">
        <w:rPr>
          <w:rFonts w:ascii="Rockwell" w:hAnsi="Rockwell" w:cs="Arial"/>
          <w:b/>
          <w:color w:val="0000FF"/>
          <w:spacing w:val="6"/>
        </w:rPr>
        <w:fldChar w:fldCharType="separate"/>
      </w:r>
      <w:r w:rsidR="00410CBC">
        <w:rPr>
          <w:rFonts w:ascii="Rockwell" w:hAnsi="Rockwell" w:cs="Arial"/>
          <w:b/>
          <w:noProof/>
          <w:color w:val="0000FF"/>
          <w:spacing w:val="6"/>
        </w:rPr>
        <w:t>ii</w:t>
      </w:r>
      <w:r w:rsidR="005B339C" w:rsidRPr="00556756">
        <w:rPr>
          <w:rFonts w:ascii="Rockwell" w:hAnsi="Rockwell" w:cs="Arial"/>
          <w:b/>
          <w:color w:val="0000FF"/>
          <w:spacing w:val="6"/>
        </w:rPr>
        <w:fldChar w:fldCharType="end"/>
      </w:r>
    </w:p>
    <w:p w:rsidR="00E13D98" w:rsidRPr="00556756" w:rsidRDefault="002D0B17" w:rsidP="002D0B17">
      <w:pPr>
        <w:tabs>
          <w:tab w:val="left" w:pos="540"/>
          <w:tab w:val="right" w:leader="dot" w:pos="9360"/>
        </w:tabs>
        <w:spacing w:after="120"/>
        <w:ind w:left="540" w:right="720" w:hanging="540"/>
        <w:jc w:val="both"/>
        <w:rPr>
          <w:rFonts w:asciiTheme="majorHAnsi" w:hAnsiTheme="majorHAnsi" w:cs="Arial"/>
          <w:b/>
          <w:spacing w:val="2"/>
        </w:rPr>
      </w:pPr>
      <w:r w:rsidRPr="00556756">
        <w:rPr>
          <w:rFonts w:ascii="Rockwell" w:hAnsi="Rockwell" w:cs="Arial"/>
          <w:b/>
          <w:spacing w:val="6"/>
        </w:rPr>
        <w:t xml:space="preserve"> </w:t>
      </w:r>
      <w:r w:rsidR="00E13D98" w:rsidRPr="00556756">
        <w:rPr>
          <w:rFonts w:ascii="Rockwell" w:hAnsi="Rockwell" w:cs="Arial"/>
          <w:b/>
          <w:spacing w:val="6"/>
        </w:rPr>
        <w:t>II.</w:t>
      </w:r>
      <w:r w:rsidR="00E13D98" w:rsidRPr="00556756">
        <w:rPr>
          <w:rFonts w:ascii="Rockwell" w:hAnsi="Rockwell" w:cs="Arial"/>
          <w:b/>
          <w:spacing w:val="6"/>
        </w:rPr>
        <w:tab/>
      </w:r>
      <w:r w:rsidRPr="00556756">
        <w:rPr>
          <w:rFonts w:ascii="Rockwell" w:hAnsi="Rockwell"/>
          <w:b/>
          <w:spacing w:val="-6"/>
        </w:rPr>
        <w:t>Study of Judges' Unaccountability &amp; Consequent Wrongdoing</w:t>
      </w:r>
      <w:r w:rsidRPr="00556756">
        <w:rPr>
          <w:rFonts w:ascii="Rockwell" w:hAnsi="Rockwell" w:cs="Arial"/>
          <w:b/>
          <w:spacing w:val="6"/>
        </w:rPr>
        <w:tab/>
      </w:r>
      <w:r w:rsidR="005B339C" w:rsidRPr="00556756">
        <w:rPr>
          <w:rFonts w:ascii="Rockwell" w:hAnsi="Rockwell" w:cs="Arial"/>
          <w:b/>
          <w:color w:val="0000FF"/>
          <w:spacing w:val="6"/>
        </w:rPr>
        <w:fldChar w:fldCharType="begin"/>
      </w:r>
      <w:r w:rsidRPr="00556756">
        <w:rPr>
          <w:rFonts w:ascii="Rockwell" w:hAnsi="Rockwell" w:cs="Arial"/>
          <w:b/>
          <w:color w:val="0000FF"/>
          <w:spacing w:val="6"/>
        </w:rPr>
        <w:instrText xml:space="preserve"> PAGEREF _Ref322865333 \h </w:instrText>
      </w:r>
      <w:r w:rsidR="005B339C" w:rsidRPr="00556756">
        <w:rPr>
          <w:rFonts w:ascii="Rockwell" w:hAnsi="Rockwell" w:cs="Arial"/>
          <w:b/>
          <w:color w:val="0000FF"/>
          <w:spacing w:val="6"/>
        </w:rPr>
      </w:r>
      <w:r w:rsidR="005B339C" w:rsidRPr="00556756">
        <w:rPr>
          <w:rFonts w:ascii="Rockwell" w:hAnsi="Rockwell" w:cs="Arial"/>
          <w:b/>
          <w:color w:val="0000FF"/>
          <w:spacing w:val="6"/>
        </w:rPr>
        <w:fldChar w:fldCharType="separate"/>
      </w:r>
      <w:r w:rsidR="00410CBC">
        <w:rPr>
          <w:rFonts w:ascii="Rockwell" w:hAnsi="Rockwell" w:cs="Arial"/>
          <w:b/>
          <w:noProof/>
          <w:color w:val="0000FF"/>
          <w:spacing w:val="6"/>
        </w:rPr>
        <w:t>1</w:t>
      </w:r>
      <w:r w:rsidR="005B339C" w:rsidRPr="00556756">
        <w:rPr>
          <w:rFonts w:ascii="Rockwell" w:hAnsi="Rockwell" w:cs="Arial"/>
          <w:b/>
          <w:color w:val="0000FF"/>
          <w:spacing w:val="6"/>
        </w:rPr>
        <w:fldChar w:fldCharType="end"/>
      </w:r>
    </w:p>
    <w:p w:rsidR="00E13D98" w:rsidRPr="00E13D98" w:rsidRDefault="00E13D98" w:rsidP="00E13D98">
      <w:pPr>
        <w:spacing w:after="120"/>
        <w:ind w:left="450" w:right="-461"/>
        <w:jc w:val="both"/>
        <w:rPr>
          <w:rFonts w:asciiTheme="majorHAnsi" w:hAnsiTheme="majorHAnsi" w:cs="Arial"/>
          <w:b/>
          <w:spacing w:val="2"/>
        </w:rPr>
      </w:pPr>
    </w:p>
    <w:p w:rsidR="00E13D98" w:rsidRPr="00FD12A4" w:rsidRDefault="00E13D98" w:rsidP="00E13D98">
      <w:pPr>
        <w:spacing w:after="120"/>
        <w:ind w:right="-461"/>
        <w:jc w:val="both"/>
        <w:rPr>
          <w:rFonts w:ascii="Cooper Black" w:hAnsi="Cooper Black" w:cs="Arial"/>
          <w:spacing w:val="6"/>
          <w:sz w:val="28"/>
          <w:szCs w:val="28"/>
        </w:rPr>
      </w:pPr>
      <w:r w:rsidRPr="00FD12A4">
        <w:rPr>
          <w:rFonts w:ascii="Cooper Black" w:hAnsi="Cooper Black" w:cs="Arial"/>
          <w:spacing w:val="6"/>
          <w:sz w:val="28"/>
          <w:szCs w:val="28"/>
        </w:rPr>
        <w:t xml:space="preserve">I. </w:t>
      </w:r>
      <w:r w:rsidR="00327CD0">
        <w:rPr>
          <w:rFonts w:ascii="Cooper Black" w:hAnsi="Cooper Black" w:cs="Arial"/>
          <w:spacing w:val="6"/>
          <w:sz w:val="28"/>
          <w:szCs w:val="28"/>
        </w:rPr>
        <w:t>Summarizing</w:t>
      </w:r>
      <w:r w:rsidRPr="00FD12A4">
        <w:rPr>
          <w:rFonts w:ascii="Cooper Black" w:hAnsi="Cooper Black" w:cs="Arial"/>
          <w:spacing w:val="6"/>
          <w:sz w:val="28"/>
          <w:szCs w:val="28"/>
        </w:rPr>
        <w:t xml:space="preserve"> articles</w:t>
      </w:r>
    </w:p>
    <w:p w:rsidR="002F3726" w:rsidRPr="00F7014C" w:rsidRDefault="005B339C" w:rsidP="00F7014C">
      <w:pPr>
        <w:pStyle w:val="ToCIntroA"/>
        <w:rPr>
          <w:rStyle w:val="Hyperlink"/>
          <w:rFonts w:ascii="Arial Narrow" w:hAnsi="Arial Narrow"/>
          <w:color w:val="000000"/>
          <w:spacing w:val="4"/>
          <w:sz w:val="24"/>
        </w:rPr>
      </w:pPr>
      <w:r w:rsidRPr="005B339C">
        <w:fldChar w:fldCharType="begin"/>
      </w:r>
      <w:r w:rsidR="00E84F4C" w:rsidRPr="00543003">
        <w:instrText xml:space="preserve"> TOC \o "1-4" \h \z \u </w:instrText>
      </w:r>
      <w:r w:rsidRPr="005B339C">
        <w:fldChar w:fldCharType="separate"/>
      </w:r>
      <w:hyperlink w:anchor="_Toc323841344" w:history="1">
        <w:r w:rsidR="00FA71EB" w:rsidRPr="00F7014C">
          <w:rPr>
            <w:rStyle w:val="Hyperlink"/>
            <w:rFonts w:ascii="Arial Narrow" w:hAnsi="Arial Narrow"/>
            <w:color w:val="000000"/>
            <w:spacing w:val="4"/>
            <w:sz w:val="24"/>
          </w:rPr>
          <w:t>Letter of Dr. Richard Cordero, Esq., to Presidential Nominee Candidates laying out the proposal for them to expose the wrongdoing of judges and the politicians that placed and protect them in office, alter in their favor the course of the presidential campaign, and thus become the Peop</w:t>
        </w:r>
        <w:r w:rsidR="00327CD0" w:rsidRPr="00F7014C">
          <w:rPr>
            <w:rStyle w:val="Hyperlink"/>
            <w:rFonts w:ascii="Arial Narrow" w:hAnsi="Arial Narrow"/>
            <w:color w:val="000000"/>
            <w:spacing w:val="4"/>
            <w:sz w:val="24"/>
          </w:rPr>
          <w:t>le’s Champions of Justice; 1may</w:t>
        </w:r>
        <w:r w:rsidR="00FA71EB" w:rsidRPr="00F7014C">
          <w:rPr>
            <w:rStyle w:val="Hyperlink"/>
            <w:rFonts w:ascii="Arial Narrow" w:hAnsi="Arial Narrow"/>
            <w:color w:val="000000"/>
            <w:spacing w:val="4"/>
            <w:sz w:val="24"/>
          </w:rPr>
          <w:t>12</w:t>
        </w:r>
        <w:r w:rsidR="002F3726" w:rsidRPr="00F7014C">
          <w:rPr>
            <w:webHidden/>
          </w:rPr>
          <w:tab/>
        </w:r>
      </w:hyperlink>
      <w:r w:rsidRPr="00FA75C5">
        <w:rPr>
          <w:color w:val="0000FF"/>
        </w:rPr>
        <w:fldChar w:fldCharType="begin"/>
      </w:r>
      <w:r w:rsidR="00FA75C5" w:rsidRPr="00FA75C5">
        <w:rPr>
          <w:color w:val="0000FF"/>
        </w:rPr>
        <w:instrText xml:space="preserve"> PAGEREF _Ref324376639 \h </w:instrText>
      </w:r>
      <w:r w:rsidRPr="00FA75C5">
        <w:rPr>
          <w:color w:val="0000FF"/>
        </w:rPr>
      </w:r>
      <w:r w:rsidRPr="00FA75C5">
        <w:rPr>
          <w:color w:val="0000FF"/>
        </w:rPr>
        <w:fldChar w:fldCharType="separate"/>
      </w:r>
      <w:r w:rsidR="00410CBC">
        <w:rPr>
          <w:color w:val="0000FF"/>
        </w:rPr>
        <w:t>i</w:t>
      </w:r>
      <w:r w:rsidRPr="00FA75C5">
        <w:rPr>
          <w:color w:val="0000FF"/>
        </w:rPr>
        <w:fldChar w:fldCharType="end"/>
      </w:r>
    </w:p>
    <w:p w:rsidR="003869FF" w:rsidRPr="00F7014C" w:rsidRDefault="003869FF" w:rsidP="00FE0F21">
      <w:pPr>
        <w:pStyle w:val="ToCIntroA1"/>
      </w:pPr>
      <w:r w:rsidRPr="00FE0F21">
        <w:t>Endnotes</w:t>
      </w:r>
      <w:r w:rsidRPr="00F7014C">
        <w:tab/>
      </w:r>
      <w:r w:rsidRPr="00F7014C">
        <w:rPr>
          <w:color w:val="0000FF"/>
        </w:rPr>
        <w:t>iii</w:t>
      </w:r>
    </w:p>
    <w:p w:rsidR="002F3726" w:rsidRPr="00F7014C" w:rsidRDefault="005B339C" w:rsidP="00F7014C">
      <w:pPr>
        <w:pStyle w:val="ToCIntroA"/>
        <w:rPr>
          <w:rFonts w:eastAsiaTheme="minorEastAsia" w:cstheme="minorBidi"/>
          <w:color w:val="auto"/>
        </w:rPr>
      </w:pPr>
      <w:hyperlink w:anchor="_Toc323841345" w:history="1">
        <w:r w:rsidR="005D451A" w:rsidRPr="00F7014C">
          <w:rPr>
            <w:rStyle w:val="Hyperlink"/>
            <w:rFonts w:ascii="Arial Narrow" w:hAnsi="Arial Narrow"/>
            <w:spacing w:val="4"/>
            <w:sz w:val="24"/>
          </w:rPr>
          <w:t>Executive Summary of The Proposal</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_Toc323841345 \h </w:instrText>
        </w:r>
        <w:r w:rsidRPr="00C41B00">
          <w:rPr>
            <w:webHidden/>
            <w:color w:val="0000FF"/>
          </w:rPr>
        </w:r>
        <w:r w:rsidRPr="00C41B00">
          <w:rPr>
            <w:webHidden/>
            <w:color w:val="0000FF"/>
          </w:rPr>
          <w:fldChar w:fldCharType="separate"/>
        </w:r>
        <w:r w:rsidR="00410CBC">
          <w:rPr>
            <w:webHidden/>
            <w:color w:val="0000FF"/>
          </w:rPr>
          <w:t>ii</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46" w:history="1">
        <w:r w:rsidR="002F3726" w:rsidRPr="00F7014C">
          <w:rPr>
            <w:rStyle w:val="Hyperlink"/>
            <w:rFonts w:ascii="Arial Narrow" w:hAnsi="Arial Narrow"/>
            <w:spacing w:val="4"/>
            <w:sz w:val="24"/>
          </w:rPr>
          <w:t>Table of Contents</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_Toc323841346 \h </w:instrText>
        </w:r>
        <w:r w:rsidRPr="00C41B00">
          <w:rPr>
            <w:webHidden/>
            <w:color w:val="0000FF"/>
          </w:rPr>
        </w:r>
        <w:r w:rsidRPr="00C41B00">
          <w:rPr>
            <w:webHidden/>
            <w:color w:val="0000FF"/>
          </w:rPr>
          <w:fldChar w:fldCharType="separate"/>
        </w:r>
        <w:r w:rsidR="00410CBC">
          <w:rPr>
            <w:webHidden/>
            <w:color w:val="0000FF"/>
          </w:rPr>
          <w:t>vi</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47" w:history="1">
        <w:r w:rsidR="002F3726" w:rsidRPr="00F7014C">
          <w:rPr>
            <w:rStyle w:val="Hyperlink"/>
            <w:rFonts w:ascii="Arial Narrow" w:eastAsiaTheme="minorHAnsi" w:hAnsi="Arial Narrow"/>
            <w:spacing w:val="4"/>
            <w:sz w:val="24"/>
          </w:rPr>
          <w:t>Proposed Key Points</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_Toc323841347 \h </w:instrText>
        </w:r>
        <w:r w:rsidRPr="00C41B00">
          <w:rPr>
            <w:webHidden/>
            <w:color w:val="0000FF"/>
          </w:rPr>
        </w:r>
        <w:r w:rsidRPr="00C41B00">
          <w:rPr>
            <w:webHidden/>
            <w:color w:val="0000FF"/>
          </w:rPr>
          <w:fldChar w:fldCharType="separate"/>
        </w:r>
        <w:r w:rsidR="00410CBC">
          <w:rPr>
            <w:webHidden/>
            <w:color w:val="0000FF"/>
          </w:rPr>
          <w:t>xv</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48" w:history="1">
        <w:r w:rsidR="002F3726" w:rsidRPr="00F7014C">
          <w:rPr>
            <w:rStyle w:val="Hyperlink"/>
            <w:rFonts w:ascii="Arial Narrow" w:hAnsi="Arial Narrow"/>
            <w:spacing w:val="4"/>
            <w:sz w:val="24"/>
          </w:rPr>
          <w:t xml:space="preserve">Who or what caused </w:t>
        </w:r>
        <w:r w:rsidR="002F3726" w:rsidRPr="00F7014C">
          <w:rPr>
            <w:rStyle w:val="Hyperlink"/>
            <w:rFonts w:ascii="Arial Narrow" w:hAnsi="Arial Narrow"/>
            <w:i/>
            <w:spacing w:val="4"/>
            <w:sz w:val="24"/>
          </w:rPr>
          <w:t>The New York Times</w:t>
        </w:r>
        <w:r w:rsidR="002F3726" w:rsidRPr="00F7014C">
          <w:rPr>
            <w:rStyle w:val="Hyperlink"/>
            <w:rFonts w:ascii="Arial Narrow" w:hAnsi="Arial Narrow"/>
            <w:spacing w:val="4"/>
            <w:sz w:val="24"/>
          </w:rPr>
          <w:t xml:space="preserve">, </w:t>
        </w:r>
        <w:r w:rsidR="002F3726" w:rsidRPr="00F7014C">
          <w:rPr>
            <w:rStyle w:val="Hyperlink"/>
            <w:rFonts w:ascii="Arial Narrow" w:hAnsi="Arial Narrow"/>
            <w:i/>
            <w:spacing w:val="4"/>
            <w:sz w:val="24"/>
          </w:rPr>
          <w:t>The Washington Post</w:t>
        </w:r>
        <w:r w:rsidR="002F3726" w:rsidRPr="00F7014C">
          <w:rPr>
            <w:rStyle w:val="Hyperlink"/>
            <w:rFonts w:ascii="Arial Narrow" w:hAnsi="Arial Narrow"/>
            <w:spacing w:val="4"/>
            <w:sz w:val="24"/>
          </w:rPr>
          <w:t>, and Politico</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_Toc323841348 \h </w:instrText>
        </w:r>
        <w:r w:rsidRPr="00C41B00">
          <w:rPr>
            <w:webHidden/>
            <w:color w:val="0000FF"/>
          </w:rPr>
        </w:r>
        <w:r w:rsidRPr="00C41B00">
          <w:rPr>
            <w:webHidden/>
            <w:color w:val="0000FF"/>
          </w:rPr>
          <w:fldChar w:fldCharType="separate"/>
        </w:r>
        <w:r w:rsidR="00410CBC">
          <w:rPr>
            <w:webHidden/>
            <w:color w:val="0000FF"/>
          </w:rPr>
          <w:t>xvi</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49" w:history="1">
        <w:r w:rsidR="002F3726" w:rsidRPr="00F7014C">
          <w:rPr>
            <w:rStyle w:val="Hyperlink"/>
            <w:rFonts w:ascii="Arial Narrow" w:hAnsi="Arial Narrow"/>
            <w:spacing w:val="4"/>
            <w:sz w:val="24"/>
          </w:rPr>
          <w:t>Overview for Talkshow Ho</w:t>
        </w:r>
        <w:r w:rsidR="003869FF" w:rsidRPr="00F7014C">
          <w:rPr>
            <w:rStyle w:val="Hyperlink"/>
            <w:rFonts w:ascii="Arial Narrow" w:hAnsi="Arial Narrow"/>
            <w:spacing w:val="4"/>
            <w:sz w:val="24"/>
          </w:rPr>
          <w:t>sts, Journalists, and Anchors</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_Toc323841349 \h </w:instrText>
        </w:r>
        <w:r w:rsidRPr="00C41B00">
          <w:rPr>
            <w:webHidden/>
            <w:color w:val="0000FF"/>
          </w:rPr>
        </w:r>
        <w:r w:rsidRPr="00C41B00">
          <w:rPr>
            <w:webHidden/>
            <w:color w:val="0000FF"/>
          </w:rPr>
          <w:fldChar w:fldCharType="separate"/>
        </w:r>
        <w:r w:rsidR="00410CBC">
          <w:rPr>
            <w:webHidden/>
            <w:color w:val="0000FF"/>
          </w:rPr>
          <w:t>xviii</w:t>
        </w:r>
        <w:r w:rsidRPr="00C41B00">
          <w:rPr>
            <w:webHidden/>
            <w:color w:val="0000FF"/>
          </w:rPr>
          <w:fldChar w:fldCharType="end"/>
        </w:r>
      </w:hyperlink>
    </w:p>
    <w:p w:rsidR="002F3726" w:rsidRPr="00FE0F21" w:rsidRDefault="005B339C" w:rsidP="008C584A">
      <w:pPr>
        <w:pStyle w:val="ToCIntroA1"/>
        <w:numPr>
          <w:ilvl w:val="0"/>
          <w:numId w:val="122"/>
        </w:numPr>
        <w:ind w:left="1260" w:hanging="180"/>
      </w:pPr>
      <w:hyperlink w:anchor="_Toc323841350" w:history="1">
        <w:r w:rsidR="002F3726" w:rsidRPr="00FE0F21">
          <w:rPr>
            <w:rStyle w:val="Hyperlink"/>
            <w:rFonts w:ascii="Arial Narrow" w:hAnsi="Arial Narrow"/>
            <w:color w:val="000000"/>
            <w:spacing w:val="4"/>
            <w:sz w:val="24"/>
          </w:rPr>
          <w:t>THE PROBLEM</w:t>
        </w:r>
        <w:r w:rsidR="002F3726" w:rsidRPr="00FE0F21">
          <w:rPr>
            <w:webHidden/>
          </w:rPr>
          <w:tab/>
        </w:r>
        <w:r w:rsidRPr="00543BD1">
          <w:rPr>
            <w:webHidden/>
            <w:color w:val="0000FF"/>
          </w:rPr>
          <w:fldChar w:fldCharType="begin"/>
        </w:r>
        <w:r w:rsidR="002F3726" w:rsidRPr="00543BD1">
          <w:rPr>
            <w:webHidden/>
            <w:color w:val="0000FF"/>
          </w:rPr>
          <w:instrText xml:space="preserve"> PAGEREF _Toc323841350 \h </w:instrText>
        </w:r>
        <w:r w:rsidRPr="00543BD1">
          <w:rPr>
            <w:webHidden/>
            <w:color w:val="0000FF"/>
          </w:rPr>
        </w:r>
        <w:r w:rsidRPr="00543BD1">
          <w:rPr>
            <w:webHidden/>
            <w:color w:val="0000FF"/>
          </w:rPr>
          <w:fldChar w:fldCharType="separate"/>
        </w:r>
        <w:r w:rsidR="00410CBC">
          <w:rPr>
            <w:webHidden/>
            <w:color w:val="0000FF"/>
          </w:rPr>
          <w:t>xviii</w:t>
        </w:r>
        <w:r w:rsidRPr="00543BD1">
          <w:rPr>
            <w:webHidden/>
            <w:color w:val="0000FF"/>
          </w:rPr>
          <w:fldChar w:fldCharType="end"/>
        </w:r>
      </w:hyperlink>
    </w:p>
    <w:p w:rsidR="002F3726" w:rsidRPr="00FE0F21" w:rsidRDefault="005B339C" w:rsidP="00FE0F21">
      <w:pPr>
        <w:pStyle w:val="ToCIntroA1"/>
      </w:pPr>
      <w:hyperlink w:anchor="_Toc323841351" w:history="1">
        <w:r w:rsidR="002F3726" w:rsidRPr="00FE0F21">
          <w:rPr>
            <w:rStyle w:val="Hyperlink"/>
            <w:rFonts w:ascii="Arial Narrow" w:hAnsi="Arial Narrow"/>
            <w:color w:val="000000"/>
            <w:spacing w:val="4"/>
            <w:sz w:val="24"/>
          </w:rPr>
          <w:t>THE OBJECTIVE</w:t>
        </w:r>
        <w:r w:rsidR="002F3726" w:rsidRPr="00FE0F21">
          <w:rPr>
            <w:webHidden/>
          </w:rPr>
          <w:tab/>
        </w:r>
        <w:r w:rsidRPr="00543BD1">
          <w:rPr>
            <w:webHidden/>
            <w:color w:val="0000FF"/>
          </w:rPr>
          <w:fldChar w:fldCharType="begin"/>
        </w:r>
        <w:r w:rsidR="002F3726" w:rsidRPr="00543BD1">
          <w:rPr>
            <w:webHidden/>
            <w:color w:val="0000FF"/>
          </w:rPr>
          <w:instrText xml:space="preserve"> PAGEREF _Toc323841351 \h </w:instrText>
        </w:r>
        <w:r w:rsidRPr="00543BD1">
          <w:rPr>
            <w:webHidden/>
            <w:color w:val="0000FF"/>
          </w:rPr>
        </w:r>
        <w:r w:rsidRPr="00543BD1">
          <w:rPr>
            <w:webHidden/>
            <w:color w:val="0000FF"/>
          </w:rPr>
          <w:fldChar w:fldCharType="separate"/>
        </w:r>
        <w:r w:rsidR="00410CBC">
          <w:rPr>
            <w:webHidden/>
            <w:color w:val="0000FF"/>
          </w:rPr>
          <w:t>xviii</w:t>
        </w:r>
        <w:r w:rsidRPr="00543BD1">
          <w:rPr>
            <w:webHidden/>
            <w:color w:val="0000FF"/>
          </w:rPr>
          <w:fldChar w:fldCharType="end"/>
        </w:r>
      </w:hyperlink>
    </w:p>
    <w:p w:rsidR="002F3726" w:rsidRPr="00FE0F21" w:rsidRDefault="005B339C" w:rsidP="00FE0F21">
      <w:pPr>
        <w:pStyle w:val="ToCIntroA1"/>
      </w:pPr>
      <w:hyperlink w:anchor="_Toc323841352" w:history="1">
        <w:r w:rsidR="002F3726" w:rsidRPr="00FE0F21">
          <w:rPr>
            <w:rStyle w:val="Hyperlink"/>
            <w:rFonts w:ascii="Arial Narrow" w:hAnsi="Arial Narrow"/>
            <w:color w:val="000000"/>
            <w:spacing w:val="4"/>
            <w:sz w:val="24"/>
          </w:rPr>
          <w:t>THE STRATEGY</w:t>
        </w:r>
        <w:r w:rsidR="002F3726" w:rsidRPr="00FE0F21">
          <w:rPr>
            <w:webHidden/>
          </w:rPr>
          <w:tab/>
        </w:r>
        <w:r w:rsidRPr="00543BD1">
          <w:rPr>
            <w:webHidden/>
            <w:color w:val="0000FF"/>
          </w:rPr>
          <w:fldChar w:fldCharType="begin"/>
        </w:r>
        <w:r w:rsidR="002F3726" w:rsidRPr="00543BD1">
          <w:rPr>
            <w:webHidden/>
            <w:color w:val="0000FF"/>
          </w:rPr>
          <w:instrText xml:space="preserve"> PAGEREF _Toc323841352 \h </w:instrText>
        </w:r>
        <w:r w:rsidRPr="00543BD1">
          <w:rPr>
            <w:webHidden/>
            <w:color w:val="0000FF"/>
          </w:rPr>
        </w:r>
        <w:r w:rsidRPr="00543BD1">
          <w:rPr>
            <w:webHidden/>
            <w:color w:val="0000FF"/>
          </w:rPr>
          <w:fldChar w:fldCharType="separate"/>
        </w:r>
        <w:r w:rsidR="00410CBC">
          <w:rPr>
            <w:webHidden/>
            <w:color w:val="0000FF"/>
          </w:rPr>
          <w:t>xviii</w:t>
        </w:r>
        <w:r w:rsidRPr="00543BD1">
          <w:rPr>
            <w:webHidden/>
            <w:color w:val="0000FF"/>
          </w:rPr>
          <w:fldChar w:fldCharType="end"/>
        </w:r>
      </w:hyperlink>
    </w:p>
    <w:p w:rsidR="002F3726" w:rsidRPr="00F7014C" w:rsidRDefault="005B339C" w:rsidP="000130FD">
      <w:pPr>
        <w:pStyle w:val="under3"/>
        <w:rPr>
          <w:szCs w:val="22"/>
        </w:rPr>
      </w:pPr>
      <w:hyperlink w:anchor="_Toc323841353" w:history="1">
        <w:r w:rsidR="002F3726" w:rsidRPr="00F7014C">
          <w:rPr>
            <w:rStyle w:val="Hyperlink"/>
            <w:rFonts w:ascii="Arial Narrow" w:hAnsi="Arial Narrow"/>
            <w:color w:val="000000"/>
            <w:spacing w:val="4"/>
            <w:sz w:val="24"/>
          </w:rPr>
          <w:t xml:space="preserve">The </w:t>
        </w:r>
        <w:r w:rsidR="002F3726" w:rsidRPr="000130FD">
          <w:rPr>
            <w:rStyle w:val="Hyperlink"/>
            <w:rFonts w:ascii="Arial Narrow" w:hAnsi="Arial Narrow"/>
            <w:color w:val="000000"/>
            <w:spacing w:val="4"/>
            <w:sz w:val="24"/>
          </w:rPr>
          <w:t>premise</w:t>
        </w:r>
        <w:r w:rsidR="002F3726" w:rsidRPr="00F7014C">
          <w:rPr>
            <w:rStyle w:val="Hyperlink"/>
            <w:rFonts w:ascii="Arial Narrow" w:hAnsi="Arial Narrow"/>
            <w:color w:val="000000"/>
            <w:spacing w:val="4"/>
            <w:sz w:val="24"/>
          </w:rPr>
          <w:t xml:space="preserve"> for exposing outside the courts the judges’ wrongdoing</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_Toc323841353 \h </w:instrText>
        </w:r>
        <w:r w:rsidRPr="00C41B00">
          <w:rPr>
            <w:webHidden/>
            <w:color w:val="0000FF"/>
          </w:rPr>
        </w:r>
        <w:r w:rsidRPr="00C41B00">
          <w:rPr>
            <w:webHidden/>
            <w:color w:val="0000FF"/>
          </w:rPr>
          <w:fldChar w:fldCharType="separate"/>
        </w:r>
        <w:r w:rsidR="00410CBC">
          <w:rPr>
            <w:webHidden/>
            <w:color w:val="0000FF"/>
          </w:rPr>
          <w:t>xviii</w:t>
        </w:r>
        <w:r w:rsidRPr="00C41B00">
          <w:rPr>
            <w:webHidden/>
            <w:color w:val="0000FF"/>
          </w:rPr>
          <w:fldChar w:fldCharType="end"/>
        </w:r>
      </w:hyperlink>
    </w:p>
    <w:p w:rsidR="002F3726" w:rsidRPr="00F7014C" w:rsidRDefault="005B339C" w:rsidP="000130FD">
      <w:pPr>
        <w:pStyle w:val="under3"/>
        <w:rPr>
          <w:rFonts w:eastAsiaTheme="minorEastAsia" w:cstheme="minorBidi"/>
          <w:color w:val="auto"/>
          <w:kern w:val="0"/>
        </w:rPr>
      </w:pPr>
      <w:hyperlink w:anchor="_Toc323841354" w:history="1">
        <w:r w:rsidR="002F3726" w:rsidRPr="00F7014C">
          <w:rPr>
            <w:rStyle w:val="Hyperlink"/>
            <w:rFonts w:ascii="Arial Narrow" w:hAnsi="Arial Narrow"/>
            <w:spacing w:val="4"/>
            <w:sz w:val="24"/>
          </w:rPr>
          <w:t>Format of the strategy: public exposure &gt;outrage &gt;judicial reform</w:t>
        </w:r>
        <w:r w:rsidR="002F3726" w:rsidRPr="00F7014C">
          <w:rPr>
            <w:webHidden/>
          </w:rPr>
          <w:tab/>
        </w:r>
        <w:r w:rsidRPr="00032847">
          <w:rPr>
            <w:rFonts w:cs="Arial"/>
            <w:webHidden/>
            <w:color w:val="0000FF"/>
            <w:kern w:val="0"/>
          </w:rPr>
          <w:fldChar w:fldCharType="begin"/>
        </w:r>
        <w:r w:rsidR="002F3726" w:rsidRPr="00032847">
          <w:rPr>
            <w:rFonts w:cs="Arial"/>
            <w:webHidden/>
            <w:color w:val="0000FF"/>
            <w:kern w:val="0"/>
          </w:rPr>
          <w:instrText xml:space="preserve"> PAGEREF _Toc323841354 \h </w:instrText>
        </w:r>
        <w:r w:rsidRPr="00032847">
          <w:rPr>
            <w:rFonts w:cs="Arial"/>
            <w:webHidden/>
            <w:color w:val="0000FF"/>
            <w:kern w:val="0"/>
          </w:rPr>
        </w:r>
        <w:r w:rsidRPr="00032847">
          <w:rPr>
            <w:rFonts w:cs="Arial"/>
            <w:webHidden/>
            <w:color w:val="0000FF"/>
            <w:kern w:val="0"/>
          </w:rPr>
          <w:fldChar w:fldCharType="separate"/>
        </w:r>
        <w:r w:rsidR="00410CBC">
          <w:rPr>
            <w:rFonts w:cs="Arial"/>
            <w:webHidden/>
            <w:color w:val="0000FF"/>
            <w:kern w:val="0"/>
          </w:rPr>
          <w:t>xix</w:t>
        </w:r>
        <w:r w:rsidRPr="00032847">
          <w:rPr>
            <w:rFonts w:cs="Arial"/>
            <w:webHidden/>
            <w:color w:val="0000FF"/>
            <w:kern w:val="0"/>
          </w:rPr>
          <w:fldChar w:fldCharType="end"/>
        </w:r>
      </w:hyperlink>
    </w:p>
    <w:p w:rsidR="002F3726" w:rsidRPr="00F7014C" w:rsidRDefault="005B339C" w:rsidP="000130FD">
      <w:pPr>
        <w:pStyle w:val="under3"/>
        <w:rPr>
          <w:rFonts w:eastAsiaTheme="minorEastAsia" w:cstheme="minorBidi"/>
          <w:color w:val="auto"/>
          <w:kern w:val="0"/>
        </w:rPr>
      </w:pPr>
      <w:hyperlink w:anchor="_Toc323841355" w:history="1">
        <w:r w:rsidR="002F3726" w:rsidRPr="00F7014C">
          <w:rPr>
            <w:rStyle w:val="Hyperlink"/>
            <w:rFonts w:ascii="Arial Narrow" w:hAnsi="Arial Narrow"/>
            <w:spacing w:val="4"/>
            <w:sz w:val="24"/>
          </w:rPr>
          <w:t>Overcoming the media’s fear of exposing judges’ wrongdoing.</w:t>
        </w:r>
        <w:r w:rsidR="002F3726" w:rsidRPr="00F7014C">
          <w:rPr>
            <w:webHidden/>
          </w:rPr>
          <w:tab/>
        </w:r>
        <w:r w:rsidRPr="00032847">
          <w:rPr>
            <w:webHidden/>
            <w:color w:val="0000FF"/>
          </w:rPr>
          <w:fldChar w:fldCharType="begin"/>
        </w:r>
        <w:r w:rsidR="002F3726" w:rsidRPr="00032847">
          <w:rPr>
            <w:webHidden/>
            <w:color w:val="0000FF"/>
          </w:rPr>
          <w:instrText xml:space="preserve"> PAGEREF _Toc323841355 \h </w:instrText>
        </w:r>
        <w:r w:rsidRPr="00032847">
          <w:rPr>
            <w:webHidden/>
            <w:color w:val="0000FF"/>
          </w:rPr>
        </w:r>
        <w:r w:rsidRPr="00032847">
          <w:rPr>
            <w:webHidden/>
            <w:color w:val="0000FF"/>
          </w:rPr>
          <w:fldChar w:fldCharType="separate"/>
        </w:r>
        <w:r w:rsidR="00410CBC">
          <w:rPr>
            <w:webHidden/>
            <w:color w:val="0000FF"/>
          </w:rPr>
          <w:t>xix</w:t>
        </w:r>
        <w:r w:rsidRPr="00032847">
          <w:rPr>
            <w:webHidden/>
            <w:color w:val="0000FF"/>
          </w:rPr>
          <w:fldChar w:fldCharType="end"/>
        </w:r>
      </w:hyperlink>
    </w:p>
    <w:p w:rsidR="002F3726" w:rsidRPr="00F7014C" w:rsidRDefault="005B339C" w:rsidP="000130FD">
      <w:pPr>
        <w:pStyle w:val="under3"/>
        <w:rPr>
          <w:rFonts w:eastAsiaTheme="minorEastAsia" w:cstheme="minorBidi"/>
          <w:color w:val="auto"/>
          <w:kern w:val="0"/>
        </w:rPr>
      </w:pPr>
      <w:hyperlink w:anchor="_Toc323841356" w:history="1">
        <w:r w:rsidR="002F3726" w:rsidRPr="00F7014C">
          <w:rPr>
            <w:rStyle w:val="Hyperlink"/>
            <w:rFonts w:ascii="Arial Narrow" w:hAnsi="Arial Narrow"/>
            <w:spacing w:val="4"/>
            <w:sz w:val="24"/>
          </w:rPr>
          <w:t>The opportunity for causing presidential nominee candidates to launch a Watergate-like generalized media investigation of judicial wrongdoing</w:t>
        </w:r>
        <w:r w:rsidR="002F3726" w:rsidRPr="00F7014C">
          <w:rPr>
            <w:webHidden/>
          </w:rPr>
          <w:tab/>
        </w:r>
        <w:r w:rsidRPr="00032847">
          <w:rPr>
            <w:webHidden/>
            <w:color w:val="0000FF"/>
          </w:rPr>
          <w:fldChar w:fldCharType="begin"/>
        </w:r>
        <w:r w:rsidR="002F3726" w:rsidRPr="00032847">
          <w:rPr>
            <w:webHidden/>
            <w:color w:val="0000FF"/>
          </w:rPr>
          <w:instrText xml:space="preserve"> PAGEREF _Toc323841356 \h </w:instrText>
        </w:r>
        <w:r w:rsidRPr="00032847">
          <w:rPr>
            <w:webHidden/>
            <w:color w:val="0000FF"/>
          </w:rPr>
        </w:r>
        <w:r w:rsidRPr="00032847">
          <w:rPr>
            <w:webHidden/>
            <w:color w:val="0000FF"/>
          </w:rPr>
          <w:fldChar w:fldCharType="separate"/>
        </w:r>
        <w:r w:rsidR="00410CBC">
          <w:rPr>
            <w:webHidden/>
            <w:color w:val="0000FF"/>
          </w:rPr>
          <w:t>xix</w:t>
        </w:r>
        <w:r w:rsidRPr="00032847">
          <w:rPr>
            <w:webHidden/>
            <w:color w:val="0000FF"/>
          </w:rPr>
          <w:fldChar w:fldCharType="end"/>
        </w:r>
      </w:hyperlink>
    </w:p>
    <w:p w:rsidR="002F3726" w:rsidRPr="00F7014C" w:rsidRDefault="005B339C" w:rsidP="000130FD">
      <w:pPr>
        <w:pStyle w:val="under3"/>
        <w:rPr>
          <w:rFonts w:eastAsiaTheme="minorEastAsia" w:cstheme="minorBidi"/>
          <w:color w:val="auto"/>
          <w:kern w:val="0"/>
        </w:rPr>
      </w:pPr>
      <w:hyperlink w:anchor="_Toc323841357" w:history="1">
        <w:r w:rsidR="002F3726" w:rsidRPr="00F7014C">
          <w:rPr>
            <w:rStyle w:val="Hyperlink"/>
            <w:rFonts w:ascii="Arial Narrow" w:hAnsi="Arial Narrow"/>
            <w:spacing w:val="4"/>
            <w:sz w:val="24"/>
          </w:rPr>
          <w:t>The enticing scoop: Justice Sotomayor’s concealed assets and President Obama’s lying about her integrity</w:t>
        </w:r>
        <w:r w:rsidR="002F3726" w:rsidRPr="00F7014C">
          <w:rPr>
            <w:webHidden/>
          </w:rPr>
          <w:tab/>
        </w:r>
        <w:r w:rsidRPr="00032847">
          <w:rPr>
            <w:webHidden/>
            <w:color w:val="0000FF"/>
          </w:rPr>
          <w:fldChar w:fldCharType="begin"/>
        </w:r>
        <w:r w:rsidR="002F3726" w:rsidRPr="00032847">
          <w:rPr>
            <w:webHidden/>
            <w:color w:val="0000FF"/>
          </w:rPr>
          <w:instrText xml:space="preserve"> PAGEREF _Toc323841357 \h </w:instrText>
        </w:r>
        <w:r w:rsidRPr="00032847">
          <w:rPr>
            <w:webHidden/>
            <w:color w:val="0000FF"/>
          </w:rPr>
        </w:r>
        <w:r w:rsidRPr="00032847">
          <w:rPr>
            <w:webHidden/>
            <w:color w:val="0000FF"/>
          </w:rPr>
          <w:fldChar w:fldCharType="separate"/>
        </w:r>
        <w:r w:rsidR="00410CBC">
          <w:rPr>
            <w:webHidden/>
            <w:color w:val="0000FF"/>
          </w:rPr>
          <w:t>xx</w:t>
        </w:r>
        <w:r w:rsidRPr="00032847">
          <w:rPr>
            <w:webHidden/>
            <w:color w:val="0000FF"/>
          </w:rPr>
          <w:fldChar w:fldCharType="end"/>
        </w:r>
      </w:hyperlink>
    </w:p>
    <w:p w:rsidR="002F3726" w:rsidRPr="00F7014C" w:rsidRDefault="005B339C" w:rsidP="00FE0F21">
      <w:pPr>
        <w:pStyle w:val="ToCIntroA1"/>
        <w:rPr>
          <w:rFonts w:eastAsiaTheme="minorEastAsia" w:cstheme="minorBidi"/>
          <w:color w:val="auto"/>
        </w:rPr>
      </w:pPr>
      <w:hyperlink w:anchor="_Toc323841358" w:history="1">
        <w:r w:rsidR="002F3726" w:rsidRPr="00FE0F21">
          <w:rPr>
            <w:rStyle w:val="Hyperlink"/>
            <w:rFonts w:ascii="Arial Narrow" w:hAnsi="Arial Narrow"/>
            <w:sz w:val="24"/>
          </w:rPr>
          <w:t>WHAT TALKSHOW HOSTS, JOURNALISTS</w:t>
        </w:r>
        <w:r w:rsidR="002F3726" w:rsidRPr="00FE0F21">
          <w:rPr>
            <w:rStyle w:val="Hyperlink"/>
            <w:rFonts w:ascii="Arial Narrow" w:hAnsi="Arial Narrow"/>
            <w:spacing w:val="-2"/>
            <w:sz w:val="24"/>
          </w:rPr>
          <w:t>, AND ANCHORS CAN DO NOW</w:t>
        </w:r>
        <w:r w:rsidR="002F3726" w:rsidRPr="00F7014C">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_Toc323841358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xxi</w:t>
        </w:r>
        <w:r w:rsidRPr="00FE0F21">
          <w:rPr>
            <w:rFonts w:cs="Times New Roman"/>
            <w:webHidden/>
            <w:color w:val="0000FF"/>
            <w:kern w:val="32"/>
          </w:rPr>
          <w:fldChar w:fldCharType="end"/>
        </w:r>
      </w:hyperlink>
    </w:p>
    <w:p w:rsidR="002F3726" w:rsidRPr="00F7014C" w:rsidRDefault="005B339C" w:rsidP="00F7014C">
      <w:pPr>
        <w:pStyle w:val="ToCIntroA"/>
        <w:rPr>
          <w:rFonts w:eastAsiaTheme="minorEastAsia" w:cstheme="minorBidi"/>
          <w:color w:val="auto"/>
        </w:rPr>
      </w:pPr>
      <w:hyperlink w:anchor="_Toc323841359" w:history="1">
        <w:r w:rsidR="002F3726" w:rsidRPr="00F7014C">
          <w:rPr>
            <w:rStyle w:val="Hyperlink"/>
            <w:rFonts w:ascii="Arial Narrow" w:hAnsi="Arial Narrow"/>
            <w:spacing w:val="4"/>
            <w:sz w:val="24"/>
          </w:rPr>
          <w:t>What You Can Do To Expose Judges’ Wrongdoing</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_Toc323841359 \h </w:instrText>
        </w:r>
        <w:r w:rsidRPr="00C41B00">
          <w:rPr>
            <w:webHidden/>
            <w:color w:val="0000FF"/>
          </w:rPr>
        </w:r>
        <w:r w:rsidRPr="00C41B00">
          <w:rPr>
            <w:webHidden/>
            <w:color w:val="0000FF"/>
          </w:rPr>
          <w:fldChar w:fldCharType="separate"/>
        </w:r>
        <w:r w:rsidR="00410CBC">
          <w:rPr>
            <w:webHidden/>
            <w:color w:val="0000FF"/>
          </w:rPr>
          <w:t>xxiv</w:t>
        </w:r>
        <w:r w:rsidRPr="00C41B00">
          <w:rPr>
            <w:webHidden/>
            <w:color w:val="0000FF"/>
          </w:rPr>
          <w:fldChar w:fldCharType="end"/>
        </w:r>
      </w:hyperlink>
    </w:p>
    <w:p w:rsidR="002F3726" w:rsidRPr="00FE0F21" w:rsidRDefault="005B339C" w:rsidP="008C584A">
      <w:pPr>
        <w:pStyle w:val="ToCIntroA1"/>
        <w:numPr>
          <w:ilvl w:val="0"/>
          <w:numId w:val="123"/>
        </w:numPr>
        <w:ind w:left="1260" w:hanging="180"/>
        <w:rPr>
          <w:rFonts w:eastAsiaTheme="minorEastAsia" w:cstheme="minorBidi"/>
          <w:color w:val="auto"/>
        </w:rPr>
      </w:pPr>
      <w:hyperlink w:anchor="_Toc323841360" w:history="1">
        <w:r w:rsidR="002F3726" w:rsidRPr="00FE0F21">
          <w:rPr>
            <w:rStyle w:val="Hyperlink"/>
            <w:rFonts w:ascii="Arial Narrow" w:hAnsi="Arial Narrow"/>
            <w:spacing w:val="4"/>
            <w:sz w:val="24"/>
          </w:rPr>
          <w:t>The strategy to expose unaccountable federal judges’ wrongdoing</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_Toc323841360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xxiv</w:t>
        </w:r>
        <w:r w:rsidRPr="00FE0F21">
          <w:rPr>
            <w:rFonts w:cs="Times New Roman"/>
            <w:webHidden/>
            <w:color w:val="0000FF"/>
            <w:kern w:val="32"/>
          </w:rPr>
          <w:fldChar w:fldCharType="end"/>
        </w:r>
      </w:hyperlink>
    </w:p>
    <w:p w:rsidR="002F3726" w:rsidRPr="00FE0F21" w:rsidRDefault="005B339C" w:rsidP="00FE0F21">
      <w:pPr>
        <w:pStyle w:val="ToCIntroA1"/>
        <w:rPr>
          <w:rFonts w:eastAsiaTheme="minorEastAsia" w:cstheme="minorBidi"/>
          <w:color w:val="auto"/>
        </w:rPr>
      </w:pPr>
      <w:hyperlink w:anchor="_Toc323841361" w:history="1">
        <w:r w:rsidR="002F3726" w:rsidRPr="00FE0F21">
          <w:rPr>
            <w:rStyle w:val="Hyperlink"/>
            <w:rFonts w:ascii="Arial Narrow" w:hAnsi="Arial Narrow"/>
            <w:spacing w:val="4"/>
            <w:sz w:val="24"/>
          </w:rPr>
          <w:t>What you can do to persuade a national figure to expose judges’ wrongdoing</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_Toc323841361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xxiv</w:t>
        </w:r>
        <w:r w:rsidRPr="00FE0F21">
          <w:rPr>
            <w:rFonts w:cs="Times New Roman"/>
            <w:webHidden/>
            <w:color w:val="0000FF"/>
            <w:kern w:val="32"/>
          </w:rPr>
          <w:fldChar w:fldCharType="end"/>
        </w:r>
      </w:hyperlink>
    </w:p>
    <w:p w:rsidR="002F3726" w:rsidRPr="00F7014C" w:rsidRDefault="005B339C" w:rsidP="00F7014C">
      <w:pPr>
        <w:pStyle w:val="ToCIntroA"/>
        <w:rPr>
          <w:rFonts w:eastAsiaTheme="minorEastAsia" w:cstheme="minorBidi"/>
          <w:color w:val="auto"/>
        </w:rPr>
      </w:pPr>
      <w:hyperlink w:anchor="_Toc323841362" w:history="1">
        <w:r w:rsidR="002F3726" w:rsidRPr="00F7014C">
          <w:rPr>
            <w:rStyle w:val="Hyperlink"/>
            <w:rFonts w:ascii="Arial Narrow" w:hAnsi="Arial Narrow"/>
            <w:spacing w:val="4"/>
            <w:sz w:val="24"/>
          </w:rPr>
          <w:t>Advocates of Judicial Accountability and Discipline Reform</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_Toc323841362 \h </w:instrText>
        </w:r>
        <w:r w:rsidRPr="00C41B00">
          <w:rPr>
            <w:webHidden/>
            <w:color w:val="0000FF"/>
          </w:rPr>
        </w:r>
        <w:r w:rsidRPr="00C41B00">
          <w:rPr>
            <w:webHidden/>
            <w:color w:val="0000FF"/>
          </w:rPr>
          <w:fldChar w:fldCharType="separate"/>
        </w:r>
        <w:r w:rsidR="00410CBC">
          <w:rPr>
            <w:webHidden/>
            <w:color w:val="0000FF"/>
          </w:rPr>
          <w:t>xxvii</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63" w:history="1">
        <w:r w:rsidR="002F3726" w:rsidRPr="00F7014C">
          <w:rPr>
            <w:rStyle w:val="Hyperlink"/>
            <w:rFonts w:ascii="Arial Narrow" w:eastAsiaTheme="minorHAnsi" w:hAnsi="Arial Narrow"/>
            <w:sz w:val="24"/>
          </w:rPr>
          <w:t xml:space="preserve">Proposal To a Presidential Candidate </w:t>
        </w:r>
        <w:r w:rsidR="002F3726" w:rsidRPr="00F7014C">
          <w:rPr>
            <w:rStyle w:val="Hyperlink"/>
            <w:rFonts w:ascii="Arial Narrow" w:eastAsiaTheme="minorHAnsi" w:hAnsi="Arial Narrow"/>
            <w:spacing w:val="-2"/>
            <w:sz w:val="24"/>
          </w:rPr>
          <w:t>or Organization to Make the Initial Presentation</w:t>
        </w:r>
        <w:r w:rsidR="002F3726" w:rsidRPr="00F7014C">
          <w:rPr>
            <w:webHidden/>
          </w:rPr>
          <w:tab/>
        </w:r>
        <w:r w:rsidRPr="00C41B00">
          <w:rPr>
            <w:webHidden/>
            <w:color w:val="0000FF"/>
          </w:rPr>
          <w:fldChar w:fldCharType="begin"/>
        </w:r>
        <w:r w:rsidR="002F3726" w:rsidRPr="00C41B00">
          <w:rPr>
            <w:webHidden/>
            <w:color w:val="0000FF"/>
          </w:rPr>
          <w:instrText xml:space="preserve"> PAGEREF _Toc323841363 \h </w:instrText>
        </w:r>
        <w:r w:rsidRPr="00C41B00">
          <w:rPr>
            <w:webHidden/>
            <w:color w:val="0000FF"/>
          </w:rPr>
        </w:r>
        <w:r w:rsidRPr="00C41B00">
          <w:rPr>
            <w:webHidden/>
            <w:color w:val="0000FF"/>
          </w:rPr>
          <w:fldChar w:fldCharType="separate"/>
        </w:r>
        <w:r w:rsidR="00410CBC">
          <w:rPr>
            <w:webHidden/>
            <w:color w:val="0000FF"/>
          </w:rPr>
          <w:t>xxviii</w:t>
        </w:r>
        <w:r w:rsidRPr="00C41B00">
          <w:rPr>
            <w:webHidden/>
            <w:color w:val="0000FF"/>
          </w:rPr>
          <w:fldChar w:fldCharType="end"/>
        </w:r>
      </w:hyperlink>
    </w:p>
    <w:p w:rsidR="002F3726" w:rsidRPr="00F7014C" w:rsidRDefault="005B339C" w:rsidP="00F7014C">
      <w:pPr>
        <w:pStyle w:val="ToCIntroA"/>
        <w:rPr>
          <w:rFonts w:eastAsiaTheme="minorEastAsia" w:cstheme="minorBidi"/>
          <w:color w:val="auto"/>
        </w:rPr>
      </w:pPr>
      <w:hyperlink w:anchor="_Toc323841364" w:history="1">
        <w:r w:rsidR="002F3726" w:rsidRPr="00F7014C">
          <w:rPr>
            <w:rStyle w:val="Hyperlink"/>
            <w:rFonts w:ascii="Arial Narrow" w:hAnsi="Arial Narrow"/>
            <w:spacing w:val="4"/>
            <w:sz w:val="24"/>
          </w:rPr>
          <w:t>A Novel Strategy For Taking Action Against Wrongdoing Judges</w:t>
        </w:r>
        <w:r w:rsidR="002F3726" w:rsidRPr="00F7014C">
          <w:rPr>
            <w:webHidden/>
          </w:rPr>
          <w:tab/>
        </w:r>
        <w:r w:rsidRPr="00B47D78">
          <w:rPr>
            <w:webHidden/>
            <w:color w:val="0000FF"/>
          </w:rPr>
          <w:fldChar w:fldCharType="begin"/>
        </w:r>
        <w:r w:rsidR="002F3726" w:rsidRPr="00B47D78">
          <w:rPr>
            <w:webHidden/>
            <w:color w:val="0000FF"/>
          </w:rPr>
          <w:instrText xml:space="preserve"> PAGEREF _Toc323841364 \h </w:instrText>
        </w:r>
        <w:r w:rsidRPr="00B47D78">
          <w:rPr>
            <w:webHidden/>
            <w:color w:val="0000FF"/>
          </w:rPr>
        </w:r>
        <w:r w:rsidRPr="00B47D78">
          <w:rPr>
            <w:webHidden/>
            <w:color w:val="0000FF"/>
          </w:rPr>
          <w:fldChar w:fldCharType="separate"/>
        </w:r>
        <w:r w:rsidR="00410CBC">
          <w:rPr>
            <w:webHidden/>
            <w:color w:val="0000FF"/>
          </w:rPr>
          <w:t>xxxi</w:t>
        </w:r>
        <w:r w:rsidRPr="00B47D78">
          <w:rPr>
            <w:webHidden/>
            <w:color w:val="0000FF"/>
          </w:rPr>
          <w:fldChar w:fldCharType="end"/>
        </w:r>
      </w:hyperlink>
    </w:p>
    <w:p w:rsidR="002F3726" w:rsidRPr="00FE0F21" w:rsidRDefault="005B339C" w:rsidP="008C584A">
      <w:pPr>
        <w:pStyle w:val="ToCIntroA1"/>
        <w:numPr>
          <w:ilvl w:val="0"/>
          <w:numId w:val="124"/>
        </w:numPr>
        <w:ind w:left="1260" w:hanging="180"/>
        <w:rPr>
          <w:rFonts w:eastAsiaTheme="minorEastAsia" w:cstheme="minorBidi"/>
          <w:color w:val="auto"/>
        </w:rPr>
      </w:pPr>
      <w:hyperlink w:anchor="_Toc323841365" w:history="1">
        <w:r w:rsidR="002F3726" w:rsidRPr="00FE0F21">
          <w:rPr>
            <w:rStyle w:val="Hyperlink"/>
            <w:rFonts w:ascii="Arial Narrow" w:hAnsi="Arial Narrow"/>
            <w:color w:val="000000"/>
            <w:spacing w:val="4"/>
            <w:sz w:val="24"/>
          </w:rPr>
          <w:t>Failed</w:t>
        </w:r>
        <w:r w:rsidR="002F3726" w:rsidRPr="00FE0F21">
          <w:rPr>
            <w:rStyle w:val="Hyperlink"/>
            <w:rFonts w:ascii="Arial Narrow" w:hAnsi="Arial Narrow"/>
            <w:spacing w:val="4"/>
            <w:sz w:val="24"/>
          </w:rPr>
          <w:t xml:space="preserve"> strategy: fighting in court judges’ wrongdoing</w:t>
        </w:r>
        <w:r w:rsidR="002F3726" w:rsidRPr="00FE0F21">
          <w:rPr>
            <w:webHidden/>
          </w:rPr>
          <w:tab/>
        </w:r>
        <w:r w:rsidRPr="00543BD1">
          <w:rPr>
            <w:rFonts w:cs="Times New Roman"/>
            <w:webHidden/>
            <w:color w:val="0000FF"/>
            <w:kern w:val="32"/>
          </w:rPr>
          <w:fldChar w:fldCharType="begin"/>
        </w:r>
        <w:r w:rsidR="002F3726" w:rsidRPr="00543BD1">
          <w:rPr>
            <w:rFonts w:cs="Times New Roman"/>
            <w:webHidden/>
            <w:color w:val="0000FF"/>
            <w:kern w:val="32"/>
          </w:rPr>
          <w:instrText xml:space="preserve"> PAGEREF _Toc323841365 \h </w:instrText>
        </w:r>
        <w:r w:rsidRPr="00543BD1">
          <w:rPr>
            <w:rFonts w:cs="Times New Roman"/>
            <w:webHidden/>
            <w:color w:val="0000FF"/>
            <w:kern w:val="32"/>
          </w:rPr>
        </w:r>
        <w:r w:rsidRPr="00543BD1">
          <w:rPr>
            <w:rFonts w:cs="Times New Roman"/>
            <w:webHidden/>
            <w:color w:val="0000FF"/>
            <w:kern w:val="32"/>
          </w:rPr>
          <w:fldChar w:fldCharType="separate"/>
        </w:r>
        <w:r w:rsidR="00410CBC">
          <w:rPr>
            <w:rFonts w:cs="Times New Roman"/>
            <w:webHidden/>
            <w:color w:val="0000FF"/>
            <w:kern w:val="32"/>
          </w:rPr>
          <w:t>xxxi</w:t>
        </w:r>
        <w:r w:rsidRPr="00543BD1">
          <w:rPr>
            <w:rFonts w:cs="Times New Roman"/>
            <w:webHidden/>
            <w:color w:val="0000FF"/>
            <w:kern w:val="32"/>
          </w:rPr>
          <w:fldChar w:fldCharType="end"/>
        </w:r>
      </w:hyperlink>
    </w:p>
    <w:p w:rsidR="002F3726" w:rsidRPr="000130FD" w:rsidRDefault="005B339C" w:rsidP="008C584A">
      <w:pPr>
        <w:pStyle w:val="under3"/>
        <w:numPr>
          <w:ilvl w:val="0"/>
          <w:numId w:val="133"/>
        </w:numPr>
        <w:ind w:left="1980" w:hanging="180"/>
        <w:rPr>
          <w:rStyle w:val="Hyperlink"/>
          <w:rFonts w:ascii="Arial Narrow" w:hAnsi="Arial Narrow"/>
          <w:spacing w:val="4"/>
          <w:sz w:val="24"/>
        </w:rPr>
      </w:pPr>
      <w:hyperlink w:anchor="_Toc323841366" w:history="1">
        <w:r w:rsidR="002F3726" w:rsidRPr="000130FD">
          <w:rPr>
            <w:rStyle w:val="Hyperlink"/>
            <w:rFonts w:ascii="Arial Narrow" w:hAnsi="Arial Narrow"/>
            <w:spacing w:val="4"/>
            <w:sz w:val="24"/>
          </w:rPr>
          <w:t>Study of judges resulting from original research and litigation experience</w:t>
        </w:r>
        <w:r w:rsidR="002F3726" w:rsidRPr="000130FD">
          <w:rPr>
            <w:rStyle w:val="Hyperlink"/>
            <w:rFonts w:ascii="Arial Narrow" w:hAnsi="Arial Narrow"/>
            <w:webHidden/>
            <w:spacing w:val="4"/>
            <w:sz w:val="24"/>
          </w:rPr>
          <w:tab/>
        </w:r>
        <w:r w:rsidRPr="00032847">
          <w:rPr>
            <w:webHidden/>
            <w:color w:val="0000FF"/>
          </w:rPr>
          <w:fldChar w:fldCharType="begin"/>
        </w:r>
        <w:r w:rsidR="002F3726" w:rsidRPr="00032847">
          <w:rPr>
            <w:webHidden/>
            <w:color w:val="0000FF"/>
          </w:rPr>
          <w:instrText xml:space="preserve"> PAGEREF _Toc323841366 \h </w:instrText>
        </w:r>
        <w:r w:rsidRPr="00032847">
          <w:rPr>
            <w:webHidden/>
            <w:color w:val="0000FF"/>
          </w:rPr>
        </w:r>
        <w:r w:rsidRPr="00032847">
          <w:rPr>
            <w:webHidden/>
            <w:color w:val="0000FF"/>
          </w:rPr>
          <w:fldChar w:fldCharType="separate"/>
        </w:r>
        <w:r w:rsidR="00410CBC">
          <w:rPr>
            <w:webHidden/>
            <w:color w:val="0000FF"/>
          </w:rPr>
          <w:t>xxxi</w:t>
        </w:r>
        <w:r w:rsidRPr="00032847">
          <w:rPr>
            <w:webHidden/>
            <w:color w:val="0000FF"/>
          </w:rPr>
          <w:fldChar w:fldCharType="end"/>
        </w:r>
      </w:hyperlink>
    </w:p>
    <w:p w:rsidR="002F3726" w:rsidRPr="00FE0F21" w:rsidRDefault="005B339C" w:rsidP="00FE0F21">
      <w:pPr>
        <w:pStyle w:val="ToCIntroA1"/>
        <w:rPr>
          <w:rFonts w:eastAsiaTheme="minorEastAsia" w:cstheme="minorBidi"/>
          <w:color w:val="auto"/>
        </w:rPr>
      </w:pPr>
      <w:hyperlink w:anchor="_Toc323841367" w:history="1">
        <w:r w:rsidR="002F3726" w:rsidRPr="00FE0F21">
          <w:rPr>
            <w:rStyle w:val="Hyperlink"/>
            <w:rFonts w:ascii="Arial Narrow" w:hAnsi="Arial Narrow"/>
            <w:spacing w:val="4"/>
            <w:sz w:val="24"/>
          </w:rPr>
          <w:t>New strategy: out-of-court, investigators’ self-interest, and public outrage</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_Toc323841367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xxxi</w:t>
        </w:r>
        <w:r w:rsidRPr="00FE0F21">
          <w:rPr>
            <w:rFonts w:cs="Times New Roman"/>
            <w:webHidden/>
            <w:color w:val="0000FF"/>
            <w:kern w:val="32"/>
          </w:rPr>
          <w:fldChar w:fldCharType="end"/>
        </w:r>
      </w:hyperlink>
    </w:p>
    <w:p w:rsidR="002F3726" w:rsidRPr="00FE0F21" w:rsidRDefault="005B339C" w:rsidP="00FE0F21">
      <w:pPr>
        <w:pStyle w:val="ToCIntroA1"/>
        <w:rPr>
          <w:rFonts w:eastAsiaTheme="minorEastAsia" w:cstheme="minorBidi"/>
          <w:color w:val="auto"/>
        </w:rPr>
      </w:pPr>
      <w:hyperlink w:anchor="_Toc323841368" w:history="1">
        <w:r w:rsidR="002F3726" w:rsidRPr="00FE0F21">
          <w:rPr>
            <w:rStyle w:val="Hyperlink"/>
            <w:rFonts w:ascii="Arial Narrow" w:hAnsi="Arial Narrow"/>
            <w:spacing w:val="4"/>
            <w:sz w:val="24"/>
          </w:rPr>
          <w:t>Prioritizing judicial reform over politics</w:t>
        </w:r>
        <w:r w:rsidR="002F3726" w:rsidRPr="00FE0F21">
          <w:rPr>
            <w:webHidden/>
          </w:rPr>
          <w:tab/>
        </w:r>
        <w:r w:rsidRPr="00B47D78">
          <w:rPr>
            <w:webHidden/>
            <w:color w:val="0000FF"/>
          </w:rPr>
          <w:fldChar w:fldCharType="begin"/>
        </w:r>
        <w:r w:rsidR="002F3726" w:rsidRPr="00B47D78">
          <w:rPr>
            <w:webHidden/>
            <w:color w:val="0000FF"/>
          </w:rPr>
          <w:instrText xml:space="preserve"> PAGEREF _Toc323841368 \h </w:instrText>
        </w:r>
        <w:r w:rsidRPr="00B47D78">
          <w:rPr>
            <w:webHidden/>
            <w:color w:val="0000FF"/>
          </w:rPr>
        </w:r>
        <w:r w:rsidRPr="00B47D78">
          <w:rPr>
            <w:webHidden/>
            <w:color w:val="0000FF"/>
          </w:rPr>
          <w:fldChar w:fldCharType="separate"/>
        </w:r>
        <w:r w:rsidR="00410CBC">
          <w:rPr>
            <w:webHidden/>
            <w:color w:val="0000FF"/>
          </w:rPr>
          <w:t>xxxii</w:t>
        </w:r>
        <w:r w:rsidRPr="00B47D78">
          <w:rPr>
            <w:webHidden/>
            <w:color w:val="0000FF"/>
          </w:rPr>
          <w:fldChar w:fldCharType="end"/>
        </w:r>
      </w:hyperlink>
    </w:p>
    <w:p w:rsidR="002F3726" w:rsidRPr="00FE0F21" w:rsidRDefault="005B339C" w:rsidP="00FE0F21">
      <w:pPr>
        <w:pStyle w:val="ToCIntroA1"/>
        <w:rPr>
          <w:rFonts w:eastAsiaTheme="minorEastAsia" w:cstheme="minorBidi"/>
          <w:color w:val="auto"/>
        </w:rPr>
      </w:pPr>
      <w:hyperlink w:anchor="_Toc323841369" w:history="1">
        <w:r w:rsidR="002F3726" w:rsidRPr="00FE0F21">
          <w:rPr>
            <w:rStyle w:val="Hyperlink"/>
            <w:rFonts w:ascii="Arial Narrow" w:hAnsi="Arial Narrow"/>
            <w:spacing w:val="4"/>
            <w:sz w:val="24"/>
          </w:rPr>
          <w:t>Embracing the new strategy to pursue the same commitment to justice</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_Toc323841369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xxxiii</w:t>
        </w:r>
        <w:r w:rsidRPr="00FE0F21">
          <w:rPr>
            <w:rFonts w:cs="Times New Roman"/>
            <w:webHidden/>
            <w:color w:val="0000FF"/>
            <w:kern w:val="32"/>
          </w:rPr>
          <w:fldChar w:fldCharType="end"/>
        </w:r>
      </w:hyperlink>
    </w:p>
    <w:p w:rsidR="002F3726" w:rsidRPr="00FE0F21" w:rsidRDefault="005B339C" w:rsidP="00F7014C">
      <w:pPr>
        <w:pStyle w:val="ToCIntroA"/>
        <w:rPr>
          <w:rFonts w:eastAsiaTheme="minorEastAsia" w:cstheme="minorBidi"/>
          <w:color w:val="auto"/>
        </w:rPr>
      </w:pPr>
      <w:hyperlink w:anchor="_Toc323841370" w:history="1">
        <w:r w:rsidR="002F3726" w:rsidRPr="00FE0F21">
          <w:rPr>
            <w:rStyle w:val="Hyperlink"/>
            <w:rFonts w:ascii="Arial Narrow" w:hAnsi="Arial Narrow"/>
            <w:spacing w:val="4"/>
            <w:sz w:val="24"/>
          </w:rPr>
          <w:t>Proposal To Journalists For An Investigation</w:t>
        </w:r>
        <w:r w:rsidR="002F3726" w:rsidRPr="00FE0F21">
          <w:rPr>
            <w:webHidden/>
          </w:rPr>
          <w:tab/>
        </w:r>
        <w:r w:rsidRPr="00FE0F21">
          <w:rPr>
            <w:webHidden/>
            <w:color w:val="0000FF"/>
          </w:rPr>
          <w:fldChar w:fldCharType="begin"/>
        </w:r>
        <w:r w:rsidR="002F3726" w:rsidRPr="00FE0F21">
          <w:rPr>
            <w:webHidden/>
            <w:color w:val="0000FF"/>
          </w:rPr>
          <w:instrText xml:space="preserve"> PAGEREF _Toc323841370 \h </w:instrText>
        </w:r>
        <w:r w:rsidRPr="00FE0F21">
          <w:rPr>
            <w:webHidden/>
            <w:color w:val="0000FF"/>
          </w:rPr>
        </w:r>
        <w:r w:rsidRPr="00FE0F21">
          <w:rPr>
            <w:webHidden/>
            <w:color w:val="0000FF"/>
          </w:rPr>
          <w:fldChar w:fldCharType="separate"/>
        </w:r>
        <w:r w:rsidR="00410CBC">
          <w:rPr>
            <w:webHidden/>
            <w:color w:val="0000FF"/>
          </w:rPr>
          <w:t>xxxv</w:t>
        </w:r>
        <w:r w:rsidRPr="00FE0F21">
          <w:rPr>
            <w:webHidden/>
            <w:color w:val="0000FF"/>
          </w:rPr>
          <w:fldChar w:fldCharType="end"/>
        </w:r>
      </w:hyperlink>
    </w:p>
    <w:p w:rsidR="002F3726" w:rsidRPr="00FE0F21" w:rsidRDefault="005B339C" w:rsidP="008C584A">
      <w:pPr>
        <w:pStyle w:val="ToCIntroA1"/>
        <w:numPr>
          <w:ilvl w:val="0"/>
          <w:numId w:val="125"/>
        </w:numPr>
        <w:ind w:left="1260" w:hanging="180"/>
        <w:rPr>
          <w:rFonts w:eastAsiaTheme="minorEastAsia" w:cstheme="minorBidi"/>
          <w:color w:val="auto"/>
        </w:rPr>
      </w:pPr>
      <w:hyperlink w:anchor="_Toc323841371" w:history="1">
        <w:r w:rsidR="002F3726" w:rsidRPr="00FE0F21">
          <w:rPr>
            <w:rStyle w:val="Hyperlink"/>
            <w:rFonts w:ascii="Arial Narrow" w:hAnsi="Arial Narrow"/>
            <w:spacing w:val="4"/>
            <w:sz w:val="24"/>
          </w:rPr>
          <w:t>My legal research and litigation experience</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_Toc323841371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xxxv</w:t>
        </w:r>
        <w:r w:rsidRPr="00FE0F21">
          <w:rPr>
            <w:rFonts w:cs="Times New Roman"/>
            <w:webHidden/>
            <w:color w:val="0000FF"/>
            <w:kern w:val="32"/>
          </w:rPr>
          <w:fldChar w:fldCharType="end"/>
        </w:r>
      </w:hyperlink>
    </w:p>
    <w:p w:rsidR="002F3726" w:rsidRPr="00FE0F21" w:rsidRDefault="005B339C" w:rsidP="00FE0F21">
      <w:pPr>
        <w:pStyle w:val="ToCIntroA1"/>
        <w:rPr>
          <w:rStyle w:val="Hyperlink"/>
          <w:rFonts w:ascii="Arial Narrow" w:hAnsi="Arial Narrow"/>
          <w:spacing w:val="4"/>
          <w:sz w:val="24"/>
        </w:rPr>
      </w:pPr>
      <w:hyperlink w:anchor="_Toc323841372" w:history="1">
        <w:r w:rsidR="002F3726" w:rsidRPr="00FE0F21">
          <w:rPr>
            <w:rStyle w:val="Hyperlink"/>
            <w:rFonts w:ascii="Arial Narrow" w:hAnsi="Arial Narrow"/>
            <w:spacing w:val="4"/>
            <w:sz w:val="24"/>
          </w:rPr>
          <w:t>Proposal for an investigation of wrongdoing by J. Sotomayor &amp; P. Obama</w:t>
        </w:r>
        <w:r w:rsidR="002F3726" w:rsidRPr="00FE0F21">
          <w:rPr>
            <w:webHidden/>
          </w:rPr>
          <w:tab/>
        </w:r>
        <w:r w:rsidRPr="00FE0F21">
          <w:rPr>
            <w:rFonts w:cs="Times New Roman"/>
            <w:webHidden/>
            <w:color w:val="0000FF"/>
            <w:kern w:val="32"/>
          </w:rPr>
          <w:fldChar w:fldCharType="begin"/>
        </w:r>
        <w:r w:rsidR="002F3726" w:rsidRPr="00FE0F21">
          <w:rPr>
            <w:rFonts w:cs="Times New Roman"/>
            <w:webHidden/>
            <w:color w:val="0000FF"/>
            <w:kern w:val="32"/>
          </w:rPr>
          <w:instrText xml:space="preserve"> PAGEREF _Toc323841372 \h </w:instrText>
        </w:r>
        <w:r w:rsidRPr="00FE0F21">
          <w:rPr>
            <w:rFonts w:cs="Times New Roman"/>
            <w:webHidden/>
            <w:color w:val="0000FF"/>
            <w:kern w:val="32"/>
          </w:rPr>
        </w:r>
        <w:r w:rsidRPr="00FE0F21">
          <w:rPr>
            <w:rFonts w:cs="Times New Roman"/>
            <w:webHidden/>
            <w:color w:val="0000FF"/>
            <w:kern w:val="32"/>
          </w:rPr>
          <w:fldChar w:fldCharType="separate"/>
        </w:r>
        <w:r w:rsidR="00410CBC">
          <w:rPr>
            <w:rFonts w:cs="Times New Roman"/>
            <w:webHidden/>
            <w:color w:val="0000FF"/>
            <w:kern w:val="32"/>
          </w:rPr>
          <w:t>xxxv</w:t>
        </w:r>
        <w:r w:rsidRPr="00FE0F21">
          <w:rPr>
            <w:rFonts w:cs="Times New Roman"/>
            <w:webHidden/>
            <w:color w:val="0000FF"/>
            <w:kern w:val="32"/>
          </w:rPr>
          <w:fldChar w:fldCharType="end"/>
        </w:r>
      </w:hyperlink>
    </w:p>
    <w:p w:rsidR="002E1581" w:rsidRDefault="002E1581" w:rsidP="002E1581">
      <w:pPr>
        <w:rPr>
          <w:rFonts w:eastAsiaTheme="minorEastAsia"/>
        </w:rPr>
      </w:pPr>
    </w:p>
    <w:p w:rsidR="002E1581" w:rsidRDefault="002E1581" w:rsidP="002E1581">
      <w:pPr>
        <w:rPr>
          <w:rFonts w:eastAsiaTheme="minorEastAsia"/>
        </w:rPr>
      </w:pPr>
    </w:p>
    <w:p w:rsidR="002E1581" w:rsidRPr="002E1581" w:rsidRDefault="00235F58" w:rsidP="00235F58">
      <w:pPr>
        <w:tabs>
          <w:tab w:val="left" w:pos="450"/>
        </w:tabs>
        <w:spacing w:after="120"/>
        <w:ind w:left="450" w:right="3420" w:hanging="450"/>
        <w:jc w:val="both"/>
        <w:rPr>
          <w:rFonts w:ascii="Cooper Black" w:hAnsi="Cooper Black" w:cs="Arial"/>
          <w:spacing w:val="6"/>
          <w:sz w:val="28"/>
          <w:szCs w:val="28"/>
        </w:rPr>
      </w:pPr>
      <w:r>
        <w:rPr>
          <w:rFonts w:ascii="Cooper Black" w:hAnsi="Cooper Black" w:cs="Arial"/>
          <w:spacing w:val="6"/>
          <w:sz w:val="28"/>
          <w:szCs w:val="28"/>
        </w:rPr>
        <w:t>II.</w:t>
      </w:r>
      <w:r>
        <w:rPr>
          <w:rFonts w:ascii="Cooper Black" w:hAnsi="Cooper Black" w:cs="Arial"/>
          <w:spacing w:val="6"/>
          <w:sz w:val="28"/>
          <w:szCs w:val="28"/>
        </w:rPr>
        <w:tab/>
      </w:r>
      <w:r w:rsidR="002E1581" w:rsidRPr="002E1581">
        <w:rPr>
          <w:rFonts w:ascii="Cooper Black" w:hAnsi="Cooper Black" w:cs="Arial"/>
          <w:spacing w:val="6"/>
          <w:sz w:val="28"/>
          <w:szCs w:val="28"/>
        </w:rPr>
        <w:t>Study of Judges' Unaccountability &amp; Consequent Wrongdoing</w:t>
      </w:r>
    </w:p>
    <w:p w:rsidR="002F3726" w:rsidRPr="00543BD1" w:rsidRDefault="005B339C" w:rsidP="00FE0F21">
      <w:pPr>
        <w:pStyle w:val="TOC1"/>
        <w:widowControl w:val="0"/>
        <w:numPr>
          <w:ilvl w:val="0"/>
          <w:numId w:val="0"/>
        </w:numPr>
        <w:tabs>
          <w:tab w:val="clear" w:pos="360"/>
        </w:tabs>
        <w:spacing w:after="0"/>
        <w:rPr>
          <w:rFonts w:ascii="Rockwell Extra Bold" w:eastAsiaTheme="minorEastAsia" w:hAnsi="Rockwell Extra Bold" w:cstheme="minorBidi"/>
          <w:color w:val="auto"/>
          <w:spacing w:val="0"/>
        </w:rPr>
      </w:pPr>
      <w:hyperlink w:anchor="_Toc323841373" w:history="1">
        <w:r w:rsidR="002F3726" w:rsidRPr="00543BD1">
          <w:rPr>
            <w:rStyle w:val="Hyperlink"/>
            <w:rFonts w:ascii="Rockwell Extra Bold" w:hAnsi="Rockwell Extra Bold"/>
            <w:sz w:val="24"/>
          </w:rPr>
          <w:t>Proposal to Presidential Nominee Candidates</w:t>
        </w:r>
        <w:r w:rsidR="002F3726" w:rsidRPr="00543BD1">
          <w:rPr>
            <w:rFonts w:ascii="Rockwell Extra Bold" w:hAnsi="Rockwell Extra Bold"/>
            <w:webHidden/>
          </w:rPr>
          <w:tab/>
        </w:r>
        <w:r w:rsidRPr="00543BD1">
          <w:rPr>
            <w:rFonts w:ascii="Rockwell Extra Bold" w:hAnsi="Rockwell Extra Bold"/>
            <w:webHidden/>
            <w:color w:val="0000FF"/>
          </w:rPr>
          <w:fldChar w:fldCharType="begin"/>
        </w:r>
        <w:r w:rsidR="002F3726" w:rsidRPr="00543BD1">
          <w:rPr>
            <w:rFonts w:ascii="Rockwell Extra Bold" w:hAnsi="Rockwell Extra Bold"/>
            <w:webHidden/>
            <w:color w:val="0000FF"/>
          </w:rPr>
          <w:instrText xml:space="preserve"> PAGEREF _Toc323841373 \h </w:instrText>
        </w:r>
        <w:r w:rsidRPr="00543BD1">
          <w:rPr>
            <w:rFonts w:ascii="Rockwell Extra Bold" w:hAnsi="Rockwell Extra Bold"/>
            <w:webHidden/>
            <w:color w:val="0000FF"/>
          </w:rPr>
        </w:r>
        <w:r w:rsidRPr="00543BD1">
          <w:rPr>
            <w:rFonts w:ascii="Rockwell Extra Bold" w:hAnsi="Rockwell Extra Bold"/>
            <w:webHidden/>
            <w:color w:val="0000FF"/>
          </w:rPr>
          <w:fldChar w:fldCharType="separate"/>
        </w:r>
        <w:r w:rsidR="00410CBC">
          <w:rPr>
            <w:rFonts w:ascii="Rockwell Extra Bold" w:hAnsi="Rockwell Extra Bold"/>
            <w:webHidden/>
            <w:color w:val="0000FF"/>
          </w:rPr>
          <w:t>1</w:t>
        </w:r>
        <w:r w:rsidRPr="00543BD1">
          <w:rPr>
            <w:rFonts w:ascii="Rockwell Extra Bold" w:hAnsi="Rockwell Extra Bold"/>
            <w:webHidden/>
            <w:color w:val="0000FF"/>
          </w:rPr>
          <w:fldChar w:fldCharType="end"/>
        </w:r>
      </w:hyperlink>
    </w:p>
    <w:p w:rsidR="002F3726" w:rsidRPr="00543BD1" w:rsidRDefault="005B339C" w:rsidP="00235F58">
      <w:pPr>
        <w:pStyle w:val="TOC1"/>
        <w:widowControl w:val="0"/>
        <w:numPr>
          <w:ilvl w:val="0"/>
          <w:numId w:val="0"/>
        </w:numPr>
        <w:tabs>
          <w:tab w:val="clear" w:pos="360"/>
          <w:tab w:val="left" w:pos="2160"/>
        </w:tabs>
        <w:spacing w:before="240"/>
        <w:ind w:left="2160" w:hanging="1800"/>
        <w:rPr>
          <w:rFonts w:eastAsiaTheme="minorEastAsia" w:cstheme="minorBidi"/>
          <w:color w:val="auto"/>
          <w:spacing w:val="0"/>
        </w:rPr>
      </w:pPr>
      <w:hyperlink w:anchor="_Toc323841374" w:history="1">
        <w:r w:rsidR="002F3726" w:rsidRPr="00543BD1">
          <w:rPr>
            <w:rStyle w:val="Hyperlink"/>
            <w:rFonts w:ascii="Bookman Old Style" w:hAnsi="Bookman Old Style"/>
            <w:sz w:val="24"/>
          </w:rPr>
          <w:t>Introduction:</w:t>
        </w:r>
        <w:r w:rsidR="002E1581" w:rsidRPr="00543BD1">
          <w:rPr>
            <w:rFonts w:eastAsiaTheme="minorEastAsia" w:cstheme="minorBidi"/>
            <w:color w:val="auto"/>
            <w:spacing w:val="0"/>
          </w:rPr>
          <w:t xml:space="preserve"> </w:t>
        </w:r>
        <w:r w:rsidR="002F3726" w:rsidRPr="00543BD1">
          <w:rPr>
            <w:rStyle w:val="Hyperlink"/>
            <w:rFonts w:ascii="Bookman Old Style" w:hAnsi="Bookman Old Style"/>
            <w:sz w:val="24"/>
          </w:rPr>
          <w:t xml:space="preserve">The goal is, not just to expose wrongdoing judges and those who put and keep them in office, but </w:t>
        </w:r>
        <w:r w:rsidR="00235F58">
          <w:rPr>
            <w:rStyle w:val="Hyperlink"/>
            <w:rFonts w:ascii="Bookman Old Style" w:hAnsi="Bookman Old Style"/>
            <w:sz w:val="24"/>
          </w:rPr>
          <w:br/>
        </w:r>
        <w:r w:rsidR="002F3726" w:rsidRPr="00543BD1">
          <w:rPr>
            <w:rStyle w:val="Hyperlink"/>
            <w:rFonts w:ascii="Bookman Old Style" w:hAnsi="Bookman Old Style"/>
            <w:i/>
            <w:sz w:val="24"/>
          </w:rPr>
          <w:t>to trigger history!</w:t>
        </w:r>
        <w:r w:rsidR="002F3726" w:rsidRPr="00543BD1">
          <w:rPr>
            <w:webHidden/>
            <w:spacing w:val="0"/>
          </w:rPr>
          <w:tab/>
        </w:r>
        <w:r w:rsidRPr="00543BD1">
          <w:rPr>
            <w:webHidden/>
            <w:color w:val="0000FF"/>
          </w:rPr>
          <w:fldChar w:fldCharType="begin"/>
        </w:r>
        <w:r w:rsidR="002F3726" w:rsidRPr="00543BD1">
          <w:rPr>
            <w:webHidden/>
            <w:color w:val="0000FF"/>
          </w:rPr>
          <w:instrText xml:space="preserve"> PAGEREF _Toc323841374 \h </w:instrText>
        </w:r>
        <w:r w:rsidRPr="00543BD1">
          <w:rPr>
            <w:webHidden/>
            <w:color w:val="0000FF"/>
          </w:rPr>
        </w:r>
        <w:r w:rsidRPr="00543BD1">
          <w:rPr>
            <w:webHidden/>
            <w:color w:val="0000FF"/>
          </w:rPr>
          <w:fldChar w:fldCharType="separate"/>
        </w:r>
        <w:r w:rsidR="00410CBC">
          <w:rPr>
            <w:webHidden/>
            <w:color w:val="0000FF"/>
          </w:rPr>
          <w:t>1</w:t>
        </w:r>
        <w:r w:rsidRPr="00543BD1">
          <w:rPr>
            <w:webHidden/>
            <w:color w:val="0000FF"/>
          </w:rPr>
          <w:fldChar w:fldCharType="end"/>
        </w:r>
      </w:hyperlink>
    </w:p>
    <w:p w:rsidR="002F3726" w:rsidRPr="009D5210" w:rsidRDefault="005B339C" w:rsidP="00FE0F21">
      <w:pPr>
        <w:pStyle w:val="TOC1"/>
        <w:widowControl w:val="0"/>
        <w:ind w:left="374" w:hanging="187"/>
        <w:rPr>
          <w:rFonts w:eastAsiaTheme="minorEastAsia" w:cstheme="minorBidi"/>
          <w:color w:val="auto"/>
          <w:spacing w:val="0"/>
        </w:rPr>
      </w:pPr>
      <w:hyperlink w:anchor="_Toc323841375" w:history="1">
        <w:r w:rsidR="002F3726" w:rsidRPr="00FE0F21">
          <w:rPr>
            <w:rStyle w:val="Hyperlink"/>
            <w:rFonts w:ascii="Bookman Old Style" w:hAnsi="Bookman Old Style"/>
            <w:color w:val="000000"/>
            <w:spacing w:val="-2"/>
            <w:sz w:val="24"/>
          </w:rPr>
          <w:t>Means</w:t>
        </w:r>
        <w:r w:rsidR="002F3726" w:rsidRPr="00FE0F21">
          <w:rPr>
            <w:rStyle w:val="Hyperlink"/>
            <w:rFonts w:ascii="Bookman Old Style" w:hAnsi="Bookman Old Style"/>
            <w:spacing w:val="-2"/>
            <w:sz w:val="24"/>
          </w:rPr>
          <w:t xml:space="preserve">, motive, and opportunity of federal judges </w:t>
        </w:r>
        <w:r w:rsidR="00BC311E" w:rsidRPr="00FE0F21">
          <w:rPr>
            <w:rStyle w:val="Hyperlink"/>
            <w:rFonts w:ascii="Bookman Old Style" w:hAnsi="Bookman Old Style"/>
            <w:spacing w:val="-2"/>
            <w:sz w:val="24"/>
          </w:rPr>
          <w:t xml:space="preserve">to engage in, and </w:t>
        </w:r>
        <w:r w:rsidR="002F3726" w:rsidRPr="00FE0F21">
          <w:rPr>
            <w:rStyle w:val="Hyperlink"/>
            <w:rFonts w:ascii="Bookman Old Style" w:hAnsi="Bookman Old Style"/>
            <w:spacing w:val="-2"/>
            <w:sz w:val="24"/>
          </w:rPr>
          <w:t>so to coordinate their, wrongdoing as to make it their institu</w:t>
        </w:r>
        <w:r w:rsidR="00B176AA">
          <w:rPr>
            <w:rStyle w:val="Hyperlink"/>
            <w:rFonts w:ascii="Bookman Old Style" w:hAnsi="Bookman Old Style"/>
            <w:spacing w:val="-2"/>
            <w:sz w:val="24"/>
          </w:rPr>
          <w:t>-</w:t>
        </w:r>
        <w:r w:rsidR="002F3726" w:rsidRPr="00FE0F21">
          <w:rPr>
            <w:rStyle w:val="Hyperlink"/>
            <w:rFonts w:ascii="Bookman Old Style" w:hAnsi="Bookman Old Style"/>
            <w:spacing w:val="-2"/>
            <w:sz w:val="24"/>
          </w:rPr>
          <w:t>tionalized modus operandi and render their Judiciary a safe haven for wrongdoing</w:t>
        </w:r>
        <w:r w:rsidR="002F3726" w:rsidRPr="009D5210">
          <w:rPr>
            <w:webHidden/>
            <w:spacing w:val="0"/>
          </w:rPr>
          <w:tab/>
        </w:r>
        <w:r w:rsidRPr="00C41B00">
          <w:rPr>
            <w:webHidden/>
            <w:color w:val="0000FF"/>
          </w:rPr>
          <w:fldChar w:fldCharType="begin"/>
        </w:r>
        <w:r w:rsidR="002F3726" w:rsidRPr="00C41B00">
          <w:rPr>
            <w:webHidden/>
            <w:color w:val="0000FF"/>
          </w:rPr>
          <w:instrText xml:space="preserve"> PAGEREF _Toc323841375 \h </w:instrText>
        </w:r>
        <w:r w:rsidRPr="00C41B00">
          <w:rPr>
            <w:webHidden/>
            <w:color w:val="0000FF"/>
          </w:rPr>
        </w:r>
        <w:r w:rsidRPr="00C41B00">
          <w:rPr>
            <w:webHidden/>
            <w:color w:val="0000FF"/>
          </w:rPr>
          <w:fldChar w:fldCharType="separate"/>
        </w:r>
        <w:r w:rsidR="00410CBC">
          <w:rPr>
            <w:webHidden/>
            <w:color w:val="0000FF"/>
          </w:rPr>
          <w:t>21</w:t>
        </w:r>
        <w:r w:rsidRPr="00C41B00">
          <w:rPr>
            <w:webHidden/>
            <w:color w:val="0000FF"/>
          </w:rPr>
          <w:fldChar w:fldCharType="end"/>
        </w:r>
      </w:hyperlink>
    </w:p>
    <w:p w:rsidR="002F3726" w:rsidRPr="00B176AA" w:rsidRDefault="005B339C" w:rsidP="004879EE">
      <w:pPr>
        <w:pStyle w:val="TOC2"/>
        <w:numPr>
          <w:ilvl w:val="0"/>
          <w:numId w:val="100"/>
        </w:numPr>
        <w:ind w:left="900" w:hanging="180"/>
        <w:rPr>
          <w:rFonts w:eastAsiaTheme="minorEastAsia" w:cstheme="minorBidi"/>
          <w:color w:val="auto"/>
          <w:spacing w:val="0"/>
          <w:kern w:val="0"/>
        </w:rPr>
      </w:pPr>
      <w:hyperlink w:anchor="_Toc323841376" w:history="1">
        <w:r w:rsidR="002F3726" w:rsidRPr="00B176AA">
          <w:rPr>
            <w:rStyle w:val="Hyperlink"/>
            <w:rFonts w:ascii="Book Antiqua" w:hAnsi="Book Antiqua"/>
            <w:color w:val="000000"/>
            <w:sz w:val="24"/>
          </w:rPr>
          <w:t>The</w:t>
        </w:r>
        <w:r w:rsidR="002F3726" w:rsidRPr="00B176AA">
          <w:rPr>
            <w:rStyle w:val="Hyperlink"/>
            <w:rFonts w:ascii="Book Antiqua" w:hAnsi="Book Antiqua"/>
            <w:sz w:val="24"/>
          </w:rPr>
          <w:t xml:space="preserve"> means of unaccountable power</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_Toc323841376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21</w:t>
        </w:r>
        <w:r w:rsidRPr="00B176AA">
          <w:rPr>
            <w:rFonts w:eastAsia="Arial Unicode MS" w:cs="Arial"/>
            <w:webHidden/>
            <w:color w:val="0000FF"/>
            <w:kern w:val="0"/>
          </w:rPr>
          <w:fldChar w:fldCharType="end"/>
        </w:r>
      </w:hyperlink>
    </w:p>
    <w:p w:rsidR="002F3726" w:rsidRPr="00B176AA" w:rsidRDefault="005B339C" w:rsidP="00235F58">
      <w:pPr>
        <w:pStyle w:val="TOC3"/>
        <w:rPr>
          <w:rFonts w:ascii="Book Antiqua" w:eastAsiaTheme="minorEastAsia" w:hAnsi="Book Antiqua" w:cstheme="minorBidi"/>
          <w:b w:val="0"/>
          <w:color w:val="auto"/>
        </w:rPr>
      </w:pPr>
      <w:hyperlink w:anchor="_Toc323841377" w:history="1">
        <w:r w:rsidR="002F3726" w:rsidRPr="00B176AA">
          <w:rPr>
            <w:rStyle w:val="Hyperlink"/>
            <w:rFonts w:ascii="Book Antiqua" w:hAnsi="Book Antiqua"/>
            <w:b w:val="0"/>
            <w:color w:val="000000"/>
            <w:sz w:val="24"/>
          </w:rPr>
          <w:t>Only</w:t>
        </w:r>
        <w:r w:rsidR="002F3726" w:rsidRPr="00B176AA">
          <w:rPr>
            <w:rStyle w:val="Hyperlink"/>
            <w:rFonts w:ascii="Book Antiqua" w:hAnsi="Book Antiqua"/>
            <w:b w:val="0"/>
            <w:sz w:val="24"/>
          </w:rPr>
          <w:t xml:space="preserve"> 8 federal </w:t>
        </w:r>
        <w:r w:rsidR="002F3726" w:rsidRPr="00B176AA">
          <w:rPr>
            <w:rStyle w:val="Hyperlink"/>
            <w:rFonts w:ascii="Book Antiqua" w:hAnsi="Book Antiqua"/>
            <w:b w:val="0"/>
            <w:color w:val="000000"/>
            <w:sz w:val="24"/>
          </w:rPr>
          <w:t>judges</w:t>
        </w:r>
        <w:r w:rsidR="002F3726" w:rsidRPr="00B176AA">
          <w:rPr>
            <w:rStyle w:val="Hyperlink"/>
            <w:rFonts w:ascii="Book Antiqua" w:hAnsi="Book Antiqua"/>
            <w:b w:val="0"/>
            <w:sz w:val="24"/>
          </w:rPr>
          <w:t xml:space="preserve"> impeached </w:t>
        </w:r>
        <w:r w:rsidR="00CA2E0D" w:rsidRPr="00B176AA">
          <w:rPr>
            <w:rStyle w:val="Hyperlink"/>
            <w:rFonts w:ascii="Book Antiqua" w:hAnsi="Book Antiqua"/>
            <w:b w:val="0"/>
            <w:sz w:val="24"/>
          </w:rPr>
          <w:t xml:space="preserve">and removed in over 223 years: </w:t>
        </w:r>
        <w:r w:rsidR="002F3726" w:rsidRPr="00B176AA">
          <w:rPr>
            <w:rStyle w:val="Hyperlink"/>
            <w:rFonts w:ascii="Book Antiqua" w:hAnsi="Book Antiqua"/>
            <w:b w:val="0"/>
            <w:sz w:val="24"/>
          </w:rPr>
          <w:t>de facto unimpeachability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_Toc323841377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21</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78" w:history="1">
        <w:r w:rsidR="002F3726" w:rsidRPr="00B176AA">
          <w:rPr>
            <w:rStyle w:val="Hyperlink"/>
            <w:rFonts w:ascii="Book Antiqua" w:hAnsi="Book Antiqua"/>
            <w:b w:val="0"/>
            <w:sz w:val="24"/>
          </w:rPr>
          <w:t>Systematic dismissal of 99.82% of complaints against judges and up to 100% of denials of petitions to review dismissals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_Toc323841378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23</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79" w:history="1">
        <w:r w:rsidR="002F3726" w:rsidRPr="00B176AA">
          <w:rPr>
            <w:rStyle w:val="Hyperlink"/>
            <w:rFonts w:ascii="Book Antiqua" w:hAnsi="Book Antiqua"/>
            <w:b w:val="0"/>
            <w:sz w:val="24"/>
          </w:rPr>
          <w:t>Complaint dismi</w:t>
        </w:r>
        <w:r w:rsidR="00BC311E" w:rsidRPr="00B176AA">
          <w:rPr>
            <w:rStyle w:val="Hyperlink"/>
            <w:rFonts w:ascii="Book Antiqua" w:hAnsi="Book Antiqua"/>
            <w:b w:val="0"/>
            <w:sz w:val="24"/>
          </w:rPr>
          <w:t xml:space="preserve">ssal without any investigation </w:t>
        </w:r>
        <w:r w:rsidR="002F3726" w:rsidRPr="00B176AA">
          <w:rPr>
            <w:rStyle w:val="Hyperlink"/>
            <w:rFonts w:ascii="Book Antiqua" w:hAnsi="Book Antiqua"/>
            <w:b w:val="0"/>
            <w:sz w:val="24"/>
          </w:rPr>
          <w:t>constitutes automatic abusive self-</w:t>
        </w:r>
        <w:r w:rsidR="00BC311E" w:rsidRPr="00B176AA">
          <w:rPr>
            <w:rStyle w:val="Hyperlink"/>
            <w:rFonts w:ascii="Book Antiqua" w:hAnsi="Book Antiqua"/>
            <w:b w:val="0"/>
            <w:sz w:val="24"/>
          </w:rPr>
          <w:t xml:space="preserve">conferral of </w:t>
        </w:r>
        <w:r w:rsidR="002F3726" w:rsidRPr="00B176AA">
          <w:rPr>
            <w:rStyle w:val="Hyperlink"/>
            <w:rFonts w:ascii="Book Antiqua" w:hAnsi="Book Antiqua"/>
            <w:b w:val="0"/>
            <w:sz w:val="24"/>
          </w:rPr>
          <w:t>the wrongful professional benefit of immunity from discipline</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_Toc323841379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25</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80" w:history="1">
        <w:r w:rsidR="002F3726" w:rsidRPr="00B176AA">
          <w:rPr>
            <w:rStyle w:val="Hyperlink"/>
            <w:rFonts w:ascii="Book Antiqua" w:hAnsi="Book Antiqua"/>
            <w:b w:val="0"/>
            <w:sz w:val="24"/>
          </w:rPr>
          <w:t>The wrongful social benefit of accepta</w:t>
        </w:r>
        <w:r w:rsidR="00BC311E" w:rsidRPr="00B176AA">
          <w:rPr>
            <w:rStyle w:val="Hyperlink"/>
            <w:rFonts w:ascii="Book Antiqua" w:hAnsi="Book Antiqua"/>
            <w:b w:val="0"/>
            <w:sz w:val="24"/>
          </w:rPr>
          <w:t xml:space="preserve">nce in the class of judges and </w:t>
        </w:r>
        <w:r w:rsidR="002F3726" w:rsidRPr="00B176AA">
          <w:rPr>
            <w:rStyle w:val="Hyperlink"/>
            <w:rFonts w:ascii="Book Antiqua" w:hAnsi="Book Antiqua"/>
            <w:b w:val="0"/>
            <w:sz w:val="24"/>
          </w:rPr>
          <w:t>avoidance of pariah status due to disloyal failure to cover up peer wrongdoing rewards complicit collegiality over principled conduct</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_Toc323841380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25</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81" w:history="1">
        <w:r w:rsidR="002F3726" w:rsidRPr="00B176AA">
          <w:rPr>
            <w:rStyle w:val="Hyperlink"/>
            <w:rFonts w:ascii="Book Antiqua" w:hAnsi="Book Antiqua"/>
            <w:b w:val="0"/>
            <w:sz w:val="24"/>
          </w:rPr>
          <w:t>Abusive self-granted immunization for even malicious and corrupt acts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_Toc323841381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26</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82" w:history="1">
        <w:r w:rsidR="002F3726" w:rsidRPr="00B176AA">
          <w:rPr>
            <w:rStyle w:val="Hyperlink"/>
            <w:rFonts w:ascii="Book Antiqua" w:hAnsi="Book Antiqua"/>
            <w:b w:val="0"/>
            <w:sz w:val="24"/>
          </w:rPr>
          <w:t>All meetings held behind closed doors; no press conferences held</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_Toc323841382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26</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2"/>
        <w:rPr>
          <w:spacing w:val="0"/>
        </w:rPr>
      </w:pPr>
      <w:hyperlink w:anchor="_Toc323841383" w:history="1">
        <w:r w:rsidR="002F3726" w:rsidRPr="00B176AA">
          <w:rPr>
            <w:rStyle w:val="Hyperlink"/>
            <w:rFonts w:ascii="Book Antiqua" w:hAnsi="Book Antiqua"/>
            <w:color w:val="000000"/>
            <w:sz w:val="24"/>
          </w:rPr>
          <w:t>The corruptive motive of money</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_Toc323841383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27</w:t>
        </w:r>
        <w:r w:rsidRPr="00B176AA">
          <w:rPr>
            <w:rFonts w:eastAsia="Arial Unicode MS" w:cs="Arial"/>
            <w:webHidden/>
            <w:color w:val="0000FF"/>
            <w:kern w:val="0"/>
          </w:rPr>
          <w:fldChar w:fldCharType="end"/>
        </w:r>
      </w:hyperlink>
    </w:p>
    <w:p w:rsidR="002F3726" w:rsidRPr="00B176AA" w:rsidRDefault="005B339C" w:rsidP="00DB25F3">
      <w:pPr>
        <w:pStyle w:val="TOC2"/>
        <w:rPr>
          <w:spacing w:val="0"/>
        </w:rPr>
      </w:pPr>
      <w:hyperlink w:anchor="_Toc323841384" w:history="1">
        <w:r w:rsidR="00BC311E" w:rsidRPr="00B176AA">
          <w:rPr>
            <w:rStyle w:val="Hyperlink"/>
            <w:rFonts w:ascii="Book Antiqua" w:hAnsi="Book Antiqua"/>
            <w:color w:val="000000"/>
            <w:sz w:val="24"/>
          </w:rPr>
          <w:t xml:space="preserve">Opportunity for wrongdoing in </w:t>
        </w:r>
        <w:r w:rsidR="002F3726" w:rsidRPr="00B176AA">
          <w:rPr>
            <w:rStyle w:val="Hyperlink"/>
            <w:rFonts w:ascii="Book Antiqua" w:hAnsi="Book Antiqua"/>
            <w:color w:val="000000"/>
            <w:sz w:val="24"/>
          </w:rPr>
          <w:t>millions of practically unreviewable cases</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_Toc323841384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28</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02"/>
        </w:numPr>
        <w:ind w:left="1440" w:hanging="180"/>
        <w:rPr>
          <w:rFonts w:ascii="Book Antiqua" w:eastAsiaTheme="minorEastAsia" w:hAnsi="Book Antiqua" w:cstheme="minorBidi"/>
          <w:b w:val="0"/>
          <w:color w:val="auto"/>
        </w:rPr>
      </w:pPr>
      <w:hyperlink w:anchor="_Toc323841385" w:history="1">
        <w:r w:rsidR="002F3726" w:rsidRPr="00B176AA">
          <w:rPr>
            <w:rStyle w:val="Hyperlink"/>
            <w:rFonts w:ascii="Book Antiqua" w:hAnsi="Book Antiqua"/>
            <w:b w:val="0"/>
            <w:sz w:val="24"/>
          </w:rPr>
          <w:t>In the bankruptcy and district courts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_Toc323841385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28</w:t>
        </w:r>
        <w:r w:rsidRPr="00B176AA">
          <w:rPr>
            <w:rFonts w:ascii="Book Antiqua" w:eastAsia="Arial Unicode MS" w:hAnsi="Book Antiqua"/>
            <w:b w:val="0"/>
            <w:webHidden/>
            <w:color w:val="0000FF"/>
            <w:spacing w:val="4"/>
          </w:rPr>
          <w:fldChar w:fldCharType="end"/>
        </w:r>
      </w:hyperlink>
    </w:p>
    <w:p w:rsidR="002F3726" w:rsidRPr="004078B0" w:rsidRDefault="005B339C" w:rsidP="004078B0">
      <w:pPr>
        <w:pStyle w:val="TOC4"/>
      </w:pPr>
      <w:hyperlink w:anchor="_Toc323841386" w:history="1">
        <w:r w:rsidR="002F3726" w:rsidRPr="004078B0">
          <w:rPr>
            <w:rStyle w:val="Hyperlink"/>
            <w:rFonts w:ascii="Book Antiqua" w:hAnsi="Book Antiqua"/>
            <w:color w:val="000000"/>
            <w:spacing w:val="4"/>
            <w:sz w:val="24"/>
          </w:rPr>
          <w:t>The power to remove clerks without cause allows judges to abuse them as executioners of their wrongdoing orders</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_Toc323841386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29</w:t>
        </w:r>
        <w:r w:rsidRPr="004078B0">
          <w:rPr>
            <w:rFonts w:eastAsia="Arial Unicode MS" w:cs="Arial"/>
            <w:webHidden/>
            <w:color w:val="0000FF"/>
            <w:kern w:val="0"/>
          </w:rPr>
          <w:fldChar w:fldCharType="end"/>
        </w:r>
      </w:hyperlink>
    </w:p>
    <w:p w:rsidR="002F3726" w:rsidRPr="004078B0" w:rsidRDefault="005B339C" w:rsidP="004078B0">
      <w:pPr>
        <w:pStyle w:val="TOC4"/>
      </w:pPr>
      <w:hyperlink w:anchor="_Toc323841387" w:history="1">
        <w:r w:rsidR="002F3726" w:rsidRPr="004078B0">
          <w:rPr>
            <w:rStyle w:val="Hyperlink"/>
            <w:rFonts w:ascii="Book Antiqua" w:hAnsi="Book Antiqua"/>
            <w:color w:val="000000"/>
            <w:spacing w:val="4"/>
            <w:sz w:val="24"/>
          </w:rPr>
          <w:t xml:space="preserve">Congress’s 1979 finding of </w:t>
        </w:r>
        <w:r w:rsidR="002F3726" w:rsidRPr="004078B0">
          <w:rPr>
            <w:rStyle w:val="Hyperlink"/>
            <w:rFonts w:ascii="Book Antiqua" w:hAnsi="Book Antiqua"/>
            <w:color w:val="000000"/>
            <w:spacing w:val="4"/>
            <w:sz w:val="24"/>
            <w:szCs w:val="22"/>
          </w:rPr>
          <w:t>“cronyism”</w:t>
        </w:r>
        <w:r w:rsidR="002F3726" w:rsidRPr="004078B0">
          <w:rPr>
            <w:rStyle w:val="Hyperlink"/>
            <w:rFonts w:ascii="Book Antiqua" w:hAnsi="Book Antiqua"/>
            <w:color w:val="000000"/>
            <w:spacing w:val="4"/>
            <w:sz w:val="24"/>
          </w:rPr>
          <w:t xml:space="preserve"> between bankruptcy judges and lawyers and its failed attempt to eliminate it</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_Toc323841387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31</w:t>
        </w:r>
        <w:r w:rsidRPr="004078B0">
          <w:rPr>
            <w:rFonts w:eastAsia="Arial Unicode MS" w:cs="Arial"/>
            <w:webHidden/>
            <w:color w:val="0000FF"/>
            <w:kern w:val="0"/>
          </w:rPr>
          <w:fldChar w:fldCharType="end"/>
        </w:r>
      </w:hyperlink>
    </w:p>
    <w:p w:rsidR="002F3726" w:rsidRPr="004078B0" w:rsidRDefault="005B339C" w:rsidP="004078B0">
      <w:pPr>
        <w:pStyle w:val="TOC4"/>
      </w:pPr>
      <w:hyperlink w:anchor="_Toc323841388" w:history="1">
        <w:r w:rsidR="002F3726" w:rsidRPr="004078B0">
          <w:rPr>
            <w:rStyle w:val="Hyperlink"/>
            <w:rFonts w:ascii="Book Antiqua" w:hAnsi="Book Antiqua"/>
            <w:color w:val="000000"/>
            <w:spacing w:val="4"/>
            <w:sz w:val="24"/>
          </w:rPr>
          <w:t xml:space="preserve">Congress’s finding in 2005 of </w:t>
        </w:r>
        <w:r w:rsidR="002F3726" w:rsidRPr="004078B0">
          <w:rPr>
            <w:rStyle w:val="Hyperlink"/>
            <w:rFonts w:ascii="Book Antiqua" w:hAnsi="Book Antiqua"/>
            <w:color w:val="000000"/>
            <w:spacing w:val="4"/>
            <w:sz w:val="24"/>
            <w:szCs w:val="22"/>
          </w:rPr>
          <w:t>“absence of effective oversight”</w:t>
        </w:r>
        <w:r w:rsidR="002F3726" w:rsidRPr="004078B0">
          <w:rPr>
            <w:rStyle w:val="Hyperlink"/>
            <w:rFonts w:ascii="Book Antiqua" w:hAnsi="Book Antiqua"/>
            <w:color w:val="000000"/>
            <w:spacing w:val="4"/>
            <w:sz w:val="24"/>
          </w:rPr>
          <w:t xml:space="preserve"> in the bankruptcy system shows that pre-1979 </w:t>
        </w:r>
        <w:r w:rsidR="002F3726" w:rsidRPr="004078B0">
          <w:rPr>
            <w:rStyle w:val="Hyperlink"/>
            <w:rFonts w:ascii="Book Antiqua" w:hAnsi="Book Antiqua"/>
            <w:color w:val="000000"/>
            <w:spacing w:val="4"/>
            <w:sz w:val="24"/>
            <w:szCs w:val="22"/>
          </w:rPr>
          <w:t>“cronyism”</w:t>
        </w:r>
        <w:r w:rsidR="002F3726" w:rsidRPr="004078B0">
          <w:rPr>
            <w:rStyle w:val="Hyperlink"/>
            <w:rFonts w:ascii="Book Antiqua" w:hAnsi="Book Antiqua"/>
            <w:color w:val="000000"/>
            <w:spacing w:val="4"/>
            <w:sz w:val="24"/>
          </w:rPr>
          <w:t xml:space="preserve"> has not changed, which explains how a bankruptcy petition mill brings in the money and a bankruptcy fraud scheme grabs it</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_Toc323841388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34</w:t>
        </w:r>
        <w:r w:rsidRPr="004078B0">
          <w:rPr>
            <w:rFonts w:eastAsia="Arial Unicode MS" w:cs="Arial"/>
            <w:webHidden/>
            <w:color w:val="0000FF"/>
            <w:kern w:val="0"/>
          </w:rPr>
          <w:fldChar w:fldCharType="end"/>
        </w:r>
      </w:hyperlink>
    </w:p>
    <w:p w:rsidR="002F3726" w:rsidRPr="004078B0" w:rsidRDefault="005B339C" w:rsidP="004078B0">
      <w:pPr>
        <w:pStyle w:val="TOC4"/>
      </w:pPr>
      <w:hyperlink w:anchor="_Toc323841389" w:history="1">
        <w:r w:rsidR="002F3726" w:rsidRPr="004078B0">
          <w:rPr>
            <w:rStyle w:val="Hyperlink"/>
            <w:rFonts w:ascii="Book Antiqua" w:hAnsi="Book Antiqua"/>
            <w:color w:val="000000"/>
            <w:spacing w:val="4"/>
            <w:sz w:val="24"/>
          </w:rPr>
          <w:t>The incompatibility of the trustee's long list of duties with allowing him to amass thousands of cases if his overseers intend to require his discharge of them conscientiously and competently</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_Toc323841389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35</w:t>
        </w:r>
        <w:r w:rsidRPr="004078B0">
          <w:rPr>
            <w:rFonts w:eastAsia="Arial Unicode MS" w:cs="Arial"/>
            <w:webHidden/>
            <w:color w:val="0000FF"/>
            <w:kern w:val="0"/>
          </w:rPr>
          <w:fldChar w:fldCharType="end"/>
        </w:r>
      </w:hyperlink>
    </w:p>
    <w:p w:rsidR="002F3726" w:rsidRPr="004078B0" w:rsidRDefault="005B339C" w:rsidP="004078B0">
      <w:pPr>
        <w:pStyle w:val="TOC4"/>
      </w:pPr>
      <w:hyperlink w:anchor="_Toc323841390" w:history="1">
        <w:r w:rsidR="002F3726" w:rsidRPr="004078B0">
          <w:rPr>
            <w:rStyle w:val="Hyperlink"/>
            <w:rFonts w:ascii="Book Antiqua" w:hAnsi="Book Antiqua"/>
            <w:color w:val="000000"/>
            <w:spacing w:val="4"/>
            <w:sz w:val="24"/>
          </w:rPr>
          <w:t>The trustee's interest in developing a bankruptcy petition mill and the judges' in running a bankruptcy fraud scheme</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_Toc323841390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38</w:t>
        </w:r>
        <w:r w:rsidRPr="004078B0">
          <w:rPr>
            <w:rFonts w:eastAsia="Arial Unicode MS" w:cs="Arial"/>
            <w:webHidden/>
            <w:color w:val="0000FF"/>
            <w:kern w:val="0"/>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91" w:history="1">
        <w:r w:rsidR="002F3726" w:rsidRPr="00B176AA">
          <w:rPr>
            <w:rStyle w:val="Hyperlink"/>
            <w:rFonts w:ascii="Book Antiqua" w:hAnsi="Book Antiqua"/>
            <w:b w:val="0"/>
            <w:sz w:val="24"/>
          </w:rPr>
          <w:t>In the circuit courts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_Toc323841391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41</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26"/>
        </w:numPr>
        <w:ind w:left="1980" w:hanging="180"/>
      </w:pPr>
      <w:hyperlink w:anchor="_Toc323841392" w:history="1">
        <w:r w:rsidR="002F3726" w:rsidRPr="004078B0">
          <w:rPr>
            <w:rStyle w:val="Hyperlink"/>
            <w:rFonts w:ascii="Book Antiqua" w:hAnsi="Book Antiqua"/>
            <w:color w:val="000000"/>
            <w:spacing w:val="4"/>
            <w:sz w:val="24"/>
          </w:rPr>
          <w:t xml:space="preserve">Summary orders, </w:t>
        </w:r>
        <w:r w:rsidR="002F3726" w:rsidRPr="004078B0">
          <w:rPr>
            <w:rStyle w:val="Hyperlink"/>
            <w:rFonts w:ascii="Book Antiqua" w:hAnsi="Book Antiqua"/>
            <w:color w:val="000000"/>
            <w:spacing w:val="4"/>
            <w:sz w:val="24"/>
            <w:szCs w:val="22"/>
          </w:rPr>
          <w:t>«not for publication»</w:t>
        </w:r>
        <w:r w:rsidR="002F3726" w:rsidRPr="004078B0">
          <w:rPr>
            <w:rStyle w:val="Hyperlink"/>
            <w:rFonts w:ascii="Book Antiqua" w:hAnsi="Book Antiqua"/>
            <w:color w:val="000000"/>
            <w:spacing w:val="4"/>
            <w:sz w:val="24"/>
          </w:rPr>
          <w:t xml:space="preserve"> and </w:t>
        </w:r>
        <w:r w:rsidR="002F3726" w:rsidRPr="004078B0">
          <w:rPr>
            <w:rStyle w:val="Hyperlink"/>
            <w:rFonts w:ascii="Book Antiqua" w:hAnsi="Book Antiqua"/>
            <w:color w:val="000000"/>
            <w:spacing w:val="4"/>
            <w:sz w:val="24"/>
            <w:szCs w:val="22"/>
          </w:rPr>
          <w:t>«not precedential»</w:t>
        </w:r>
        <w:r w:rsidR="002F3726" w:rsidRPr="004078B0">
          <w:rPr>
            <w:rStyle w:val="Hyperlink"/>
            <w:rFonts w:ascii="Book Antiqua" w:hAnsi="Book Antiqua"/>
            <w:color w:val="000000"/>
            <w:spacing w:val="4"/>
            <w:sz w:val="24"/>
          </w:rPr>
          <w:t xml:space="preserve"> decisions</w:t>
        </w:r>
        <w:r w:rsidR="002F3726" w:rsidRPr="004078B0">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_Toc323841392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41</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kern w:val="0"/>
        </w:rPr>
      </w:pPr>
      <w:hyperlink w:anchor="_Toc323841393" w:history="1">
        <w:r w:rsidR="002F3726" w:rsidRPr="00B176AA">
          <w:rPr>
            <w:rStyle w:val="Hyperlink"/>
            <w:rFonts w:ascii="Book Antiqua" w:hAnsi="Book Antiqua"/>
            <w:sz w:val="24"/>
          </w:rPr>
          <w:t>Systematic denial of review by the whole court of decisions of its panels</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_Toc323841393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43</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spacing w:val="0"/>
          <w:kern w:val="0"/>
        </w:rPr>
      </w:pPr>
      <w:hyperlink w:anchor="_Toc323841394" w:history="1">
        <w:r w:rsidR="002F3726" w:rsidRPr="00B176AA">
          <w:rPr>
            <w:rStyle w:val="Hyperlink"/>
            <w:rFonts w:ascii="Book Antiqua" w:hAnsi="Book Antiqua"/>
            <w:sz w:val="24"/>
          </w:rPr>
          <w:t>De facto unreviewable bankruptcy decisions</w:t>
        </w:r>
        <w:r w:rsidR="002F3726" w:rsidRPr="00B176AA">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_Toc323841394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44</w:t>
        </w:r>
        <w:r w:rsidRPr="004078B0">
          <w:rPr>
            <w:rFonts w:eastAsia="Arial Unicode MS" w:cs="Arial"/>
            <w:webHidden/>
            <w:color w:val="0000FF"/>
            <w:kern w:val="0"/>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395" w:history="1">
        <w:r w:rsidR="002F3726" w:rsidRPr="00B176AA">
          <w:rPr>
            <w:rStyle w:val="Hyperlink"/>
            <w:rFonts w:ascii="Book Antiqua" w:hAnsi="Book Antiqua"/>
            <w:b w:val="0"/>
            <w:sz w:val="24"/>
          </w:rPr>
          <w:t>In the Supreme Court</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_Toc323841395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44</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27"/>
        </w:numPr>
        <w:ind w:left="1980" w:hanging="180"/>
        <w:rPr>
          <w:rFonts w:eastAsiaTheme="minorEastAsia" w:cstheme="minorBidi"/>
          <w:color w:val="auto"/>
          <w:kern w:val="0"/>
        </w:rPr>
      </w:pPr>
      <w:hyperlink w:anchor="_Toc323841396" w:history="1">
        <w:r w:rsidR="002F3726" w:rsidRPr="004078B0">
          <w:rPr>
            <w:rStyle w:val="Hyperlink"/>
            <w:rFonts w:ascii="Book Antiqua" w:hAnsi="Book Antiqua"/>
            <w:sz w:val="24"/>
          </w:rPr>
          <w:t>Capricious, wasteful, and privacy-invading rules bar access to review in the Supreme Court</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_Toc323841396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44</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kern w:val="0"/>
        </w:rPr>
      </w:pPr>
      <w:hyperlink w:anchor="_Toc323841397" w:history="1">
        <w:r w:rsidR="002F3726" w:rsidRPr="00B176AA">
          <w:rPr>
            <w:rStyle w:val="Hyperlink"/>
            <w:rFonts w:ascii="Book Antiqua" w:hAnsi="Book Antiqua"/>
            <w:sz w:val="24"/>
          </w:rPr>
          <w:t>Unreviewability of cases and unaccountability of judges breeds riskless contempt for the law and the people</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_Toc323841397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46</w:t>
        </w:r>
        <w:r w:rsidRPr="004078B0">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398" w:history="1">
        <w:r w:rsidR="002F3726" w:rsidRPr="00B176AA">
          <w:rPr>
            <w:rStyle w:val="Hyperlink"/>
            <w:rFonts w:ascii="Book Antiqua" w:hAnsi="Book Antiqua"/>
            <w:sz w:val="24"/>
          </w:rPr>
          <w:t xml:space="preserve">The economic harm </w:t>
        </w:r>
        <w:r w:rsidR="00DB25F3" w:rsidRPr="00B176AA">
          <w:rPr>
            <w:rStyle w:val="Hyperlink"/>
            <w:rFonts w:ascii="Book Antiqua" w:hAnsi="Book Antiqua"/>
            <w:sz w:val="24"/>
          </w:rPr>
          <w:t xml:space="preserve">that a bankruptcy fraud scheme </w:t>
        </w:r>
        <w:r w:rsidR="002F3726" w:rsidRPr="00B176AA">
          <w:rPr>
            <w:rStyle w:val="Hyperlink"/>
            <w:rFonts w:ascii="Book Antiqua" w:hAnsi="Book Antiqua"/>
            <w:sz w:val="24"/>
          </w:rPr>
          <w:t>inflicts on litigants, the rest of the public, and the economy</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_Toc323841398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46</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04"/>
        </w:numPr>
        <w:ind w:left="1440" w:hanging="180"/>
        <w:rPr>
          <w:rFonts w:ascii="Book Antiqua" w:eastAsiaTheme="minorEastAsia" w:hAnsi="Book Antiqua" w:cstheme="minorBidi"/>
          <w:b w:val="0"/>
          <w:color w:val="auto"/>
        </w:rPr>
      </w:pPr>
      <w:hyperlink w:anchor="_Toc323841399" w:history="1">
        <w:r w:rsidR="002F3726" w:rsidRPr="00B176AA">
          <w:rPr>
            <w:rStyle w:val="Hyperlink"/>
            <w:rFonts w:ascii="Book Antiqua" w:hAnsi="Book Antiqua"/>
            <w:b w:val="0"/>
            <w:sz w:val="24"/>
          </w:rPr>
          <w:t>Individual fraud deterior</w:t>
        </w:r>
        <w:r w:rsidR="00B47D78">
          <w:rPr>
            <w:rStyle w:val="Hyperlink"/>
            <w:rFonts w:ascii="Book Antiqua" w:hAnsi="Book Antiqua"/>
            <w:b w:val="0"/>
            <w:sz w:val="24"/>
          </w:rPr>
          <w:t xml:space="preserve">ates the moral fiber of people </w:t>
        </w:r>
        <w:r w:rsidR="002F3726" w:rsidRPr="00B176AA">
          <w:rPr>
            <w:rStyle w:val="Hyperlink"/>
            <w:rFonts w:ascii="Book Antiqua" w:hAnsi="Book Antiqua"/>
            <w:b w:val="0"/>
            <w:sz w:val="24"/>
          </w:rPr>
          <w:t>until it is so wides</w:t>
        </w:r>
        <w:r w:rsidR="00BC311E" w:rsidRPr="00B176AA">
          <w:rPr>
            <w:rStyle w:val="Hyperlink"/>
            <w:rFonts w:ascii="Book Antiqua" w:hAnsi="Book Antiqua"/>
            <w:b w:val="0"/>
            <w:sz w:val="24"/>
          </w:rPr>
          <w:t xml:space="preserve">pread and routine as to become </w:t>
        </w:r>
        <w:r w:rsidR="002F3726" w:rsidRPr="00B176AA">
          <w:rPr>
            <w:rStyle w:val="Hyperlink"/>
            <w:rFonts w:ascii="Book Antiqua" w:hAnsi="Book Antiqua"/>
            <w:b w:val="0"/>
            <w:sz w:val="24"/>
          </w:rPr>
          <w:t>the institutionalized way of doing business</w:t>
        </w:r>
        <w:r w:rsidR="002F3726" w:rsidRPr="00B176AA">
          <w:rPr>
            <w:rFonts w:ascii="Book Antiqua" w:hAnsi="Book Antiqua"/>
            <w:b w:val="0"/>
            <w:webHidden/>
          </w:rPr>
          <w:tab/>
        </w:r>
        <w:r w:rsidRPr="004078B0">
          <w:rPr>
            <w:rFonts w:ascii="Book Antiqua" w:eastAsia="Arial Unicode MS" w:hAnsi="Book Antiqua"/>
            <w:b w:val="0"/>
            <w:webHidden/>
            <w:color w:val="0000FF"/>
            <w:spacing w:val="4"/>
          </w:rPr>
          <w:fldChar w:fldCharType="begin"/>
        </w:r>
        <w:r w:rsidR="002F3726" w:rsidRPr="004078B0">
          <w:rPr>
            <w:rFonts w:ascii="Book Antiqua" w:eastAsia="Arial Unicode MS" w:hAnsi="Book Antiqua"/>
            <w:b w:val="0"/>
            <w:webHidden/>
            <w:color w:val="0000FF"/>
            <w:spacing w:val="4"/>
          </w:rPr>
          <w:instrText xml:space="preserve"> PAGEREF _Toc323841399 \h </w:instrText>
        </w:r>
        <w:r w:rsidRPr="004078B0">
          <w:rPr>
            <w:rFonts w:ascii="Book Antiqua" w:eastAsia="Arial Unicode MS" w:hAnsi="Book Antiqua"/>
            <w:b w:val="0"/>
            <w:webHidden/>
            <w:color w:val="0000FF"/>
            <w:spacing w:val="4"/>
          </w:rPr>
        </w:r>
        <w:r w:rsidRPr="004078B0">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47</w:t>
        </w:r>
        <w:r w:rsidRPr="004078B0">
          <w:rPr>
            <w:rFonts w:ascii="Book Antiqua" w:eastAsia="Arial Unicode MS" w:hAnsi="Book Antiqua"/>
            <w:b w:val="0"/>
            <w:webHidden/>
            <w:color w:val="0000FF"/>
            <w:spacing w:val="4"/>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00" w:history="1">
        <w:r w:rsidR="002F3726" w:rsidRPr="00B176AA">
          <w:rPr>
            <w:rStyle w:val="Hyperlink"/>
            <w:rFonts w:ascii="Book Antiqua" w:hAnsi="Book Antiqua"/>
            <w:sz w:val="24"/>
          </w:rPr>
          <w:t>Wrongdoing as the institutionalized modus operandi  of the class of federal judges,  not only the failing of individual rogue judges</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_Toc323841400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49</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05"/>
        </w:numPr>
        <w:ind w:left="1440" w:hanging="180"/>
        <w:rPr>
          <w:rFonts w:ascii="Book Antiqua" w:eastAsiaTheme="minorEastAsia" w:hAnsi="Book Antiqua" w:cstheme="minorBidi"/>
          <w:b w:val="0"/>
          <w:color w:val="auto"/>
        </w:rPr>
      </w:pPr>
      <w:hyperlink w:anchor="_Toc323841401" w:history="1">
        <w:r w:rsidR="002F3726" w:rsidRPr="00B176AA">
          <w:rPr>
            <w:rStyle w:val="Hyperlink"/>
            <w:rFonts w:ascii="Book Antiqua" w:hAnsi="Book Antiqua"/>
            <w:b w:val="0"/>
            <w:sz w:val="24"/>
          </w:rPr>
          <w:t>A class of wrongdoing priests protected by the Catholic Church 's cover up makes credible the charge of  a class of judges protected by the Federal Judiciary's cover up</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_Toc323841401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49</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402" w:history="1">
        <w:r w:rsidR="002F3726" w:rsidRPr="00B176AA">
          <w:rPr>
            <w:rStyle w:val="Hyperlink"/>
            <w:rFonts w:ascii="Book Antiqua" w:hAnsi="Book Antiqua"/>
            <w:b w:val="0"/>
            <w:sz w:val="24"/>
          </w:rPr>
          <w:t>Life-tenured, in practice unimpeachable district and circuit judges and Supreme Court justices are fundamentally equals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_Toc323841402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50</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403" w:history="1">
        <w:r w:rsidR="002F3726" w:rsidRPr="00B176AA">
          <w:rPr>
            <w:rStyle w:val="Hyperlink"/>
            <w:rFonts w:ascii="Book Antiqua" w:hAnsi="Book Antiqua"/>
            <w:b w:val="0"/>
            <w:sz w:val="24"/>
          </w:rPr>
          <w:t>Enforcing class loyalty: u</w:t>
        </w:r>
        <w:r w:rsidR="00CA2E0D" w:rsidRPr="00B176AA">
          <w:rPr>
            <w:rStyle w:val="Hyperlink"/>
            <w:rFonts w:ascii="Book Antiqua" w:hAnsi="Book Antiqua"/>
            <w:b w:val="0"/>
            <w:sz w:val="24"/>
          </w:rPr>
          <w:t xml:space="preserve">sing a stick to subdue a judge </w:t>
        </w:r>
        <w:r w:rsidR="002F3726" w:rsidRPr="00B176AA">
          <w:rPr>
            <w:rStyle w:val="Hyperlink"/>
            <w:rFonts w:ascii="Book Antiqua" w:hAnsi="Book Antiqua"/>
            <w:b w:val="0"/>
            <w:sz w:val="24"/>
          </w:rPr>
          <w:t>threatening to expose their peers’ wrongdoing</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_Toc323841403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52</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28"/>
        </w:numPr>
        <w:ind w:left="1980" w:hanging="180"/>
        <w:rPr>
          <w:rFonts w:eastAsiaTheme="minorEastAsia" w:cstheme="minorBidi"/>
          <w:color w:val="auto"/>
          <w:kern w:val="0"/>
        </w:rPr>
      </w:pPr>
      <w:hyperlink w:anchor="_Toc323841404" w:history="1">
        <w:r w:rsidR="002F3726" w:rsidRPr="004078B0">
          <w:rPr>
            <w:rStyle w:val="Hyperlink"/>
            <w:rFonts w:ascii="Book Antiqua" w:hAnsi="Book Antiqua"/>
            <w:sz w:val="24"/>
          </w:rPr>
          <w:t>Not reappointing, banishing, ‘gypsying’, and removing a bankruptcy or magistrate judge</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_Toc323841404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52</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kern w:val="0"/>
        </w:rPr>
      </w:pPr>
      <w:hyperlink w:anchor="_Toc323841405" w:history="1">
        <w:r w:rsidR="002F3726" w:rsidRPr="00B176AA">
          <w:rPr>
            <w:rStyle w:val="Hyperlink"/>
            <w:rFonts w:ascii="Book Antiqua" w:hAnsi="Book Antiqua"/>
            <w:sz w:val="24"/>
          </w:rPr>
          <w:t>Ostracizing ‘temporarily’ a district or circuit judge to inhospitable or far-flung places</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_Toc323841405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55</w:t>
        </w:r>
        <w:r w:rsidRPr="004078B0">
          <w:rPr>
            <w:rFonts w:eastAsia="Arial Unicode MS" w:cs="Arial"/>
            <w:webHidden/>
            <w:color w:val="0000FF"/>
            <w:kern w:val="0"/>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406" w:history="1">
        <w:r w:rsidR="002F3726" w:rsidRPr="00B176AA">
          <w:rPr>
            <w:rStyle w:val="Hyperlink"/>
            <w:rFonts w:ascii="Book Antiqua" w:hAnsi="Book Antiqua"/>
            <w:b w:val="0"/>
            <w:sz w:val="24"/>
          </w:rPr>
          <w:t>The carrot of repu</w:t>
        </w:r>
        <w:r w:rsidR="00DB25F3" w:rsidRPr="00B176AA">
          <w:rPr>
            <w:rStyle w:val="Hyperlink"/>
            <w:rFonts w:ascii="Book Antiqua" w:hAnsi="Book Antiqua"/>
            <w:b w:val="0"/>
            <w:sz w:val="24"/>
          </w:rPr>
          <w:t xml:space="preserve">tational benefit among equals: </w:t>
        </w:r>
        <w:r w:rsidR="002F3726" w:rsidRPr="00B176AA">
          <w:rPr>
            <w:rStyle w:val="Hyperlink"/>
            <w:rFonts w:ascii="Book Antiqua" w:hAnsi="Book Antiqua"/>
            <w:b w:val="0"/>
            <w:sz w:val="24"/>
          </w:rPr>
          <w:t>rewarding class solidarity with an at-pleasure or term-limited appointment</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_Toc323841406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56</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3"/>
        <w:rPr>
          <w:rFonts w:ascii="Book Antiqua" w:eastAsiaTheme="minorEastAsia" w:hAnsi="Book Antiqua" w:cstheme="minorBidi"/>
          <w:b w:val="0"/>
          <w:color w:val="auto"/>
        </w:rPr>
      </w:pPr>
      <w:hyperlink w:anchor="_Toc323841407" w:history="1">
        <w:r w:rsidR="002F3726" w:rsidRPr="00B176AA">
          <w:rPr>
            <w:rStyle w:val="Hyperlink"/>
            <w:rFonts w:ascii="Book Antiqua" w:hAnsi="Book Antiqua"/>
            <w:b w:val="0"/>
            <w:sz w:val="24"/>
          </w:rPr>
          <w:t>From general statistics of the Federal Judiciary to particular cases that illustrate how wrongdoing runs throughout it</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_Toc323841407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58</w:t>
        </w:r>
        <w:r w:rsidRPr="00B176AA">
          <w:rPr>
            <w:rFonts w:ascii="Book Antiqua" w:eastAsia="Arial Unicode MS" w:hAnsi="Book Antiqua"/>
            <w:b w:val="0"/>
            <w:webHidden/>
            <w:color w:val="0000FF"/>
            <w:spacing w:val="4"/>
          </w:rPr>
          <w:fldChar w:fldCharType="end"/>
        </w:r>
      </w:hyperlink>
    </w:p>
    <w:p w:rsidR="002F3726" w:rsidRPr="00B176AA" w:rsidRDefault="005B339C" w:rsidP="00DB25F3">
      <w:pPr>
        <w:pStyle w:val="TOC1"/>
        <w:rPr>
          <w:rFonts w:eastAsiaTheme="minorEastAsia" w:cstheme="minorBidi"/>
          <w:b w:val="0"/>
          <w:color w:val="auto"/>
          <w:spacing w:val="0"/>
        </w:rPr>
      </w:pPr>
      <w:hyperlink w:anchor="_Toc323841408" w:history="1">
        <w:r w:rsidR="002F3726" w:rsidRPr="00B176AA">
          <w:rPr>
            <w:rStyle w:val="Hyperlink"/>
            <w:rFonts w:ascii="Bookman Old Style" w:hAnsi="Bookman Old Style"/>
            <w:i/>
            <w:sz w:val="24"/>
          </w:rPr>
          <w:t>In re</w:t>
        </w:r>
        <w:r w:rsidR="002F3726" w:rsidRPr="00B176AA">
          <w:rPr>
            <w:rStyle w:val="Hyperlink"/>
            <w:rFonts w:ascii="Bookman Old Style" w:hAnsi="Bookman Old Style"/>
            <w:sz w:val="24"/>
          </w:rPr>
          <w:t xml:space="preserve"> </w:t>
        </w:r>
        <w:r w:rsidR="002F3726" w:rsidRPr="00B176AA">
          <w:rPr>
            <w:rStyle w:val="Hyperlink"/>
            <w:rFonts w:ascii="Bookman Old Style" w:hAnsi="Bookman Old Style"/>
            <w:i/>
            <w:sz w:val="24"/>
          </w:rPr>
          <w:t>DeLano</w:t>
        </w:r>
        <w:r w:rsidR="002F3726" w:rsidRPr="00B176AA">
          <w:rPr>
            <w:rStyle w:val="Hyperlink"/>
            <w:rFonts w:ascii="Bookman Old Style" w:hAnsi="Bookman Old Style"/>
            <w:sz w:val="24"/>
          </w:rPr>
          <w:t xml:space="preserve">, </w:t>
        </w:r>
        <w:r w:rsidR="002F3726" w:rsidRPr="00B176AA">
          <w:rPr>
            <w:rStyle w:val="Hyperlink"/>
            <w:rFonts w:ascii="Bookman Old Style" w:hAnsi="Bookman Old Style"/>
            <w:color w:val="000000"/>
            <w:sz w:val="24"/>
          </w:rPr>
          <w:t>Presiding</w:t>
        </w:r>
        <w:r w:rsidR="002F3726" w:rsidRPr="00B176AA">
          <w:rPr>
            <w:rStyle w:val="Hyperlink"/>
            <w:rFonts w:ascii="Bookman Old Style" w:hAnsi="Bookman Old Style"/>
            <w:sz w:val="24"/>
          </w:rPr>
          <w:t xml:space="preserve"> Judge Sonia Sotomayor, and her appointment to the Supreme Court by President Barak Obama: evidence of a bankruptcy fraud scheme and her concealment of assets dismissed with knowing indifference and willful blindness as part of the Federal Judiciary’s institutionalized modus operandi</w:t>
        </w:r>
        <w:r w:rsidR="002F3726" w:rsidRPr="00B176AA">
          <w:rPr>
            <w:webHidden/>
            <w:spacing w:val="0"/>
          </w:rPr>
          <w:tab/>
        </w:r>
        <w:r w:rsidRPr="00B176AA">
          <w:rPr>
            <w:webHidden/>
            <w:color w:val="0000FF"/>
          </w:rPr>
          <w:fldChar w:fldCharType="begin"/>
        </w:r>
        <w:r w:rsidR="002F3726" w:rsidRPr="00B176AA">
          <w:rPr>
            <w:webHidden/>
            <w:color w:val="0000FF"/>
          </w:rPr>
          <w:instrText xml:space="preserve"> PAGEREF _Toc323841408 \h </w:instrText>
        </w:r>
        <w:r w:rsidRPr="00B176AA">
          <w:rPr>
            <w:webHidden/>
            <w:color w:val="0000FF"/>
          </w:rPr>
        </w:r>
        <w:r w:rsidRPr="00B176AA">
          <w:rPr>
            <w:webHidden/>
            <w:color w:val="0000FF"/>
          </w:rPr>
          <w:fldChar w:fldCharType="separate"/>
        </w:r>
        <w:r w:rsidR="00410CBC">
          <w:rPr>
            <w:webHidden/>
            <w:color w:val="0000FF"/>
          </w:rPr>
          <w:t>61</w:t>
        </w:r>
        <w:r w:rsidRPr="00B176AA">
          <w:rPr>
            <w:webHidden/>
            <w:color w:val="0000FF"/>
          </w:rPr>
          <w:fldChar w:fldCharType="end"/>
        </w:r>
      </w:hyperlink>
    </w:p>
    <w:p w:rsidR="002F3726" w:rsidRPr="00B176AA" w:rsidRDefault="005B339C" w:rsidP="00235F58">
      <w:pPr>
        <w:pStyle w:val="TOC2"/>
        <w:numPr>
          <w:ilvl w:val="0"/>
          <w:numId w:val="106"/>
        </w:numPr>
        <w:ind w:left="907" w:hanging="187"/>
        <w:rPr>
          <w:rFonts w:eastAsiaTheme="minorEastAsia" w:cstheme="minorBidi"/>
          <w:color w:val="auto"/>
          <w:spacing w:val="0"/>
          <w:kern w:val="0"/>
        </w:rPr>
      </w:pPr>
      <w:hyperlink w:anchor="_Toc323841409" w:history="1">
        <w:r w:rsidR="002F3726" w:rsidRPr="00B176AA">
          <w:rPr>
            <w:rStyle w:val="Hyperlink"/>
            <w:rFonts w:ascii="Book Antiqua" w:hAnsi="Book Antiqua"/>
            <w:sz w:val="24"/>
          </w:rPr>
          <w:t>Justi</w:t>
        </w:r>
        <w:r w:rsidR="00DB25F3" w:rsidRPr="00B176AA">
          <w:rPr>
            <w:rStyle w:val="Hyperlink"/>
            <w:rFonts w:ascii="Book Antiqua" w:hAnsi="Book Antiqua"/>
            <w:sz w:val="24"/>
          </w:rPr>
          <w:t xml:space="preserve">ceship Nominee Judge Sotomayor </w:t>
        </w:r>
        <w:r w:rsidR="002F3726" w:rsidRPr="00B176AA">
          <w:rPr>
            <w:rStyle w:val="Hyperlink"/>
            <w:rFonts w:ascii="Book Antiqua" w:hAnsi="Book Antiqua"/>
            <w:sz w:val="24"/>
          </w:rPr>
          <w:t>was sus</w:t>
        </w:r>
        <w:r w:rsidR="00DB25F3" w:rsidRPr="00B176AA">
          <w:rPr>
            <w:rStyle w:val="Hyperlink"/>
            <w:rFonts w:ascii="Book Antiqua" w:hAnsi="Book Antiqua"/>
            <w:sz w:val="24"/>
          </w:rPr>
          <w:t xml:space="preserve">pected of concealing assets by </w:t>
        </w:r>
        <w:r w:rsidR="002F3726" w:rsidRPr="00B176AA">
          <w:rPr>
            <w:rStyle w:val="Hyperlink"/>
            <w:rFonts w:ascii="Book Antiqua" w:hAnsi="Book Antiqua"/>
            <w:i/>
            <w:sz w:val="24"/>
          </w:rPr>
          <w:t xml:space="preserve">The New York Times, The Washington Post, </w:t>
        </w:r>
        <w:r w:rsidR="002F3726" w:rsidRPr="00B176AA">
          <w:rPr>
            <w:rStyle w:val="Hyperlink"/>
            <w:rFonts w:ascii="Book Antiqua" w:hAnsi="Book Antiqua"/>
            <w:sz w:val="24"/>
          </w:rPr>
          <w:t>and Politico</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_Toc323841409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61</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0" w:history="1">
        <w:r w:rsidR="002F3726" w:rsidRPr="00B176AA">
          <w:rPr>
            <w:rStyle w:val="Hyperlink"/>
            <w:rFonts w:ascii="Book Antiqua" w:hAnsi="Book Antiqua"/>
            <w:i/>
            <w:sz w:val="24"/>
          </w:rPr>
          <w:t>DeLano</w:t>
        </w:r>
        <w:r w:rsidR="002F3726" w:rsidRPr="00B176AA">
          <w:rPr>
            <w:rStyle w:val="Hyperlink"/>
            <w:rFonts w:ascii="Book Antiqua" w:hAnsi="Book Antiqua"/>
            <w:sz w:val="24"/>
          </w:rPr>
          <w:t xml:space="preserve"> illustrates how concealment of assets is operated through a bankruptcy fraud</w:t>
        </w:r>
        <w:r w:rsidR="00DB25F3" w:rsidRPr="00B176AA">
          <w:rPr>
            <w:rStyle w:val="Hyperlink"/>
            <w:rFonts w:ascii="Book Antiqua" w:hAnsi="Book Antiqua"/>
            <w:sz w:val="24"/>
          </w:rPr>
          <w:t xml:space="preserve"> scheme enabled by bankruptcy, </w:t>
        </w:r>
        <w:r w:rsidR="002F3726" w:rsidRPr="00B176AA">
          <w:rPr>
            <w:rStyle w:val="Hyperlink"/>
            <w:rFonts w:ascii="Book Antiqua" w:hAnsi="Book Antiqua"/>
            <w:sz w:val="24"/>
          </w:rPr>
          <w:t>district, and circuit judges, and Supreme Court justices</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_Toc323841410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62</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1" w:history="1">
        <w:r w:rsidR="002F3726" w:rsidRPr="00B176AA">
          <w:rPr>
            <w:rStyle w:val="Hyperlink"/>
            <w:rFonts w:ascii="Book Antiqua" w:hAnsi="Book Antiqua"/>
            <w:sz w:val="24"/>
          </w:rPr>
          <w:t>Then-Judge Sotomayor’s</w:t>
        </w:r>
        <w:r w:rsidR="00DB25F3" w:rsidRPr="00B176AA">
          <w:rPr>
            <w:rStyle w:val="Hyperlink"/>
            <w:rFonts w:ascii="Book Antiqua" w:hAnsi="Book Antiqua"/>
            <w:sz w:val="24"/>
          </w:rPr>
          <w:t xml:space="preserve"> concealment of her own assets </w:t>
        </w:r>
        <w:r w:rsidR="002F3726" w:rsidRPr="00B176AA">
          <w:rPr>
            <w:rStyle w:val="Hyperlink"/>
            <w:rFonts w:ascii="Book Antiqua" w:hAnsi="Book Antiqua"/>
            <w:sz w:val="24"/>
          </w:rPr>
          <w:t xml:space="preserve">reveals wrongdoing as part </w:t>
        </w:r>
        <w:r w:rsidR="00DB25F3" w:rsidRPr="00B176AA">
          <w:rPr>
            <w:rStyle w:val="Hyperlink"/>
            <w:rFonts w:ascii="Book Antiqua" w:hAnsi="Book Antiqua"/>
            <w:sz w:val="24"/>
          </w:rPr>
          <w:t xml:space="preserve">of the modus operandi of peers </w:t>
        </w:r>
        <w:r w:rsidR="002F3726" w:rsidRPr="00B176AA">
          <w:rPr>
            <w:rStyle w:val="Hyperlink"/>
            <w:rFonts w:ascii="Book Antiqua" w:hAnsi="Book Antiqua"/>
            <w:sz w:val="24"/>
          </w:rPr>
          <w:t>and their administrative appoi</w:t>
        </w:r>
        <w:r w:rsidR="00DB25F3" w:rsidRPr="00B176AA">
          <w:rPr>
            <w:rStyle w:val="Hyperlink"/>
            <w:rFonts w:ascii="Book Antiqua" w:hAnsi="Book Antiqua"/>
            <w:sz w:val="24"/>
          </w:rPr>
          <w:t xml:space="preserve">ntees, which requires justices </w:t>
        </w:r>
        <w:r w:rsidR="002F3726" w:rsidRPr="00B176AA">
          <w:rPr>
            <w:rStyle w:val="Hyperlink"/>
            <w:rFonts w:ascii="Book Antiqua" w:hAnsi="Book Antiqua"/>
            <w:sz w:val="24"/>
          </w:rPr>
          <w:t>to keep covering up their own and their peers’ wrongdoing</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_Toc323841411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64</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07"/>
        </w:numPr>
        <w:ind w:left="1440" w:hanging="180"/>
        <w:rPr>
          <w:rFonts w:ascii="Book Antiqua" w:eastAsiaTheme="minorEastAsia" w:hAnsi="Book Antiqua" w:cstheme="minorBidi"/>
          <w:b w:val="0"/>
          <w:color w:val="auto"/>
        </w:rPr>
      </w:pPr>
      <w:hyperlink w:anchor="_Toc323841412" w:history="1">
        <w:r w:rsidR="002F3726" w:rsidRPr="00B176AA">
          <w:rPr>
            <w:rStyle w:val="Hyperlink"/>
            <w:rFonts w:ascii="Book Antiqua" w:hAnsi="Book Antiqua"/>
            <w:b w:val="0"/>
            <w:sz w:val="24"/>
          </w:rPr>
          <w:t>Judge Sotomayor refused to inve</w:t>
        </w:r>
        <w:r w:rsidR="00CA2E0D" w:rsidRPr="00B176AA">
          <w:rPr>
            <w:rStyle w:val="Hyperlink"/>
            <w:rFonts w:ascii="Book Antiqua" w:hAnsi="Book Antiqua"/>
            <w:b w:val="0"/>
            <w:sz w:val="24"/>
          </w:rPr>
          <w:t xml:space="preserve">stigate a bankruptcy officer’s </w:t>
        </w:r>
        <w:r w:rsidR="002F3726" w:rsidRPr="00B176AA">
          <w:rPr>
            <w:rStyle w:val="Hyperlink"/>
            <w:rFonts w:ascii="Book Antiqua" w:hAnsi="Book Antiqua"/>
            <w:b w:val="0"/>
            <w:sz w:val="24"/>
          </w:rPr>
          <w:t>bankruptcy petition, though suspicious per se</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_Toc323841412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64</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13" w:history="1">
        <w:r w:rsidR="002F3726" w:rsidRPr="00B176AA">
          <w:rPr>
            <w:rStyle w:val="Hyperlink"/>
            <w:rFonts w:ascii="Book Antiqua" w:hAnsi="Book Antiqua"/>
            <w:b w:val="0"/>
            <w:sz w:val="24"/>
          </w:rPr>
          <w:t xml:space="preserve">Then-Judge Sotomayor withheld the incriminating </w:t>
        </w:r>
        <w:r w:rsidR="002F3726" w:rsidRPr="00B176AA">
          <w:rPr>
            <w:rStyle w:val="Hyperlink"/>
            <w:rFonts w:ascii="Book Antiqua" w:hAnsi="Book Antiqua"/>
            <w:b w:val="0"/>
            <w:i/>
            <w:sz w:val="24"/>
          </w:rPr>
          <w:t>DeLano</w:t>
        </w:r>
        <w:r w:rsidR="002F3726" w:rsidRPr="00B176AA">
          <w:rPr>
            <w:rStyle w:val="Hyperlink"/>
            <w:rFonts w:ascii="Book Antiqua" w:hAnsi="Book Antiqua"/>
            <w:b w:val="0"/>
            <w:sz w:val="24"/>
          </w:rPr>
          <w:t xml:space="preserve"> case from the Senate Judiciary Committee so as not to scuttle her confirmation</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_Toc323841413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65</w:t>
        </w:r>
        <w:r w:rsidRPr="00B176AA">
          <w:rPr>
            <w:rFonts w:ascii="Book Antiqua" w:eastAsia="Arial Unicode MS" w:hAnsi="Book Antiqua"/>
            <w:b w:val="0"/>
            <w:webHidden/>
            <w:color w:val="0000FF"/>
            <w:spacing w:val="4"/>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4" w:history="1">
        <w:r w:rsidR="002F3726" w:rsidRPr="00B176AA">
          <w:rPr>
            <w:rStyle w:val="Hyperlink"/>
            <w:rFonts w:ascii="Book Antiqua" w:hAnsi="Book Antiqua"/>
            <w:sz w:val="24"/>
          </w:rPr>
          <w:t>The inves</w:t>
        </w:r>
        <w:r w:rsidR="00BC311E" w:rsidRPr="00B176AA">
          <w:rPr>
            <w:rStyle w:val="Hyperlink"/>
            <w:rFonts w:ascii="Book Antiqua" w:hAnsi="Book Antiqua"/>
            <w:sz w:val="24"/>
          </w:rPr>
          <w:t xml:space="preserve">tigation of other justices for </w:t>
        </w:r>
        <w:r w:rsidR="002F3726" w:rsidRPr="00B176AA">
          <w:rPr>
            <w:rStyle w:val="Hyperlink"/>
            <w:rFonts w:ascii="Book Antiqua" w:hAnsi="Book Antiqua"/>
            <w:sz w:val="24"/>
          </w:rPr>
          <w:t>reciprocally covering up their wrongdoing</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_Toc323841414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67</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5" w:history="1">
        <w:r w:rsidR="002F3726" w:rsidRPr="00B176AA">
          <w:rPr>
            <w:rStyle w:val="Hyperlink"/>
            <w:rFonts w:ascii="Book Antiqua" w:hAnsi="Book Antiqua"/>
            <w:sz w:val="24"/>
          </w:rPr>
          <w:t>The investigation of what the President and his aides knew about The</w:t>
        </w:r>
        <w:r w:rsidR="00BC311E" w:rsidRPr="00B176AA">
          <w:rPr>
            <w:rStyle w:val="Hyperlink"/>
            <w:rFonts w:ascii="Book Antiqua" w:hAnsi="Book Antiqua"/>
            <w:sz w:val="24"/>
          </w:rPr>
          <w:t xml:space="preserve">n-Judge Sotomayor’s wrongdoing </w:t>
        </w:r>
        <w:r w:rsidR="002F3726" w:rsidRPr="00B176AA">
          <w:rPr>
            <w:rStyle w:val="Hyperlink"/>
            <w:rFonts w:ascii="Book Antiqua" w:hAnsi="Book Antiqua"/>
            <w:sz w:val="24"/>
          </w:rPr>
          <w:t>and when they knew it</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_Toc323841415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69</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6" w:history="1">
        <w:r w:rsidR="002F3726" w:rsidRPr="00B176AA">
          <w:rPr>
            <w:rStyle w:val="Hyperlink"/>
            <w:rFonts w:ascii="Book Antiqua" w:hAnsi="Book Antiqua"/>
            <w:sz w:val="24"/>
          </w:rPr>
          <w:t>The senators recei</w:t>
        </w:r>
        <w:r w:rsidR="00BC311E" w:rsidRPr="00B176AA">
          <w:rPr>
            <w:rStyle w:val="Hyperlink"/>
            <w:rFonts w:ascii="Book Antiqua" w:hAnsi="Book Antiqua"/>
            <w:sz w:val="24"/>
          </w:rPr>
          <w:t xml:space="preserve">ved documents allowing them to </w:t>
        </w:r>
        <w:r w:rsidR="002F3726" w:rsidRPr="00B176AA">
          <w:rPr>
            <w:rStyle w:val="Hyperlink"/>
            <w:rFonts w:ascii="Book Antiqua" w:hAnsi="Book Antiqua"/>
            <w:sz w:val="24"/>
          </w:rPr>
          <w:t>suspect Then-Judge Sotomayo</w:t>
        </w:r>
        <w:r w:rsidR="007C48F5" w:rsidRPr="00B176AA">
          <w:rPr>
            <w:rStyle w:val="Hyperlink"/>
            <w:rFonts w:ascii="Book Antiqua" w:hAnsi="Book Antiqua"/>
            <w:sz w:val="24"/>
          </w:rPr>
          <w:t xml:space="preserve">r of concealment of assets and </w:t>
        </w:r>
        <w:r w:rsidR="002F3726" w:rsidRPr="00B176AA">
          <w:rPr>
            <w:rStyle w:val="Hyperlink"/>
            <w:rFonts w:ascii="Book Antiqua" w:hAnsi="Book Antiqua"/>
            <w:sz w:val="24"/>
          </w:rPr>
          <w:t xml:space="preserve">alerting them to her withholding of </w:t>
        </w:r>
        <w:r w:rsidR="002F3726" w:rsidRPr="00B176AA">
          <w:rPr>
            <w:rStyle w:val="Hyperlink"/>
            <w:rFonts w:ascii="Book Antiqua" w:hAnsi="Book Antiqua"/>
            <w:i/>
            <w:sz w:val="24"/>
          </w:rPr>
          <w:t>DeLano</w:t>
        </w:r>
        <w:r w:rsidR="002F3726" w:rsidRPr="00B176AA">
          <w:rPr>
            <w:rStyle w:val="Hyperlink"/>
            <w:rFonts w:ascii="Book Antiqua" w:hAnsi="Book Antiqua"/>
            <w:sz w:val="24"/>
          </w:rPr>
          <w:t>, but did nothing about it</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_Toc323841416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70</w:t>
        </w:r>
        <w:r w:rsidRPr="00B176AA">
          <w:rPr>
            <w:rFonts w:eastAsia="Arial Unicode MS" w:cs="Arial"/>
            <w:webHidden/>
            <w:color w:val="0000FF"/>
            <w:kern w:val="0"/>
          </w:rPr>
          <w:fldChar w:fldCharType="end"/>
        </w:r>
      </w:hyperlink>
    </w:p>
    <w:p w:rsidR="002F3726" w:rsidRPr="00B176AA" w:rsidRDefault="005B339C" w:rsidP="001112CF">
      <w:pPr>
        <w:pStyle w:val="TOC1"/>
        <w:rPr>
          <w:rFonts w:eastAsiaTheme="minorEastAsia" w:cstheme="minorBidi"/>
          <w:b w:val="0"/>
          <w:color w:val="auto"/>
          <w:spacing w:val="0"/>
        </w:rPr>
      </w:pPr>
      <w:hyperlink w:anchor="_Toc323841417" w:history="1">
        <w:r w:rsidR="002F3726" w:rsidRPr="00B176AA">
          <w:rPr>
            <w:rStyle w:val="Hyperlink"/>
            <w:rFonts w:ascii="Bookman Old Style" w:hAnsi="Bookman Old Style"/>
            <w:sz w:val="24"/>
          </w:rPr>
          <w:t xml:space="preserve">The </w:t>
        </w:r>
        <w:r w:rsidR="002F3726" w:rsidRPr="00B176AA">
          <w:rPr>
            <w:rStyle w:val="Hyperlink"/>
            <w:rFonts w:ascii="Bookman Old Style" w:hAnsi="Bookman Old Style"/>
            <w:i/>
            <w:sz w:val="24"/>
          </w:rPr>
          <w:t>DeLano</w:t>
        </w:r>
        <w:r w:rsidR="002F3726" w:rsidRPr="00B176AA">
          <w:rPr>
            <w:rStyle w:val="Hyperlink"/>
            <w:rFonts w:ascii="Bookman Old Style" w:hAnsi="Bookman Old Style"/>
            <w:sz w:val="24"/>
          </w:rPr>
          <w:t>-Judge</w:t>
        </w:r>
        <w:r w:rsidR="00BC311E" w:rsidRPr="00B176AA">
          <w:rPr>
            <w:rStyle w:val="Hyperlink"/>
            <w:rFonts w:ascii="Bookman Old Style" w:hAnsi="Bookman Old Style"/>
            <w:sz w:val="24"/>
          </w:rPr>
          <w:t xml:space="preserve"> Sotomayor case as the basis of</w:t>
        </w:r>
        <w:r w:rsidR="002F3726" w:rsidRPr="00B176AA">
          <w:rPr>
            <w:rStyle w:val="Hyperlink"/>
            <w:rFonts w:ascii="Bookman Old Style" w:hAnsi="Bookman Old Style"/>
            <w:sz w:val="24"/>
          </w:rPr>
          <w:t xml:space="preserve"> a journalistic story national in scope and impact but rendered manageable as an investigative project by key focusing notions</w:t>
        </w:r>
        <w:r w:rsidR="002F3726" w:rsidRPr="00B176AA">
          <w:rPr>
            <w:webHidden/>
            <w:spacing w:val="0"/>
          </w:rPr>
          <w:tab/>
        </w:r>
        <w:r w:rsidRPr="00B176AA">
          <w:rPr>
            <w:webHidden/>
            <w:color w:val="0000FF"/>
          </w:rPr>
          <w:fldChar w:fldCharType="begin"/>
        </w:r>
        <w:r w:rsidR="002F3726" w:rsidRPr="00B176AA">
          <w:rPr>
            <w:webHidden/>
            <w:color w:val="0000FF"/>
          </w:rPr>
          <w:instrText xml:space="preserve"> PAGEREF _Toc323841417 \h </w:instrText>
        </w:r>
        <w:r w:rsidRPr="00B176AA">
          <w:rPr>
            <w:webHidden/>
            <w:color w:val="0000FF"/>
          </w:rPr>
        </w:r>
        <w:r w:rsidRPr="00B176AA">
          <w:rPr>
            <w:webHidden/>
            <w:color w:val="0000FF"/>
          </w:rPr>
          <w:fldChar w:fldCharType="separate"/>
        </w:r>
        <w:r w:rsidR="00410CBC">
          <w:rPr>
            <w:webHidden/>
            <w:color w:val="0000FF"/>
          </w:rPr>
          <w:t>81</w:t>
        </w:r>
        <w:r w:rsidRPr="00B176AA">
          <w:rPr>
            <w:webHidden/>
            <w:color w:val="0000FF"/>
          </w:rPr>
          <w:fldChar w:fldCharType="end"/>
        </w:r>
      </w:hyperlink>
    </w:p>
    <w:p w:rsidR="002F3726" w:rsidRPr="00B176AA" w:rsidRDefault="005B339C" w:rsidP="008C584A">
      <w:pPr>
        <w:pStyle w:val="TOC2"/>
        <w:numPr>
          <w:ilvl w:val="0"/>
          <w:numId w:val="108"/>
        </w:numPr>
        <w:ind w:left="900" w:hanging="180"/>
        <w:rPr>
          <w:rFonts w:eastAsiaTheme="minorEastAsia" w:cstheme="minorBidi"/>
          <w:color w:val="auto"/>
          <w:spacing w:val="0"/>
          <w:kern w:val="0"/>
        </w:rPr>
      </w:pPr>
      <w:hyperlink w:anchor="_Toc323841418" w:history="1">
        <w:r w:rsidR="002F3726" w:rsidRPr="00B176AA">
          <w:rPr>
            <w:rStyle w:val="Hyperlink"/>
            <w:rFonts w:ascii="Book Antiqua" w:hAnsi="Book Antiqua"/>
            <w:sz w:val="24"/>
          </w:rPr>
          <w:t>Neither Cong</w:t>
        </w:r>
        <w:r w:rsidR="00BC311E" w:rsidRPr="00B176AA">
          <w:rPr>
            <w:rStyle w:val="Hyperlink"/>
            <w:rFonts w:ascii="Book Antiqua" w:hAnsi="Book Antiqua"/>
            <w:sz w:val="24"/>
          </w:rPr>
          <w:t xml:space="preserve">ress nor the Executive just as </w:t>
        </w:r>
        <w:r w:rsidR="002F3726" w:rsidRPr="00B176AA">
          <w:rPr>
            <w:rStyle w:val="Hyperlink"/>
            <w:rFonts w:ascii="Book Antiqua" w:hAnsi="Book Antiqua"/>
            <w:sz w:val="24"/>
          </w:rPr>
          <w:t>neither law professors and schools nor the media investigate the Federal Judiciary</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_Toc323841418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81</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19" w:history="1">
        <w:r w:rsidR="002F3726" w:rsidRPr="00B176AA">
          <w:rPr>
            <w:rStyle w:val="Hyperlink"/>
            <w:rFonts w:ascii="Book Antiqua" w:hAnsi="Book Antiqua"/>
            <w:sz w:val="24"/>
          </w:rPr>
          <w:t>A novel strageg</w:t>
        </w:r>
        <w:r w:rsidR="007C48F5" w:rsidRPr="00B176AA">
          <w:rPr>
            <w:rStyle w:val="Hyperlink"/>
            <w:rFonts w:ascii="Book Antiqua" w:hAnsi="Book Antiqua"/>
            <w:sz w:val="24"/>
          </w:rPr>
          <w:t xml:space="preserve">y: to investigate a story that </w:t>
        </w:r>
        <w:r w:rsidR="002F3726" w:rsidRPr="00B176AA">
          <w:rPr>
            <w:rStyle w:val="Hyperlink"/>
            <w:rFonts w:ascii="Book Antiqua" w:hAnsi="Book Antiqua"/>
            <w:sz w:val="24"/>
          </w:rPr>
          <w:t xml:space="preserve">can provoke in the national </w:t>
        </w:r>
        <w:r w:rsidR="00CA2E0D" w:rsidRPr="00B176AA">
          <w:rPr>
            <w:rStyle w:val="Hyperlink"/>
            <w:rFonts w:ascii="Book Antiqua" w:hAnsi="Book Antiqua"/>
            <w:sz w:val="24"/>
          </w:rPr>
          <w:t xml:space="preserve">public action-stirring outrage </w:t>
        </w:r>
        <w:r w:rsidR="002F3726" w:rsidRPr="00B176AA">
          <w:rPr>
            <w:rStyle w:val="Hyperlink"/>
            <w:rFonts w:ascii="Book Antiqua" w:hAnsi="Book Antiqua"/>
            <w:sz w:val="24"/>
          </w:rPr>
          <w:t xml:space="preserve">at judicial wrongdoing </w:t>
        </w:r>
        <w:r w:rsidR="00BC311E" w:rsidRPr="00B176AA">
          <w:rPr>
            <w:rStyle w:val="Hyperlink"/>
            <w:rFonts w:ascii="Book Antiqua" w:hAnsi="Book Antiqua"/>
            <w:sz w:val="24"/>
          </w:rPr>
          <w:t xml:space="preserve">and thus set in motion </w:t>
        </w:r>
        <w:r w:rsidR="002F3726" w:rsidRPr="00B176AA">
          <w:rPr>
            <w:rStyle w:val="Hyperlink"/>
            <w:rFonts w:ascii="Book Antiqua" w:hAnsi="Book Antiqua"/>
            <w:sz w:val="24"/>
          </w:rPr>
          <w:t>reformative change in the Federal Judiciary</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_Toc323841419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83</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20" w:history="1">
        <w:r w:rsidR="002F3726" w:rsidRPr="00B176AA">
          <w:rPr>
            <w:rStyle w:val="Hyperlink"/>
            <w:rFonts w:ascii="Book Antiqua" w:hAnsi="Book Antiqua"/>
            <w:sz w:val="24"/>
          </w:rPr>
          <w:t>The</w:t>
        </w:r>
        <w:r w:rsidR="002F3726" w:rsidRPr="00B176AA">
          <w:rPr>
            <w:rStyle w:val="Hyperlink"/>
            <w:rFonts w:ascii="Book Antiqua" w:hAnsi="Book Antiqua"/>
            <w:i/>
            <w:sz w:val="24"/>
          </w:rPr>
          <w:t xml:space="preserve"> DeLano</w:t>
        </w:r>
        <w:r w:rsidR="002F3726" w:rsidRPr="00B176AA">
          <w:rPr>
            <w:rStyle w:val="Hyperlink"/>
            <w:rFonts w:ascii="Book Antiqua" w:hAnsi="Book Antiqua"/>
            <w:sz w:val="24"/>
          </w:rPr>
          <w:t>-J. Sotomayor case as the</w:t>
        </w:r>
        <w:r w:rsidR="00CA2E0D" w:rsidRPr="00B176AA">
          <w:rPr>
            <w:rStyle w:val="Hyperlink"/>
            <w:rFonts w:ascii="Book Antiqua" w:hAnsi="Book Antiqua"/>
            <w:sz w:val="24"/>
          </w:rPr>
          <w:t xml:space="preserve"> basis of a journalistic story </w:t>
        </w:r>
        <w:r w:rsidR="002F3726" w:rsidRPr="00B176AA">
          <w:rPr>
            <w:rStyle w:val="Hyperlink"/>
            <w:rFonts w:ascii="Book Antiqua" w:hAnsi="Book Antiqua"/>
            <w:sz w:val="24"/>
          </w:rPr>
          <w:t>revealing individual and coordinated judicial wrong</w:t>
        </w:r>
        <w:r w:rsidR="00CA2E0D" w:rsidRPr="00B176AA">
          <w:rPr>
            <w:rStyle w:val="Hyperlink"/>
            <w:rFonts w:ascii="Book Antiqua" w:hAnsi="Book Antiqua"/>
            <w:sz w:val="24"/>
          </w:rPr>
          <w:t xml:space="preserve">doing that </w:t>
        </w:r>
        <w:r w:rsidR="002F3726" w:rsidRPr="00B176AA">
          <w:rPr>
            <w:rStyle w:val="Hyperlink"/>
            <w:rFonts w:ascii="Book Antiqua" w:hAnsi="Book Antiqua"/>
            <w:sz w:val="24"/>
          </w:rPr>
          <w:t>can provoke action-stirring outrage in the public</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_Toc323841420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85</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21" w:history="1">
        <w:r w:rsidR="002F3726" w:rsidRPr="00B176AA">
          <w:rPr>
            <w:rStyle w:val="Hyperlink"/>
            <w:rFonts w:ascii="Book Antiqua" w:hAnsi="Book Antiqua"/>
            <w:sz w:val="24"/>
          </w:rPr>
          <w:t>Judicial unaccountability re</w:t>
        </w:r>
        <w:r w:rsidR="00CA2E0D" w:rsidRPr="00B176AA">
          <w:rPr>
            <w:rStyle w:val="Hyperlink"/>
            <w:rFonts w:ascii="Book Antiqua" w:hAnsi="Book Antiqua"/>
            <w:sz w:val="24"/>
          </w:rPr>
          <w:t xml:space="preserve">porting rendered promising and </w:t>
        </w:r>
        <w:r w:rsidR="002F3726" w:rsidRPr="00B176AA">
          <w:rPr>
            <w:rStyle w:val="Hyperlink"/>
            <w:rFonts w:ascii="Book Antiqua" w:hAnsi="Book Antiqua"/>
            <w:sz w:val="24"/>
          </w:rPr>
          <w:t>cost-effective by its reasona</w:t>
        </w:r>
        <w:r w:rsidR="007C48F5" w:rsidRPr="00B176AA">
          <w:rPr>
            <w:rStyle w:val="Hyperlink"/>
            <w:rFonts w:ascii="Book Antiqua" w:hAnsi="Book Antiqua"/>
            <w:sz w:val="24"/>
          </w:rPr>
          <w:t>ble goal: to show to the public</w:t>
        </w:r>
        <w:r w:rsidR="002F3726" w:rsidRPr="00B176AA">
          <w:rPr>
            <w:rStyle w:val="Hyperlink"/>
            <w:rFonts w:ascii="Book Antiqua" w:hAnsi="Book Antiqua"/>
            <w:sz w:val="24"/>
          </w:rPr>
          <w:t xml:space="preserve"> individual and c</w:t>
        </w:r>
        <w:r w:rsidR="007C48F5" w:rsidRPr="00B176AA">
          <w:rPr>
            <w:rStyle w:val="Hyperlink"/>
            <w:rFonts w:ascii="Book Antiqua" w:hAnsi="Book Antiqua"/>
            <w:sz w:val="24"/>
          </w:rPr>
          <w:t>oordinated wrongdoing of judges</w:t>
        </w:r>
        <w:r w:rsidR="002F3726" w:rsidRPr="00B176AA">
          <w:rPr>
            <w:rStyle w:val="Hyperlink"/>
            <w:rFonts w:ascii="Book Antiqua" w:hAnsi="Book Antiqua"/>
            <w:sz w:val="24"/>
          </w:rPr>
          <w:t xml:space="preserve"> rather than prove in court to the judges’ peers judicial corruption</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_Toc323841421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86</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09"/>
        </w:numPr>
        <w:ind w:left="1440" w:hanging="180"/>
        <w:rPr>
          <w:rFonts w:ascii="Book Antiqua" w:eastAsiaTheme="minorEastAsia" w:hAnsi="Book Antiqua" w:cstheme="minorBidi"/>
          <w:b w:val="0"/>
          <w:color w:val="auto"/>
        </w:rPr>
      </w:pPr>
      <w:hyperlink w:anchor="_Toc323841422" w:history="1">
        <w:r w:rsidR="007C48F5" w:rsidRPr="00B176AA">
          <w:rPr>
            <w:rStyle w:val="Hyperlink"/>
            <w:rFonts w:ascii="Book Antiqua" w:hAnsi="Book Antiqua"/>
            <w:b w:val="0"/>
            <w:sz w:val="24"/>
          </w:rPr>
          <w:t xml:space="preserve">Wrongdoing: </w:t>
        </w:r>
        <w:r w:rsidR="002F3726" w:rsidRPr="00B176AA">
          <w:rPr>
            <w:rStyle w:val="Hyperlink"/>
            <w:rFonts w:ascii="Book Antiqua" w:hAnsi="Book Antiqua"/>
            <w:b w:val="0"/>
            <w:sz w:val="24"/>
          </w:rPr>
          <w:t>a broader notion easier to apply to judges and others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_Toc323841422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88</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23" w:history="1">
        <w:r w:rsidR="007C48F5" w:rsidRPr="00B176AA">
          <w:rPr>
            <w:rStyle w:val="Hyperlink"/>
            <w:rFonts w:ascii="Book Antiqua" w:hAnsi="Book Antiqua"/>
            <w:b w:val="0"/>
            <w:sz w:val="24"/>
          </w:rPr>
          <w:t xml:space="preserve">Knowing indifference: </w:t>
        </w:r>
        <w:r w:rsidR="002F3726" w:rsidRPr="00B176AA">
          <w:rPr>
            <w:rStyle w:val="Hyperlink"/>
            <w:rFonts w:ascii="Book Antiqua" w:hAnsi="Book Antiqua"/>
            <w:b w:val="0"/>
            <w:sz w:val="24"/>
          </w:rPr>
          <w:t>irresponsibility that gradually degenerates into complicit</w:t>
        </w:r>
        <w:r w:rsidR="00BC3A1F">
          <w:rPr>
            <w:rStyle w:val="Hyperlink"/>
            <w:rFonts w:ascii="Book Antiqua" w:hAnsi="Book Antiqua"/>
            <w:b w:val="0"/>
            <w:sz w:val="24"/>
          </w:rPr>
          <w:t xml:space="preserve"> collegiality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_Toc323841423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89</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24" w:history="1">
        <w:r w:rsidR="002F3726" w:rsidRPr="00B176AA">
          <w:rPr>
            <w:rStyle w:val="Hyperlink"/>
            <w:rFonts w:ascii="Book Antiqua" w:hAnsi="Book Antiqua"/>
            <w:b w:val="0"/>
            <w:sz w:val="24"/>
          </w:rPr>
          <w:t>W</w:t>
        </w:r>
        <w:r w:rsidR="007C48F5" w:rsidRPr="00B176AA">
          <w:rPr>
            <w:rStyle w:val="Hyperlink"/>
            <w:rFonts w:ascii="Book Antiqua" w:hAnsi="Book Antiqua"/>
            <w:b w:val="0"/>
            <w:sz w:val="24"/>
          </w:rPr>
          <w:t xml:space="preserve">illful ignorance or blindness: </w:t>
        </w:r>
        <w:r w:rsidR="002F3726" w:rsidRPr="00B176AA">
          <w:rPr>
            <w:rStyle w:val="Hyperlink"/>
            <w:rFonts w:ascii="Book Antiqua" w:hAnsi="Book Antiqua"/>
            <w:b w:val="0"/>
            <w:sz w:val="24"/>
          </w:rPr>
          <w:t>reckless issue of a blank permit to do any wrong</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_Toc323841424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90</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25" w:history="1">
        <w:r w:rsidR="002F3726" w:rsidRPr="00B176AA">
          <w:rPr>
            <w:rStyle w:val="Hyperlink"/>
            <w:rFonts w:ascii="Book Antiqua" w:hAnsi="Book Antiqua"/>
            <w:b w:val="0"/>
            <w:sz w:val="24"/>
          </w:rPr>
          <w:t>Impropriety and its appearance: the widest and tested notion, which already forced and again can force a justice to resign</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_Toc323841425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92</w:t>
        </w:r>
        <w:r w:rsidRPr="00B176AA">
          <w:rPr>
            <w:rFonts w:ascii="Book Antiqua" w:eastAsia="Arial Unicode MS" w:hAnsi="Book Antiqua"/>
            <w:b w:val="0"/>
            <w:webHidden/>
            <w:color w:val="0000FF"/>
            <w:spacing w:val="4"/>
          </w:rPr>
          <w:fldChar w:fldCharType="end"/>
        </w:r>
      </w:hyperlink>
    </w:p>
    <w:p w:rsidR="002F3726" w:rsidRPr="00B176AA" w:rsidRDefault="005B339C" w:rsidP="001112CF">
      <w:pPr>
        <w:pStyle w:val="TOC1"/>
        <w:rPr>
          <w:rFonts w:eastAsiaTheme="minorEastAsia" w:cstheme="minorBidi"/>
          <w:b w:val="0"/>
          <w:color w:val="auto"/>
          <w:spacing w:val="0"/>
        </w:rPr>
      </w:pPr>
      <w:hyperlink w:anchor="_Toc323841426" w:history="1">
        <w:r w:rsidR="002F3726" w:rsidRPr="00B176AA">
          <w:rPr>
            <w:rStyle w:val="Hyperlink"/>
            <w:rFonts w:ascii="Bookman Old Style" w:hAnsi="Bookman Old Style"/>
            <w:sz w:val="24"/>
          </w:rPr>
          <w:t xml:space="preserve">The proposed two-pronged investigation by competent, principled, and ambitious investigative reporters of the </w:t>
        </w:r>
        <w:r w:rsidR="002F3726" w:rsidRPr="00B176AA">
          <w:rPr>
            <w:rStyle w:val="Hyperlink"/>
            <w:rFonts w:ascii="Bookman Old Style" w:hAnsi="Bookman Old Style"/>
            <w:i/>
            <w:sz w:val="24"/>
          </w:rPr>
          <w:t>DeLano</w:t>
        </w:r>
        <w:r w:rsidR="00BC311E" w:rsidRPr="00B176AA">
          <w:rPr>
            <w:rStyle w:val="Hyperlink"/>
            <w:rFonts w:ascii="Bookman Old Style" w:hAnsi="Bookman Old Style"/>
            <w:sz w:val="24"/>
          </w:rPr>
          <w:t xml:space="preserve">-J. Sotomayor story: </w:t>
        </w:r>
        <w:r w:rsidR="002F3726" w:rsidRPr="00B176AA">
          <w:rPr>
            <w:rStyle w:val="Hyperlink"/>
            <w:rFonts w:ascii="Bookman Old Style" w:hAnsi="Bookman Old Style"/>
            <w:sz w:val="24"/>
          </w:rPr>
          <w:t xml:space="preserve">the </w:t>
        </w:r>
        <w:r w:rsidR="002F3726" w:rsidRPr="00B176AA">
          <w:rPr>
            <w:rStyle w:val="Hyperlink"/>
            <w:rFonts w:ascii="Bookman Old Style" w:hAnsi="Bookman Old Style"/>
            <w:i/>
            <w:sz w:val="24"/>
          </w:rPr>
          <w:t>Follow the money!</w:t>
        </w:r>
        <w:r w:rsidR="002F3726" w:rsidRPr="00B176AA">
          <w:rPr>
            <w:rStyle w:val="Hyperlink"/>
            <w:rFonts w:ascii="Bookman Old Style" w:hAnsi="Bookman Old Style"/>
            <w:sz w:val="24"/>
          </w:rPr>
          <w:t xml:space="preserve"> and </w:t>
        </w:r>
        <w:r w:rsidR="002F3726" w:rsidRPr="00B176AA">
          <w:rPr>
            <w:rStyle w:val="Hyperlink"/>
            <w:rFonts w:ascii="Bookman Old Style" w:hAnsi="Bookman Old Style"/>
            <w:i/>
            <w:sz w:val="24"/>
          </w:rPr>
          <w:t>Follow the wire!</w:t>
        </w:r>
        <w:r w:rsidR="002F3726" w:rsidRPr="00B176AA">
          <w:rPr>
            <w:rStyle w:val="Hyperlink"/>
            <w:rFonts w:ascii="Bookman Old Style" w:hAnsi="Bookman Old Style"/>
            <w:sz w:val="24"/>
          </w:rPr>
          <w:t xml:space="preserve"> investigation</w:t>
        </w:r>
        <w:r w:rsidR="002F3726" w:rsidRPr="00B176AA">
          <w:rPr>
            <w:webHidden/>
            <w:spacing w:val="0"/>
          </w:rPr>
          <w:tab/>
        </w:r>
        <w:r w:rsidRPr="00B176AA">
          <w:rPr>
            <w:webHidden/>
            <w:color w:val="0000FF"/>
          </w:rPr>
          <w:fldChar w:fldCharType="begin"/>
        </w:r>
        <w:r w:rsidR="002F3726" w:rsidRPr="00B176AA">
          <w:rPr>
            <w:webHidden/>
            <w:color w:val="0000FF"/>
          </w:rPr>
          <w:instrText xml:space="preserve"> PAGEREF _Toc323841426 \h </w:instrText>
        </w:r>
        <w:r w:rsidRPr="00B176AA">
          <w:rPr>
            <w:webHidden/>
            <w:color w:val="0000FF"/>
          </w:rPr>
        </w:r>
        <w:r w:rsidRPr="00B176AA">
          <w:rPr>
            <w:webHidden/>
            <w:color w:val="0000FF"/>
          </w:rPr>
          <w:fldChar w:fldCharType="separate"/>
        </w:r>
        <w:r w:rsidR="00410CBC">
          <w:rPr>
            <w:webHidden/>
            <w:color w:val="0000FF"/>
          </w:rPr>
          <w:t>101</w:t>
        </w:r>
        <w:r w:rsidRPr="00B176AA">
          <w:rPr>
            <w:webHidden/>
            <w:color w:val="0000FF"/>
          </w:rPr>
          <w:fldChar w:fldCharType="end"/>
        </w:r>
      </w:hyperlink>
    </w:p>
    <w:p w:rsidR="002F3726" w:rsidRPr="00B176AA" w:rsidRDefault="005B339C" w:rsidP="008C584A">
      <w:pPr>
        <w:pStyle w:val="TOC2"/>
        <w:numPr>
          <w:ilvl w:val="0"/>
          <w:numId w:val="110"/>
        </w:numPr>
        <w:ind w:left="900" w:hanging="180"/>
        <w:rPr>
          <w:rFonts w:eastAsiaTheme="minorEastAsia" w:cstheme="minorBidi"/>
          <w:color w:val="auto"/>
          <w:spacing w:val="0"/>
          <w:kern w:val="0"/>
        </w:rPr>
      </w:pPr>
      <w:hyperlink w:anchor="_Toc323841427" w:history="1">
        <w:r w:rsidR="002F3726" w:rsidRPr="00B176AA">
          <w:rPr>
            <w:rStyle w:val="Hyperlink"/>
            <w:rFonts w:ascii="Book Antiqua" w:hAnsi="Book Antiqua"/>
            <w:sz w:val="24"/>
          </w:rPr>
          <w:t xml:space="preserve">The </w:t>
        </w:r>
        <w:r w:rsidR="002F3726" w:rsidRPr="00B176AA">
          <w:rPr>
            <w:rStyle w:val="Hyperlink"/>
            <w:rFonts w:ascii="Book Antiqua" w:hAnsi="Book Antiqua"/>
            <w:i/>
            <w:sz w:val="24"/>
          </w:rPr>
          <w:t>Follow the money!</w:t>
        </w:r>
        <w:r w:rsidR="002F3726" w:rsidRPr="00B176AA">
          <w:rPr>
            <w:rStyle w:val="Hyperlink"/>
            <w:rFonts w:ascii="Book Antiqua" w:hAnsi="Book Antiqua"/>
            <w:sz w:val="24"/>
          </w:rPr>
          <w:t xml:space="preserve"> investigation</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_Toc323841427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101</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28" w:history="1">
        <w:r w:rsidR="002F3726" w:rsidRPr="00B176AA">
          <w:rPr>
            <w:rStyle w:val="Hyperlink"/>
            <w:rFonts w:ascii="Book Antiqua" w:hAnsi="Book Antiqua"/>
            <w:sz w:val="24"/>
          </w:rPr>
          <w:t xml:space="preserve">The </w:t>
        </w:r>
        <w:r w:rsidR="002F3726" w:rsidRPr="00B176AA">
          <w:rPr>
            <w:rStyle w:val="Hyperlink"/>
            <w:rFonts w:ascii="Book Antiqua" w:hAnsi="Book Antiqua"/>
            <w:i/>
            <w:sz w:val="24"/>
          </w:rPr>
          <w:t>Follow the wire!</w:t>
        </w:r>
        <w:r w:rsidR="002F3726" w:rsidRPr="00B176AA">
          <w:rPr>
            <w:rStyle w:val="Hyperlink"/>
            <w:rFonts w:ascii="Book Antiqua" w:hAnsi="Book Antiqua"/>
            <w:sz w:val="24"/>
          </w:rPr>
          <w:t xml:space="preserve"> investigation</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_Toc323841428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103</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29" w:history="1">
        <w:r w:rsidR="002F3726" w:rsidRPr="00B176AA">
          <w:rPr>
            <w:rStyle w:val="Hyperlink"/>
            <w:rFonts w:ascii="Book Antiqua" w:hAnsi="Book Antiqua"/>
            <w:sz w:val="24"/>
          </w:rPr>
          <w:t>Field inv</w:t>
        </w:r>
        <w:r w:rsidR="007C48F5" w:rsidRPr="00B176AA">
          <w:rPr>
            <w:rStyle w:val="Hyperlink"/>
            <w:rFonts w:ascii="Book Antiqua" w:hAnsi="Book Antiqua"/>
            <w:sz w:val="24"/>
          </w:rPr>
          <w:t xml:space="preserve">estigation on deep background: </w:t>
        </w:r>
        <w:r w:rsidR="002F3726" w:rsidRPr="00B176AA">
          <w:rPr>
            <w:rStyle w:val="Hyperlink"/>
            <w:rFonts w:ascii="Book Antiqua" w:hAnsi="Book Antiqua"/>
            <w:sz w:val="24"/>
          </w:rPr>
          <w:t>the search for Deep Throat</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_Toc323841429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103</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30" w:history="1">
        <w:r w:rsidR="002F3726" w:rsidRPr="00B176AA">
          <w:rPr>
            <w:rStyle w:val="Hyperlink"/>
            <w:rFonts w:ascii="Book Antiqua" w:hAnsi="Book Antiqua"/>
            <w:sz w:val="24"/>
          </w:rPr>
          <w:t>Library investigation</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_Toc323841430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105</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31" w:history="1">
        <w:r w:rsidR="002F3726" w:rsidRPr="00B176AA">
          <w:rPr>
            <w:rStyle w:val="Hyperlink"/>
            <w:rFonts w:ascii="Book Antiqua" w:hAnsi="Book Antiqua"/>
            <w:sz w:val="24"/>
          </w:rPr>
          <w:t>Inves</w:t>
        </w:r>
        <w:r w:rsidR="00BC311E" w:rsidRPr="00B176AA">
          <w:rPr>
            <w:rStyle w:val="Hyperlink"/>
            <w:rFonts w:ascii="Book Antiqua" w:hAnsi="Book Antiqua"/>
            <w:sz w:val="24"/>
          </w:rPr>
          <w:t xml:space="preserve">tigation by appealing on </w:t>
        </w:r>
        <w:r w:rsidR="002F3726" w:rsidRPr="00B176AA">
          <w:rPr>
            <w:rStyle w:val="Hyperlink"/>
            <w:rFonts w:ascii="Book Antiqua" w:hAnsi="Book Antiqua"/>
            <w:sz w:val="24"/>
          </w:rPr>
          <w:t>the Internet and social media to the public</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_Toc323841431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108</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11"/>
        </w:numPr>
        <w:ind w:left="1440" w:hanging="180"/>
        <w:rPr>
          <w:rFonts w:ascii="Book Antiqua" w:eastAsiaTheme="minorEastAsia" w:hAnsi="Book Antiqua" w:cstheme="minorBidi"/>
          <w:b w:val="0"/>
          <w:color w:val="auto"/>
        </w:rPr>
      </w:pPr>
      <w:hyperlink w:anchor="_Toc323841432" w:history="1">
        <w:r w:rsidR="002F3726" w:rsidRPr="00B176AA">
          <w:rPr>
            <w:rStyle w:val="Hyperlink"/>
            <w:rFonts w:ascii="Book Antiqua" w:hAnsi="Book Antiqua"/>
            <w:b w:val="0"/>
            <w:sz w:val="24"/>
          </w:rPr>
          <w:t>Accounts of dealings with the judiciary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_Toc323841432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108</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33" w:history="1">
        <w:r w:rsidR="002F3726" w:rsidRPr="00B176AA">
          <w:rPr>
            <w:rStyle w:val="Hyperlink"/>
            <w:rFonts w:ascii="Book Antiqua" w:hAnsi="Book Antiqua"/>
            <w:b w:val="0"/>
            <w:sz w:val="24"/>
          </w:rPr>
          <w:t>Ques</w:t>
        </w:r>
        <w:r w:rsidR="00BC311E" w:rsidRPr="00B176AA">
          <w:rPr>
            <w:rStyle w:val="Hyperlink"/>
            <w:rFonts w:ascii="Book Antiqua" w:hAnsi="Book Antiqua"/>
            <w:b w:val="0"/>
            <w:sz w:val="24"/>
          </w:rPr>
          <w:t xml:space="preserve">tionnaires as precursors of </w:t>
        </w:r>
        <w:r w:rsidR="002F3726" w:rsidRPr="00B176AA">
          <w:rPr>
            <w:rStyle w:val="Hyperlink"/>
            <w:rFonts w:ascii="Book Antiqua" w:hAnsi="Book Antiqua"/>
            <w:b w:val="0"/>
            <w:sz w:val="24"/>
          </w:rPr>
          <w:t>a statistically rigorous public opinion poll</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_Toc323841433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108</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34" w:history="1">
        <w:r w:rsidR="002F3726" w:rsidRPr="00B176AA">
          <w:rPr>
            <w:rStyle w:val="Hyperlink"/>
            <w:rFonts w:ascii="Book Antiqua" w:hAnsi="Book Antiqua"/>
            <w:b w:val="0"/>
            <w:sz w:val="24"/>
          </w:rPr>
          <w:t>Copies of past and future complaints against judges made public as an exercise of freedom of speech and of the press and of the right to assemble to petition for a redress of grievances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_Toc323841434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109</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1"/>
        <w:rPr>
          <w:rFonts w:eastAsiaTheme="minorEastAsia" w:cstheme="minorBidi"/>
          <w:b w:val="0"/>
          <w:color w:val="auto"/>
          <w:spacing w:val="0"/>
        </w:rPr>
      </w:pPr>
      <w:hyperlink w:anchor="_Toc323841435" w:history="1">
        <w:r w:rsidR="002F3726" w:rsidRPr="00B176AA">
          <w:rPr>
            <w:rStyle w:val="Hyperlink"/>
            <w:rFonts w:ascii="Bookman Old Style" w:hAnsi="Bookman Old Style"/>
            <w:color w:val="000000"/>
            <w:sz w:val="24"/>
          </w:rPr>
          <w:t>Multimedia</w:t>
        </w:r>
        <w:r w:rsidR="002F3726" w:rsidRPr="00B176AA">
          <w:rPr>
            <w:rStyle w:val="Hyperlink"/>
            <w:rFonts w:ascii="Bookman Old Style" w:hAnsi="Bookman Old Style"/>
            <w:sz w:val="24"/>
          </w:rPr>
          <w:t xml:space="preserve"> public presentation made by the judicial unac</w:t>
        </w:r>
        <w:r w:rsidR="00B176AA">
          <w:rPr>
            <w:rStyle w:val="Hyperlink"/>
            <w:rFonts w:ascii="Bookman Old Style" w:hAnsi="Bookman Old Style"/>
            <w:sz w:val="24"/>
          </w:rPr>
          <w:t>-</w:t>
        </w:r>
        <w:r w:rsidR="002F3726" w:rsidRPr="00B176AA">
          <w:rPr>
            <w:rStyle w:val="Hyperlink"/>
            <w:rFonts w:ascii="Bookman Old Style" w:hAnsi="Bookman Old Style"/>
            <w:sz w:val="24"/>
          </w:rPr>
          <w:t xml:space="preserve">countability reporters of </w:t>
        </w:r>
        <w:r w:rsidR="002F3726" w:rsidRPr="00B176AA">
          <w:rPr>
            <w:rStyle w:val="Hyperlink"/>
            <w:rFonts w:ascii="Rockwell Extra Bold" w:hAnsi="Rockwell Extra Bold"/>
            <w:sz w:val="24"/>
          </w:rPr>
          <w:t>i)</w:t>
        </w:r>
        <w:r w:rsidR="002F3726" w:rsidRPr="00B176AA">
          <w:rPr>
            <w:rStyle w:val="Hyperlink"/>
            <w:rFonts w:ascii="Bookman Old Style" w:hAnsi="Bookman Old Style"/>
            <w:sz w:val="24"/>
          </w:rPr>
          <w:t xml:space="preserve"> the available evidence of judicial wrongdoing and the </w:t>
        </w:r>
        <w:r w:rsidR="002F3726" w:rsidRPr="00B176AA">
          <w:rPr>
            <w:rStyle w:val="Hyperlink"/>
            <w:rFonts w:ascii="Bookman Old Style" w:hAnsi="Bookman Old Style"/>
            <w:i/>
            <w:sz w:val="24"/>
          </w:rPr>
          <w:t>DeLano</w:t>
        </w:r>
        <w:r w:rsidR="002F3726" w:rsidRPr="00B176AA">
          <w:rPr>
            <w:rStyle w:val="Hyperlink"/>
            <w:rFonts w:ascii="Bookman Old Style" w:hAnsi="Bookman Old Style"/>
            <w:sz w:val="24"/>
          </w:rPr>
          <w:t xml:space="preserve">-J. Sotomayor story; </w:t>
        </w:r>
        <w:r w:rsidR="002F3726" w:rsidRPr="00B176AA">
          <w:rPr>
            <w:rStyle w:val="Hyperlink"/>
            <w:rFonts w:ascii="Rockwell Extra Bold" w:hAnsi="Rockwell Extra Bold"/>
            <w:sz w:val="24"/>
          </w:rPr>
          <w:t>ii)</w:t>
        </w:r>
        <w:r w:rsidR="002F3726" w:rsidRPr="00B176AA">
          <w:rPr>
            <w:rStyle w:val="Hyperlink"/>
            <w:rFonts w:ascii="Bookman Old Style" w:hAnsi="Bookman Old Style"/>
            <w:sz w:val="24"/>
          </w:rPr>
          <w:t xml:space="preserve"> their own findings through their </w:t>
        </w:r>
        <w:r w:rsidR="002F3726" w:rsidRPr="00B176AA">
          <w:rPr>
            <w:rStyle w:val="Hyperlink"/>
            <w:rFonts w:ascii="Bookman Old Style" w:hAnsi="Bookman Old Style"/>
            <w:i/>
            <w:sz w:val="24"/>
          </w:rPr>
          <w:t>Follow the money!</w:t>
        </w:r>
        <w:r w:rsidR="002F3726" w:rsidRPr="00B176AA">
          <w:rPr>
            <w:rStyle w:val="Hyperlink"/>
            <w:rFonts w:ascii="Bookman Old Style" w:hAnsi="Bookman Old Style"/>
            <w:sz w:val="24"/>
          </w:rPr>
          <w:t xml:space="preserve"> and </w:t>
        </w:r>
        <w:r w:rsidR="002F3726" w:rsidRPr="00B176AA">
          <w:rPr>
            <w:rStyle w:val="Hyperlink"/>
            <w:rFonts w:ascii="Bookman Old Style" w:hAnsi="Bookman Old Style"/>
            <w:i/>
            <w:sz w:val="24"/>
          </w:rPr>
          <w:t>Follow the wire!</w:t>
        </w:r>
        <w:r w:rsidR="002F3726" w:rsidRPr="00B176AA">
          <w:rPr>
            <w:rStyle w:val="Hyperlink"/>
            <w:rFonts w:ascii="Bookman Old Style" w:hAnsi="Bookman Old Style"/>
            <w:sz w:val="24"/>
          </w:rPr>
          <w:t xml:space="preserve"> investigations; </w:t>
        </w:r>
        <w:r w:rsidR="002F3726" w:rsidRPr="00B176AA">
          <w:rPr>
            <w:rStyle w:val="Hyperlink"/>
            <w:rFonts w:ascii="Rockwell Extra Bold" w:hAnsi="Rockwell Extra Bold"/>
            <w:sz w:val="24"/>
          </w:rPr>
          <w:t>iii)</w:t>
        </w:r>
        <w:r w:rsidR="002F3726" w:rsidRPr="00B176AA">
          <w:rPr>
            <w:rStyle w:val="Hyperlink"/>
            <w:rFonts w:ascii="Bookman Old Style" w:hAnsi="Bookman Old Style"/>
            <w:sz w:val="24"/>
          </w:rPr>
          <w:t xml:space="preserve"> the </w:t>
        </w:r>
        <w:r w:rsidR="002F3726" w:rsidRPr="00B176AA">
          <w:rPr>
            <w:rStyle w:val="Hyperlink"/>
            <w:rFonts w:ascii="Bookman Old Style" w:hAnsi="Bookman Old Style"/>
            <w:i/>
            <w:sz w:val="24"/>
          </w:rPr>
          <w:t>I accuse!</w:t>
        </w:r>
        <w:r w:rsidR="002F3726" w:rsidRPr="00B176AA">
          <w:rPr>
            <w:rStyle w:val="Hyperlink"/>
            <w:rFonts w:ascii="Bookman Old Style" w:hAnsi="Bookman Old Style"/>
            <w:sz w:val="24"/>
          </w:rPr>
          <w:t xml:space="preserve"> manifesto, and </w:t>
        </w:r>
        <w:r w:rsidR="002F3726" w:rsidRPr="00B176AA">
          <w:rPr>
            <w:rStyle w:val="Hyperlink"/>
            <w:rFonts w:ascii="Rockwell Extra Bold" w:hAnsi="Rockwell Extra Bold"/>
            <w:sz w:val="24"/>
          </w:rPr>
          <w:t>iv)</w:t>
        </w:r>
        <w:r w:rsidR="002F3726" w:rsidRPr="00B176AA">
          <w:rPr>
            <w:rStyle w:val="Hyperlink"/>
            <w:rFonts w:ascii="Bookman Old Style" w:hAnsi="Bookman Old Style"/>
            <w:sz w:val="24"/>
          </w:rPr>
          <w:t xml:space="preserve"> a business and academic venture proposal</w:t>
        </w:r>
        <w:r w:rsidR="002F3726" w:rsidRPr="00B176AA">
          <w:rPr>
            <w:webHidden/>
            <w:spacing w:val="0"/>
          </w:rPr>
          <w:tab/>
        </w:r>
        <w:r w:rsidRPr="00B176AA">
          <w:rPr>
            <w:webHidden/>
            <w:color w:val="0000FF"/>
          </w:rPr>
          <w:fldChar w:fldCharType="begin"/>
        </w:r>
        <w:r w:rsidR="002F3726" w:rsidRPr="00B176AA">
          <w:rPr>
            <w:webHidden/>
            <w:color w:val="0000FF"/>
          </w:rPr>
          <w:instrText xml:space="preserve"> PAGEREF _Toc323841435 \h </w:instrText>
        </w:r>
        <w:r w:rsidRPr="00B176AA">
          <w:rPr>
            <w:webHidden/>
            <w:color w:val="0000FF"/>
          </w:rPr>
        </w:r>
        <w:r w:rsidRPr="00B176AA">
          <w:rPr>
            <w:webHidden/>
            <w:color w:val="0000FF"/>
          </w:rPr>
          <w:fldChar w:fldCharType="separate"/>
        </w:r>
        <w:r w:rsidR="00410CBC">
          <w:rPr>
            <w:webHidden/>
            <w:color w:val="0000FF"/>
          </w:rPr>
          <w:t>121</w:t>
        </w:r>
        <w:r w:rsidRPr="00B176AA">
          <w:rPr>
            <w:webHidden/>
            <w:color w:val="0000FF"/>
          </w:rPr>
          <w:fldChar w:fldCharType="end"/>
        </w:r>
      </w:hyperlink>
    </w:p>
    <w:p w:rsidR="002F3726" w:rsidRPr="00B176AA" w:rsidRDefault="005B339C" w:rsidP="008C584A">
      <w:pPr>
        <w:pStyle w:val="TOC2"/>
        <w:numPr>
          <w:ilvl w:val="0"/>
          <w:numId w:val="112"/>
        </w:numPr>
        <w:ind w:left="900" w:hanging="180"/>
        <w:rPr>
          <w:rFonts w:eastAsiaTheme="minorEastAsia" w:cstheme="minorBidi"/>
          <w:color w:val="auto"/>
          <w:spacing w:val="0"/>
          <w:kern w:val="0"/>
        </w:rPr>
      </w:pPr>
      <w:hyperlink w:anchor="_Toc323841436" w:history="1">
        <w:r w:rsidR="002F3726" w:rsidRPr="00B176AA">
          <w:rPr>
            <w:rStyle w:val="Hyperlink"/>
            <w:rFonts w:ascii="Book Antiqua" w:hAnsi="Book Antiqua"/>
            <w:sz w:val="24"/>
          </w:rPr>
          <w:t>Multimedia public presentation at a press conference, a talkshow, a journalism student job fair, or an editors conference</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_Toc323841436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121</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37" w:history="1">
        <w:r w:rsidR="002F3726" w:rsidRPr="00B176AA">
          <w:rPr>
            <w:rStyle w:val="Hyperlink"/>
            <w:rFonts w:ascii="Book Antiqua" w:hAnsi="Book Antiqua"/>
            <w:sz w:val="24"/>
          </w:rPr>
          <w:t xml:space="preserve">The </w:t>
        </w:r>
        <w:r w:rsidR="002F3726" w:rsidRPr="00B176AA">
          <w:rPr>
            <w:rStyle w:val="Hyperlink"/>
            <w:rFonts w:ascii="Book Antiqua" w:hAnsi="Book Antiqua"/>
            <w:i/>
            <w:sz w:val="24"/>
          </w:rPr>
          <w:t>I accuse!</w:t>
        </w:r>
        <w:r w:rsidR="002F3726" w:rsidRPr="00B176AA">
          <w:rPr>
            <w:rStyle w:val="Hyperlink"/>
            <w:rFonts w:ascii="Book Antiqua" w:hAnsi="Book Antiqua"/>
            <w:sz w:val="24"/>
          </w:rPr>
          <w:t xml:space="preserve"> manifes</w:t>
        </w:r>
        <w:r w:rsidR="007C48F5" w:rsidRPr="00B176AA">
          <w:rPr>
            <w:rStyle w:val="Hyperlink"/>
            <w:rFonts w:ascii="Book Antiqua" w:hAnsi="Book Antiqua"/>
            <w:sz w:val="24"/>
          </w:rPr>
          <w:t xml:space="preserve">to denouncing </w:t>
        </w:r>
        <w:r w:rsidR="002F3726" w:rsidRPr="00B176AA">
          <w:rPr>
            <w:rStyle w:val="Hyperlink"/>
            <w:rFonts w:ascii="Book Antiqua" w:hAnsi="Book Antiqua"/>
            <w:sz w:val="24"/>
          </w:rPr>
          <w:t>coordinated judicial wrongdoing</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_Toc323841437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122</w:t>
        </w:r>
        <w:r w:rsidRPr="00B176AA">
          <w:rPr>
            <w:rFonts w:eastAsia="Arial Unicode MS" w:cs="Arial"/>
            <w:webHidden/>
            <w:color w:val="0000FF"/>
            <w:kern w:val="0"/>
          </w:rPr>
          <w:fldChar w:fldCharType="end"/>
        </w:r>
      </w:hyperlink>
    </w:p>
    <w:p w:rsidR="002F3726" w:rsidRPr="00B176AA" w:rsidRDefault="005B339C" w:rsidP="001112CF">
      <w:pPr>
        <w:pStyle w:val="TOC2"/>
        <w:rPr>
          <w:rFonts w:eastAsiaTheme="minorEastAsia" w:cstheme="minorBidi"/>
          <w:color w:val="auto"/>
          <w:spacing w:val="0"/>
          <w:kern w:val="0"/>
        </w:rPr>
      </w:pPr>
      <w:hyperlink w:anchor="_Toc323841438" w:history="1">
        <w:r w:rsidR="002F3726" w:rsidRPr="00B176AA">
          <w:rPr>
            <w:rStyle w:val="Hyperlink"/>
            <w:rFonts w:ascii="Book Antiqua" w:hAnsi="Book Antiqua"/>
            <w:sz w:val="24"/>
          </w:rPr>
          <w:t xml:space="preserve">Multidisciplinary business and academic venture concerning judicial </w:t>
        </w:r>
        <w:r w:rsidR="000F3976" w:rsidRPr="00B176AA">
          <w:rPr>
            <w:rStyle w:val="Hyperlink"/>
            <w:rFonts w:ascii="Book Antiqua" w:hAnsi="Book Antiqua"/>
            <w:sz w:val="24"/>
          </w:rPr>
          <w:t xml:space="preserve">unaccountability reporting and </w:t>
        </w:r>
        <w:r w:rsidR="002F3726" w:rsidRPr="00B176AA">
          <w:rPr>
            <w:rStyle w:val="Hyperlink"/>
            <w:rFonts w:ascii="Book Antiqua" w:hAnsi="Book Antiqua"/>
            <w:sz w:val="24"/>
          </w:rPr>
          <w:t>judicial accountability and discipline reform study and advocacy</w:t>
        </w:r>
        <w:r w:rsidR="002F3726" w:rsidRPr="00B176AA">
          <w:rPr>
            <w:webHidden/>
            <w:spacing w:val="0"/>
          </w:rPr>
          <w:tab/>
        </w:r>
        <w:r w:rsidRPr="00B176AA">
          <w:rPr>
            <w:rFonts w:eastAsia="Arial Unicode MS" w:cs="Arial"/>
            <w:webHidden/>
            <w:color w:val="0000FF"/>
            <w:kern w:val="0"/>
          </w:rPr>
          <w:fldChar w:fldCharType="begin"/>
        </w:r>
        <w:r w:rsidR="002F3726" w:rsidRPr="00B176AA">
          <w:rPr>
            <w:rFonts w:eastAsia="Arial Unicode MS" w:cs="Arial"/>
            <w:webHidden/>
            <w:color w:val="0000FF"/>
            <w:kern w:val="0"/>
          </w:rPr>
          <w:instrText xml:space="preserve"> PAGEREF _Toc323841438 \h </w:instrText>
        </w:r>
        <w:r w:rsidRPr="00B176AA">
          <w:rPr>
            <w:rFonts w:eastAsia="Arial Unicode MS" w:cs="Arial"/>
            <w:webHidden/>
            <w:color w:val="0000FF"/>
            <w:kern w:val="0"/>
          </w:rPr>
        </w:r>
        <w:r w:rsidRPr="00B176AA">
          <w:rPr>
            <w:rFonts w:eastAsia="Arial Unicode MS" w:cs="Arial"/>
            <w:webHidden/>
            <w:color w:val="0000FF"/>
            <w:kern w:val="0"/>
          </w:rPr>
          <w:fldChar w:fldCharType="separate"/>
        </w:r>
        <w:r w:rsidR="00410CBC">
          <w:rPr>
            <w:rFonts w:eastAsia="Arial Unicode MS" w:cs="Arial"/>
            <w:webHidden/>
            <w:color w:val="0000FF"/>
            <w:kern w:val="0"/>
          </w:rPr>
          <w:t>125</w:t>
        </w:r>
        <w:r w:rsidRPr="00B176AA">
          <w:rPr>
            <w:rFonts w:eastAsia="Arial Unicode MS" w:cs="Arial"/>
            <w:webHidden/>
            <w:color w:val="0000FF"/>
            <w:kern w:val="0"/>
          </w:rPr>
          <w:fldChar w:fldCharType="end"/>
        </w:r>
      </w:hyperlink>
    </w:p>
    <w:p w:rsidR="002F3726" w:rsidRPr="00B176AA" w:rsidRDefault="005B339C" w:rsidP="008C584A">
      <w:pPr>
        <w:pStyle w:val="TOC3"/>
        <w:numPr>
          <w:ilvl w:val="0"/>
          <w:numId w:val="113"/>
        </w:numPr>
        <w:ind w:left="1440" w:hanging="180"/>
        <w:rPr>
          <w:rFonts w:ascii="Book Antiqua" w:eastAsiaTheme="minorEastAsia" w:hAnsi="Book Antiqua" w:cstheme="minorBidi"/>
          <w:b w:val="0"/>
          <w:color w:val="auto"/>
        </w:rPr>
      </w:pPr>
      <w:hyperlink w:anchor="_Toc323841439" w:history="1">
        <w:r w:rsidR="002F3726" w:rsidRPr="00B176AA">
          <w:rPr>
            <w:rStyle w:val="Hyperlink"/>
            <w:rFonts w:ascii="Book Antiqua" w:hAnsi="Book Antiqua"/>
            <w:b w:val="0"/>
            <w:sz w:val="24"/>
          </w:rPr>
          <w:t xml:space="preserve">A Watergate-like generalized investigation of the </w:t>
        </w:r>
        <w:r w:rsidR="002F3726" w:rsidRPr="00B176AA">
          <w:rPr>
            <w:rStyle w:val="Hyperlink"/>
            <w:rFonts w:ascii="Book Antiqua" w:hAnsi="Book Antiqua"/>
            <w:b w:val="0"/>
            <w:i/>
            <w:sz w:val="24"/>
          </w:rPr>
          <w:t>DeLano</w:t>
        </w:r>
        <w:r w:rsidR="002F3726" w:rsidRPr="00B176AA">
          <w:rPr>
            <w:rStyle w:val="Hyperlink"/>
            <w:rFonts w:ascii="Book Antiqua" w:hAnsi="Book Antiqua"/>
            <w:b w:val="0"/>
            <w:sz w:val="24"/>
          </w:rPr>
          <w:t>-J. Sotomayor national story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_Toc323841439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126</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40" w:history="1">
        <w:r w:rsidR="002F3726" w:rsidRPr="00B176AA">
          <w:rPr>
            <w:rStyle w:val="Hyperlink"/>
            <w:rFonts w:ascii="Book Antiqua" w:hAnsi="Book Antiqua"/>
            <w:b w:val="0"/>
            <w:sz w:val="24"/>
          </w:rPr>
          <w:t>The br</w:t>
        </w:r>
        <w:r w:rsidR="007C48F5" w:rsidRPr="00B176AA">
          <w:rPr>
            <w:rStyle w:val="Hyperlink"/>
            <w:rFonts w:ascii="Book Antiqua" w:hAnsi="Book Antiqua"/>
            <w:b w:val="0"/>
            <w:sz w:val="24"/>
          </w:rPr>
          <w:t xml:space="preserve">ochure on judicial wrongdoing: </w:t>
        </w:r>
        <w:r w:rsidR="002F3726" w:rsidRPr="00B176AA">
          <w:rPr>
            <w:rStyle w:val="Hyperlink"/>
            <w:rFonts w:ascii="Book Antiqua" w:hAnsi="Book Antiqua"/>
            <w:b w:val="0"/>
            <w:sz w:val="24"/>
          </w:rPr>
          <w:t>conceptual framework, illustrative stories, and local versions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_Toc323841440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127</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41" w:history="1">
        <w:r w:rsidR="002F3726" w:rsidRPr="00B176AA">
          <w:rPr>
            <w:rStyle w:val="Hyperlink"/>
            <w:rFonts w:ascii="Book Antiqua" w:hAnsi="Book Antiqua"/>
            <w:b w:val="0"/>
            <w:sz w:val="24"/>
          </w:rPr>
          <w:t>Templates for facilitating people’s judicial wrongdoing storytelling and enhancing the stories’ comparative analysis</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_Toc323841441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128</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29"/>
        </w:numPr>
        <w:ind w:left="1980" w:hanging="180"/>
        <w:rPr>
          <w:rFonts w:eastAsiaTheme="minorEastAsia" w:cstheme="minorBidi"/>
          <w:color w:val="auto"/>
          <w:kern w:val="0"/>
        </w:rPr>
      </w:pPr>
      <w:hyperlink w:anchor="_Toc323841442" w:history="1">
        <w:r w:rsidR="002F3726" w:rsidRPr="004078B0">
          <w:rPr>
            <w:rStyle w:val="Hyperlink"/>
            <w:rFonts w:ascii="Book Antiqua" w:hAnsi="Book Antiqua"/>
            <w:sz w:val="24"/>
          </w:rPr>
          <w:t>Template on detection and investigative method and its application to all those on the ring of wrongdoers</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_Toc323841442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129</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kern w:val="0"/>
        </w:rPr>
      </w:pPr>
      <w:hyperlink w:anchor="_Toc323841443" w:history="1">
        <w:r w:rsidR="002F3726" w:rsidRPr="00B176AA">
          <w:rPr>
            <w:rStyle w:val="Hyperlink"/>
            <w:rFonts w:ascii="Book Antiqua" w:hAnsi="Book Antiqua"/>
            <w:sz w:val="24"/>
          </w:rPr>
          <w:t>Template to facilitate writing brief stories susceptible of comparative analysis</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_Toc323841443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129</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kern w:val="0"/>
        </w:rPr>
      </w:pPr>
      <w:hyperlink w:anchor="_Toc323841444" w:history="1">
        <w:r w:rsidR="002F3726" w:rsidRPr="00B176AA">
          <w:rPr>
            <w:rStyle w:val="Hyperlink"/>
            <w:rFonts w:ascii="Book Antiqua" w:hAnsi="Book Antiqua"/>
            <w:sz w:val="24"/>
          </w:rPr>
          <w:t>Templates to request media coverage and to file judicial wrongdoing complaints</w:t>
        </w:r>
        <w:r w:rsidR="002F3726" w:rsidRPr="00B176AA">
          <w:rPr>
            <w:webHidden/>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_Toc323841444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130</w:t>
        </w:r>
        <w:r w:rsidRPr="004078B0">
          <w:rPr>
            <w:rFonts w:eastAsia="Arial Unicode MS" w:cs="Arial"/>
            <w:webHidden/>
            <w:color w:val="0000FF"/>
            <w:kern w:val="0"/>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45" w:history="1">
        <w:r w:rsidR="002F3726" w:rsidRPr="00B176AA">
          <w:rPr>
            <w:rStyle w:val="Hyperlink"/>
            <w:rFonts w:ascii="Book Antiqua" w:hAnsi="Book Antiqua"/>
            <w:b w:val="0"/>
            <w:sz w:val="24"/>
          </w:rPr>
          <w:t>Collection of stories for the Annual Report on Judicial Unaccountability and Wrongdoing in America</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_Toc323841445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131</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46" w:history="1">
        <w:r w:rsidR="002F3726" w:rsidRPr="00B176AA">
          <w:rPr>
            <w:rStyle w:val="Hyperlink"/>
            <w:rFonts w:ascii="Book Antiqua" w:hAnsi="Book Antiqua"/>
            <w:b w:val="0"/>
            <w:sz w:val="24"/>
          </w:rPr>
          <w:t>Legislative proposal to ensure judicial accountability and discipline</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_Toc323841446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131</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47" w:history="1">
        <w:r w:rsidR="002F3726" w:rsidRPr="00B176AA">
          <w:rPr>
            <w:rStyle w:val="Hyperlink"/>
            <w:rFonts w:ascii="Book Antiqua" w:hAnsi="Book Antiqua"/>
            <w:b w:val="0"/>
            <w:sz w:val="24"/>
          </w:rPr>
          <w:t>Creation of a citizen board of judicial accountability and discipline</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_Toc323841447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133</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30"/>
        </w:numPr>
        <w:ind w:left="1980" w:hanging="180"/>
        <w:rPr>
          <w:rFonts w:eastAsiaTheme="minorEastAsia" w:cstheme="minorBidi"/>
          <w:color w:val="auto"/>
          <w:spacing w:val="0"/>
          <w:kern w:val="0"/>
        </w:rPr>
      </w:pPr>
      <w:hyperlink w:anchor="_Toc323841448" w:history="1">
        <w:r w:rsidR="002F3726" w:rsidRPr="004078B0">
          <w:rPr>
            <w:rStyle w:val="Hyperlink"/>
            <w:rFonts w:ascii="Book Antiqua" w:hAnsi="Book Antiqua"/>
            <w:sz w:val="24"/>
          </w:rPr>
          <w:t>Qualifications for membership</w:t>
        </w:r>
        <w:r w:rsidR="002F3726" w:rsidRPr="004078B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_Toc323841448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133</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spacing w:val="0"/>
          <w:kern w:val="0"/>
        </w:rPr>
      </w:pPr>
      <w:hyperlink w:anchor="_Toc323841449" w:history="1">
        <w:r w:rsidR="002F3726" w:rsidRPr="00B176AA">
          <w:rPr>
            <w:rStyle w:val="Hyperlink"/>
            <w:rFonts w:ascii="Book Antiqua" w:hAnsi="Book Antiqua"/>
            <w:sz w:val="24"/>
          </w:rPr>
          <w:t>Nominating entity</w:t>
        </w:r>
        <w:r w:rsidR="002F3726" w:rsidRPr="00B176AA">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_Toc323841449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133</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spacing w:val="0"/>
          <w:kern w:val="0"/>
        </w:rPr>
      </w:pPr>
      <w:hyperlink w:anchor="_Toc323841450" w:history="1">
        <w:r w:rsidR="002F3726" w:rsidRPr="00B176AA">
          <w:rPr>
            <w:rStyle w:val="Hyperlink"/>
            <w:rFonts w:ascii="Book Antiqua" w:hAnsi="Book Antiqua"/>
            <w:sz w:val="24"/>
          </w:rPr>
          <w:t>Open and transparent operation</w:t>
        </w:r>
        <w:r w:rsidR="002F3726" w:rsidRPr="00B176AA">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_Toc323841450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133</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spacing w:val="0"/>
          <w:kern w:val="0"/>
        </w:rPr>
      </w:pPr>
      <w:hyperlink w:anchor="_Toc323841451" w:history="1">
        <w:r w:rsidR="002F3726" w:rsidRPr="00B176AA">
          <w:rPr>
            <w:rStyle w:val="Hyperlink"/>
            <w:rFonts w:ascii="Book Antiqua" w:hAnsi="Book Antiqua"/>
            <w:sz w:val="24"/>
          </w:rPr>
          <w:t>Board powers</w:t>
        </w:r>
        <w:r w:rsidR="002F3726" w:rsidRPr="00B176AA">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_Toc323841451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135</w:t>
        </w:r>
        <w:r w:rsidRPr="004078B0">
          <w:rPr>
            <w:rFonts w:eastAsia="Arial Unicode MS" w:cs="Arial"/>
            <w:webHidden/>
            <w:color w:val="0000FF"/>
            <w:kern w:val="0"/>
          </w:rPr>
          <w:fldChar w:fldCharType="end"/>
        </w:r>
      </w:hyperlink>
    </w:p>
    <w:p w:rsidR="002F3726" w:rsidRPr="00B176AA" w:rsidRDefault="005B339C" w:rsidP="004078B0">
      <w:pPr>
        <w:pStyle w:val="TOC4"/>
        <w:rPr>
          <w:rFonts w:eastAsiaTheme="minorEastAsia" w:cstheme="minorBidi"/>
          <w:color w:val="auto"/>
          <w:spacing w:val="0"/>
          <w:kern w:val="0"/>
        </w:rPr>
      </w:pPr>
      <w:hyperlink w:anchor="_Toc323841452" w:history="1">
        <w:r w:rsidR="002F3726" w:rsidRPr="00B176AA">
          <w:rPr>
            <w:rStyle w:val="Hyperlink"/>
            <w:rFonts w:ascii="Book Antiqua" w:hAnsi="Book Antiqua"/>
            <w:sz w:val="24"/>
          </w:rPr>
          <w:t>Review of board decisions</w:t>
        </w:r>
        <w:r w:rsidR="002F3726" w:rsidRPr="00B176AA">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_Toc323841452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136</w:t>
        </w:r>
        <w:r w:rsidRPr="004078B0">
          <w:rPr>
            <w:rFonts w:eastAsia="Arial Unicode MS" w:cs="Arial"/>
            <w:webHidden/>
            <w:color w:val="0000FF"/>
            <w:kern w:val="0"/>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53" w:history="1">
        <w:r w:rsidR="002F3726" w:rsidRPr="00B176AA">
          <w:rPr>
            <w:rStyle w:val="Hyperlink"/>
            <w:rFonts w:ascii="Book Antiqua" w:hAnsi="Book Antiqua"/>
            <w:b w:val="0"/>
            <w:sz w:val="24"/>
          </w:rPr>
          <w:t>Establishment of an inspector general for the Federal Judiciary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_Toc323841453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136</w:t>
        </w:r>
        <w:r w:rsidRPr="00B176AA">
          <w:rPr>
            <w:rFonts w:ascii="Book Antiqua" w:eastAsia="Arial Unicode MS" w:hAnsi="Book Antiqua"/>
            <w:b w:val="0"/>
            <w:webHidden/>
            <w:color w:val="0000FF"/>
            <w:spacing w:val="4"/>
          </w:rPr>
          <w:fldChar w:fldCharType="end"/>
        </w:r>
      </w:hyperlink>
    </w:p>
    <w:p w:rsidR="002F3726" w:rsidRPr="00B176AA" w:rsidRDefault="005B339C" w:rsidP="007C48F5">
      <w:pPr>
        <w:pStyle w:val="TOC3"/>
        <w:rPr>
          <w:rFonts w:ascii="Book Antiqua" w:eastAsiaTheme="minorEastAsia" w:hAnsi="Book Antiqua" w:cstheme="minorBidi"/>
          <w:b w:val="0"/>
          <w:color w:val="auto"/>
        </w:rPr>
      </w:pPr>
      <w:hyperlink w:anchor="_Toc323841454" w:history="1">
        <w:r w:rsidR="002F3726" w:rsidRPr="00B176AA">
          <w:rPr>
            <w:rStyle w:val="Hyperlink"/>
            <w:rFonts w:ascii="Book Antiqua" w:hAnsi="Book Antiqua"/>
            <w:b w:val="0"/>
            <w:sz w:val="24"/>
          </w:rPr>
          <w:t>Creation of an institute of judicial unaccountability reporting and reform advocacy</w:t>
        </w:r>
        <w:r w:rsidR="002F3726" w:rsidRPr="00B176AA">
          <w:rPr>
            <w:rFonts w:ascii="Book Antiqua" w:hAnsi="Book Antiqua"/>
            <w:b w:val="0"/>
            <w:webHidden/>
          </w:rPr>
          <w:tab/>
        </w:r>
        <w:r w:rsidRPr="00B176AA">
          <w:rPr>
            <w:rFonts w:ascii="Book Antiqua" w:eastAsia="Arial Unicode MS" w:hAnsi="Book Antiqua"/>
            <w:b w:val="0"/>
            <w:webHidden/>
            <w:color w:val="0000FF"/>
            <w:spacing w:val="4"/>
          </w:rPr>
          <w:fldChar w:fldCharType="begin"/>
        </w:r>
        <w:r w:rsidR="002F3726" w:rsidRPr="00B176AA">
          <w:rPr>
            <w:rFonts w:ascii="Book Antiqua" w:eastAsia="Arial Unicode MS" w:hAnsi="Book Antiqua"/>
            <w:b w:val="0"/>
            <w:webHidden/>
            <w:color w:val="0000FF"/>
            <w:spacing w:val="4"/>
          </w:rPr>
          <w:instrText xml:space="preserve"> PAGEREF _Toc323841454 \h </w:instrText>
        </w:r>
        <w:r w:rsidRPr="00B176AA">
          <w:rPr>
            <w:rFonts w:ascii="Book Antiqua" w:eastAsia="Arial Unicode MS" w:hAnsi="Book Antiqua"/>
            <w:b w:val="0"/>
            <w:webHidden/>
            <w:color w:val="0000FF"/>
            <w:spacing w:val="4"/>
          </w:rPr>
        </w:r>
        <w:r w:rsidRPr="00B176AA">
          <w:rPr>
            <w:rFonts w:ascii="Book Antiqua" w:eastAsia="Arial Unicode MS" w:hAnsi="Book Antiqua"/>
            <w:b w:val="0"/>
            <w:webHidden/>
            <w:color w:val="0000FF"/>
            <w:spacing w:val="4"/>
          </w:rPr>
          <w:fldChar w:fldCharType="separate"/>
        </w:r>
        <w:r w:rsidR="00410CBC">
          <w:rPr>
            <w:rFonts w:ascii="Book Antiqua" w:eastAsia="Arial Unicode MS" w:hAnsi="Book Antiqua"/>
            <w:b w:val="0"/>
            <w:webHidden/>
            <w:color w:val="0000FF"/>
            <w:spacing w:val="4"/>
          </w:rPr>
          <w:t>137</w:t>
        </w:r>
        <w:r w:rsidRPr="00B176AA">
          <w:rPr>
            <w:rFonts w:ascii="Book Antiqua" w:eastAsia="Arial Unicode MS" w:hAnsi="Book Antiqua"/>
            <w:b w:val="0"/>
            <w:webHidden/>
            <w:color w:val="0000FF"/>
            <w:spacing w:val="4"/>
          </w:rPr>
          <w:fldChar w:fldCharType="end"/>
        </w:r>
      </w:hyperlink>
    </w:p>
    <w:p w:rsidR="002F3726" w:rsidRPr="004078B0" w:rsidRDefault="005B339C" w:rsidP="008C584A">
      <w:pPr>
        <w:pStyle w:val="TOC4"/>
        <w:numPr>
          <w:ilvl w:val="0"/>
          <w:numId w:val="131"/>
        </w:numPr>
        <w:ind w:left="1980" w:hanging="180"/>
        <w:rPr>
          <w:rFonts w:eastAsiaTheme="minorEastAsia" w:cstheme="minorBidi"/>
          <w:color w:val="auto"/>
          <w:spacing w:val="0"/>
          <w:kern w:val="0"/>
        </w:rPr>
      </w:pPr>
      <w:hyperlink w:anchor="_Toc323841455" w:history="1">
        <w:r w:rsidR="002F3726" w:rsidRPr="004078B0">
          <w:rPr>
            <w:rStyle w:val="Hyperlink"/>
            <w:rFonts w:ascii="Book Antiqua" w:hAnsi="Book Antiqua"/>
            <w:sz w:val="24"/>
          </w:rPr>
          <w:t>Purpose</w:t>
        </w:r>
        <w:r w:rsidR="002F3726" w:rsidRPr="004078B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_Toc323841455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137</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56" w:history="1">
        <w:r w:rsidR="002F3726" w:rsidRPr="009D5210">
          <w:rPr>
            <w:rStyle w:val="Hyperlink"/>
            <w:rFonts w:ascii="Book Antiqua" w:hAnsi="Book Antiqua"/>
            <w:sz w:val="24"/>
          </w:rPr>
          <w:t>As researcher</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_Toc323841456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138</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57" w:history="1">
        <w:r w:rsidR="002F3726" w:rsidRPr="009D5210">
          <w:rPr>
            <w:rStyle w:val="Hyperlink"/>
            <w:rFonts w:ascii="Book Antiqua" w:hAnsi="Book Antiqua"/>
            <w:sz w:val="24"/>
          </w:rPr>
          <w:t>As educator</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_Toc323841457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142</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58" w:history="1">
        <w:r w:rsidR="002F3726" w:rsidRPr="009D5210">
          <w:rPr>
            <w:rStyle w:val="Hyperlink"/>
            <w:rFonts w:ascii="Book Antiqua" w:hAnsi="Book Antiqua"/>
            <w:sz w:val="24"/>
          </w:rPr>
          <w:t>As publisher</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_Toc323841458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143</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59" w:history="1">
        <w:r w:rsidR="002F3726" w:rsidRPr="009D5210">
          <w:rPr>
            <w:rStyle w:val="Hyperlink"/>
            <w:rFonts w:ascii="Book Antiqua" w:eastAsiaTheme="minorHAnsi" w:hAnsi="Book Antiqua"/>
            <w:sz w:val="24"/>
          </w:rPr>
          <w:t>As leading advocate</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_Toc323841459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144</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60" w:history="1">
        <w:r w:rsidR="002F3726" w:rsidRPr="009D5210">
          <w:rPr>
            <w:rStyle w:val="Hyperlink"/>
            <w:rFonts w:ascii="Book Antiqua" w:hAnsi="Book Antiqua"/>
            <w:sz w:val="24"/>
          </w:rPr>
          <w:t>As for-profit venture</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_Toc323841460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144</w:t>
        </w:r>
        <w:r w:rsidRPr="004078B0">
          <w:rPr>
            <w:rFonts w:eastAsia="Arial Unicode MS" w:cs="Arial"/>
            <w:webHidden/>
            <w:color w:val="0000FF"/>
            <w:kern w:val="0"/>
          </w:rPr>
          <w:fldChar w:fldCharType="end"/>
        </w:r>
      </w:hyperlink>
    </w:p>
    <w:p w:rsidR="002F3726" w:rsidRPr="009D5210" w:rsidRDefault="005B339C" w:rsidP="004078B0">
      <w:pPr>
        <w:pStyle w:val="TOC4"/>
        <w:rPr>
          <w:rFonts w:eastAsiaTheme="minorEastAsia" w:cstheme="minorBidi"/>
          <w:color w:val="auto"/>
          <w:spacing w:val="0"/>
          <w:kern w:val="0"/>
        </w:rPr>
      </w:pPr>
      <w:hyperlink w:anchor="_Toc323841461" w:history="1">
        <w:r w:rsidR="002F3726" w:rsidRPr="009D5210">
          <w:rPr>
            <w:rStyle w:val="Hyperlink"/>
            <w:rFonts w:ascii="Book Antiqua" w:hAnsi="Book Antiqua"/>
            <w:sz w:val="24"/>
          </w:rPr>
          <w:t>As seeker and maker of grants</w:t>
        </w:r>
        <w:r w:rsidR="002F3726" w:rsidRPr="009D5210">
          <w:rPr>
            <w:webHidden/>
            <w:spacing w:val="0"/>
          </w:rPr>
          <w:tab/>
        </w:r>
        <w:r w:rsidRPr="004078B0">
          <w:rPr>
            <w:rFonts w:eastAsia="Arial Unicode MS" w:cs="Arial"/>
            <w:webHidden/>
            <w:color w:val="0000FF"/>
            <w:kern w:val="0"/>
          </w:rPr>
          <w:fldChar w:fldCharType="begin"/>
        </w:r>
        <w:r w:rsidR="002F3726" w:rsidRPr="004078B0">
          <w:rPr>
            <w:rFonts w:eastAsia="Arial Unicode MS" w:cs="Arial"/>
            <w:webHidden/>
            <w:color w:val="0000FF"/>
            <w:kern w:val="0"/>
          </w:rPr>
          <w:instrText xml:space="preserve"> PAGEREF _Toc323841461 \h </w:instrText>
        </w:r>
        <w:r w:rsidRPr="004078B0">
          <w:rPr>
            <w:rFonts w:eastAsia="Arial Unicode MS" w:cs="Arial"/>
            <w:webHidden/>
            <w:color w:val="0000FF"/>
            <w:kern w:val="0"/>
          </w:rPr>
        </w:r>
        <w:r w:rsidRPr="004078B0">
          <w:rPr>
            <w:rFonts w:eastAsia="Arial Unicode MS" w:cs="Arial"/>
            <w:webHidden/>
            <w:color w:val="0000FF"/>
            <w:kern w:val="0"/>
          </w:rPr>
          <w:fldChar w:fldCharType="separate"/>
        </w:r>
        <w:r w:rsidR="00410CBC">
          <w:rPr>
            <w:rFonts w:eastAsia="Arial Unicode MS" w:cs="Arial"/>
            <w:webHidden/>
            <w:color w:val="0000FF"/>
            <w:kern w:val="0"/>
          </w:rPr>
          <w:t>145</w:t>
        </w:r>
        <w:r w:rsidRPr="004078B0">
          <w:rPr>
            <w:rFonts w:eastAsia="Arial Unicode MS" w:cs="Arial"/>
            <w:webHidden/>
            <w:color w:val="0000FF"/>
            <w:kern w:val="0"/>
          </w:rPr>
          <w:fldChar w:fldCharType="end"/>
        </w:r>
      </w:hyperlink>
    </w:p>
    <w:p w:rsidR="002F3726" w:rsidRPr="009D5210" w:rsidRDefault="005B339C" w:rsidP="001112CF">
      <w:pPr>
        <w:pStyle w:val="TOC2"/>
        <w:rPr>
          <w:rFonts w:eastAsiaTheme="minorEastAsia" w:cstheme="minorBidi"/>
          <w:color w:val="auto"/>
          <w:spacing w:val="0"/>
          <w:kern w:val="0"/>
        </w:rPr>
      </w:pPr>
      <w:hyperlink w:anchor="_Toc323841462" w:history="1">
        <w:r w:rsidR="002F3726" w:rsidRPr="009D5210">
          <w:rPr>
            <w:rStyle w:val="Hyperlink"/>
            <w:rFonts w:ascii="Book Antiqua" w:hAnsi="Book Antiqua"/>
            <w:sz w:val="24"/>
          </w:rPr>
          <w:t>The precedent for considering realistic that those who expose judges’ wrongdoing and call for their accountability and the reform of their judiciary may develop into of a broadly based civic movement that demands “Equal Justice Under Law”</w:t>
        </w:r>
        <w:r w:rsidR="002F3726" w:rsidRPr="009D5210">
          <w:rPr>
            <w:webHidden/>
            <w:spacing w:val="0"/>
          </w:rPr>
          <w:tab/>
        </w:r>
        <w:r w:rsidRPr="00C41B00">
          <w:rPr>
            <w:rFonts w:ascii="Bookman Old Style" w:eastAsia="Arial Unicode MS" w:hAnsi="Bookman Old Style" w:cs="Arial"/>
            <w:webHidden/>
            <w:color w:val="0000FF"/>
            <w:kern w:val="0"/>
          </w:rPr>
          <w:fldChar w:fldCharType="begin"/>
        </w:r>
        <w:r w:rsidR="002F3726" w:rsidRPr="00C41B00">
          <w:rPr>
            <w:rFonts w:ascii="Bookman Old Style" w:eastAsia="Arial Unicode MS" w:hAnsi="Bookman Old Style" w:cs="Arial"/>
            <w:webHidden/>
            <w:color w:val="0000FF"/>
            <w:kern w:val="0"/>
          </w:rPr>
          <w:instrText xml:space="preserve"> PAGEREF _Toc323841462 \h </w:instrText>
        </w:r>
        <w:r w:rsidRPr="00C41B00">
          <w:rPr>
            <w:rFonts w:ascii="Bookman Old Style" w:eastAsia="Arial Unicode MS" w:hAnsi="Bookman Old Style" w:cs="Arial"/>
            <w:webHidden/>
            <w:color w:val="0000FF"/>
            <w:kern w:val="0"/>
          </w:rPr>
        </w:r>
        <w:r w:rsidRPr="00C41B00">
          <w:rPr>
            <w:rFonts w:ascii="Bookman Old Style" w:eastAsia="Arial Unicode MS" w:hAnsi="Bookman Old Style" w:cs="Arial"/>
            <w:webHidden/>
            <w:color w:val="0000FF"/>
            <w:kern w:val="0"/>
          </w:rPr>
          <w:fldChar w:fldCharType="separate"/>
        </w:r>
        <w:r w:rsidR="00410CBC">
          <w:rPr>
            <w:rFonts w:ascii="Bookman Old Style" w:eastAsia="Arial Unicode MS" w:hAnsi="Bookman Old Style" w:cs="Arial"/>
            <w:webHidden/>
            <w:color w:val="0000FF"/>
            <w:kern w:val="0"/>
          </w:rPr>
          <w:t>146</w:t>
        </w:r>
        <w:r w:rsidRPr="00C41B00">
          <w:rPr>
            <w:rFonts w:ascii="Bookman Old Style" w:eastAsia="Arial Unicode MS" w:hAnsi="Bookman Old Style" w:cs="Arial"/>
            <w:webHidden/>
            <w:color w:val="0000FF"/>
            <w:kern w:val="0"/>
          </w:rPr>
          <w:fldChar w:fldCharType="end"/>
        </w:r>
      </w:hyperlink>
    </w:p>
    <w:p w:rsidR="002F3726" w:rsidRPr="00C41B00" w:rsidRDefault="005B339C" w:rsidP="001112CF">
      <w:pPr>
        <w:pStyle w:val="TOC1"/>
        <w:rPr>
          <w:rFonts w:eastAsiaTheme="minorEastAsia" w:cstheme="minorBidi"/>
          <w:b w:val="0"/>
          <w:color w:val="auto"/>
          <w:spacing w:val="0"/>
        </w:rPr>
      </w:pPr>
      <w:hyperlink w:anchor="_Toc323841463" w:history="1">
        <w:r w:rsidR="002F3726" w:rsidRPr="00B176AA">
          <w:rPr>
            <w:rStyle w:val="Hyperlink"/>
            <w:rFonts w:ascii="Bookman Old Style" w:hAnsi="Bookman Old Style"/>
            <w:sz w:val="24"/>
          </w:rPr>
          <w:t>Offer to present to the candidates the proposal for them to appeal to all voters by exposing judges’ wrongdoing and become Champions of Justice</w:t>
        </w:r>
        <w:r w:rsidR="002F3726" w:rsidRPr="00C41B00">
          <w:rPr>
            <w:b w:val="0"/>
            <w:webHidden/>
            <w:spacing w:val="0"/>
          </w:rPr>
          <w:tab/>
        </w:r>
        <w:r w:rsidRPr="00C41B00">
          <w:rPr>
            <w:b w:val="0"/>
            <w:webHidden/>
            <w:color w:val="0000FF"/>
          </w:rPr>
          <w:fldChar w:fldCharType="begin"/>
        </w:r>
        <w:r w:rsidR="002F3726" w:rsidRPr="00C41B00">
          <w:rPr>
            <w:b w:val="0"/>
            <w:webHidden/>
            <w:color w:val="0000FF"/>
          </w:rPr>
          <w:instrText xml:space="preserve"> PAGEREF _Toc323841463 \h </w:instrText>
        </w:r>
        <w:r w:rsidRPr="00C41B00">
          <w:rPr>
            <w:b w:val="0"/>
            <w:webHidden/>
            <w:color w:val="0000FF"/>
          </w:rPr>
        </w:r>
        <w:r w:rsidRPr="00C41B00">
          <w:rPr>
            <w:b w:val="0"/>
            <w:webHidden/>
            <w:color w:val="0000FF"/>
          </w:rPr>
          <w:fldChar w:fldCharType="separate"/>
        </w:r>
        <w:r w:rsidR="00410CBC">
          <w:rPr>
            <w:b w:val="0"/>
            <w:webHidden/>
            <w:color w:val="0000FF"/>
          </w:rPr>
          <w:t>151</w:t>
        </w:r>
        <w:r w:rsidRPr="00C41B00">
          <w:rPr>
            <w:b w:val="0"/>
            <w:webHidden/>
            <w:color w:val="0000FF"/>
          </w:rPr>
          <w:fldChar w:fldCharType="end"/>
        </w:r>
      </w:hyperlink>
    </w:p>
    <w:p w:rsidR="00E84F4C" w:rsidRPr="00540226" w:rsidRDefault="005B339C" w:rsidP="00C41B00">
      <w:pPr>
        <w:pStyle w:val="Pagegraphpicmaps"/>
        <w:tabs>
          <w:tab w:val="left" w:pos="360"/>
        </w:tabs>
        <w:spacing w:before="360"/>
        <w:ind w:left="360" w:hanging="450"/>
        <w:rPr>
          <w:rFonts w:ascii="Bookman Old Style" w:hAnsi="Bookman Old Style"/>
          <w:b/>
        </w:rPr>
      </w:pPr>
      <w:r w:rsidRPr="00543003">
        <w:rPr>
          <w:rFonts w:ascii="Arial Narrow" w:hAnsi="Arial Narrow"/>
        </w:rPr>
        <w:fldChar w:fldCharType="end"/>
      </w:r>
      <w:r w:rsidR="00C41B00">
        <w:rPr>
          <w:rFonts w:ascii="Bookman Old Style" w:hAnsi="Bookman Old Style"/>
          <w:b/>
        </w:rPr>
        <w:t>G.</w:t>
      </w:r>
      <w:r w:rsidR="00C41B00">
        <w:rPr>
          <w:rFonts w:ascii="Bookman Old Style" w:hAnsi="Bookman Old Style"/>
          <w:b/>
        </w:rPr>
        <w:tab/>
      </w:r>
      <w:r w:rsidR="00E84F4C">
        <w:rPr>
          <w:rFonts w:ascii="Bookman Old Style" w:hAnsi="Bookman Old Style"/>
          <w:b/>
        </w:rPr>
        <w:t>Graphs, tables, maps,</w:t>
      </w:r>
      <w:r w:rsidR="00E84F4C" w:rsidRPr="00E66FD3">
        <w:rPr>
          <w:rFonts w:ascii="Bookman Old Style" w:hAnsi="Bookman Old Style"/>
          <w:b/>
        </w:rPr>
        <w:t xml:space="preserve"> </w:t>
      </w:r>
      <w:r w:rsidR="00E84F4C">
        <w:rPr>
          <w:rFonts w:ascii="Bookman Old Style" w:hAnsi="Bookman Old Style"/>
          <w:b/>
        </w:rPr>
        <w:t>and photos</w:t>
      </w:r>
      <w:r w:rsidR="00E84F4C" w:rsidRPr="00540226">
        <w:rPr>
          <w:rFonts w:ascii="Bookman Old Style" w:hAnsi="Bookman Old Style"/>
          <w:b/>
        </w:rPr>
        <w:tab/>
      </w:r>
      <w:r w:rsidR="00E84F4C" w:rsidRPr="00540226">
        <w:rPr>
          <w:rFonts w:ascii="Bookman Old Style" w:hAnsi="Bookman Old Style"/>
          <w:b/>
          <w:color w:val="0000FF"/>
        </w:rPr>
        <w:t>1</w:t>
      </w:r>
      <w:r w:rsidR="00E84F4C">
        <w:rPr>
          <w:rFonts w:ascii="Bookman Old Style" w:hAnsi="Bookman Old Style"/>
          <w:b/>
          <w:color w:val="0000FF"/>
        </w:rPr>
        <w:t>1</w:t>
      </w:r>
    </w:p>
    <w:p w:rsidR="00E84F4C" w:rsidRPr="00CA2E0D" w:rsidRDefault="00E84F4C" w:rsidP="00081432">
      <w:pPr>
        <w:pStyle w:val="Pagegraphpicmaps"/>
        <w:widowControl w:val="0"/>
        <w:tabs>
          <w:tab w:val="left" w:pos="540"/>
        </w:tabs>
        <w:rPr>
          <w:rFonts w:cstheme="minorHAnsi"/>
          <w:noProof/>
          <w:color w:val="0000FF"/>
        </w:rPr>
      </w:pPr>
      <w:r w:rsidRPr="00CA2E0D">
        <w:t>1.</w:t>
      </w:r>
      <w:r w:rsidRPr="00CA2E0D">
        <w:tab/>
        <w:t xml:space="preserve">Graph: Fraudulent Coordination </w:t>
      </w:r>
      <w:proofErr w:type="gramStart"/>
      <w:r w:rsidRPr="00CA2E0D">
        <w:t>Among</w:t>
      </w:r>
      <w:proofErr w:type="gramEnd"/>
      <w:r w:rsidRPr="00CA2E0D">
        <w:t xml:space="preserve"> The Main Players In The Bankruptcy System</w:t>
      </w:r>
      <w:r w:rsidRPr="00CA2E0D">
        <w:tab/>
      </w:r>
      <w:r w:rsidRPr="00CA2E0D">
        <w:rPr>
          <w:rFonts w:cstheme="minorHAnsi"/>
          <w:noProof/>
          <w:color w:val="0000FF"/>
        </w:rPr>
        <w:t>11</w:t>
      </w:r>
    </w:p>
    <w:p w:rsidR="00E84F4C" w:rsidRPr="00CA2E0D" w:rsidRDefault="00E84F4C" w:rsidP="00081432">
      <w:pPr>
        <w:pStyle w:val="Pagegraphpicmaps"/>
        <w:widowControl w:val="0"/>
        <w:tabs>
          <w:tab w:val="left" w:pos="540"/>
        </w:tabs>
        <w:jc w:val="both"/>
        <w:rPr>
          <w:rFonts w:cstheme="minorHAnsi"/>
          <w:noProof/>
          <w:color w:val="auto"/>
        </w:rPr>
      </w:pPr>
      <w:r w:rsidRPr="00CA2E0D">
        <w:rPr>
          <w:rFonts w:cstheme="minorHAnsi"/>
          <w:noProof/>
          <w:color w:val="auto"/>
        </w:rPr>
        <w:t>2.</w:t>
      </w:r>
      <w:r w:rsidRPr="00CA2E0D">
        <w:rPr>
          <w:rFonts w:cstheme="minorHAnsi"/>
          <w:noProof/>
          <w:color w:val="auto"/>
        </w:rPr>
        <w:tab/>
        <w:t>Graphs showing the decrease in the number of complaints filed against federal judges with the increase in the number of cases files in federal courts and pointing to the manipulation of statistics</w:t>
      </w:r>
      <w:r w:rsidRPr="00CA2E0D">
        <w:rPr>
          <w:rFonts w:cstheme="minorHAnsi"/>
          <w:noProof/>
          <w:color w:val="auto"/>
        </w:rPr>
        <w:tab/>
      </w:r>
      <w:r w:rsidRPr="00CA2E0D">
        <w:rPr>
          <w:rFonts w:cstheme="minorHAnsi"/>
          <w:noProof/>
          <w:color w:val="0000FF"/>
        </w:rPr>
        <w:t>12</w:t>
      </w:r>
    </w:p>
    <w:p w:rsidR="00E84F4C" w:rsidRPr="00CA2E0D" w:rsidRDefault="00E84F4C" w:rsidP="00081432">
      <w:pPr>
        <w:pStyle w:val="Pagegraphpicmaps"/>
        <w:widowControl w:val="0"/>
        <w:tabs>
          <w:tab w:val="left" w:pos="540"/>
        </w:tabs>
        <w:rPr>
          <w:rFonts w:cstheme="minorHAnsi"/>
          <w:noProof/>
          <w:color w:val="auto"/>
        </w:rPr>
      </w:pPr>
      <w:r w:rsidRPr="00CA2E0D">
        <w:rPr>
          <w:rFonts w:cstheme="minorHAnsi"/>
          <w:noProof/>
          <w:color w:val="auto"/>
        </w:rPr>
        <w:t>3.</w:t>
      </w:r>
      <w:r w:rsidRPr="00CA2E0D">
        <w:rPr>
          <w:rFonts w:cstheme="minorHAnsi"/>
          <w:noProof/>
          <w:color w:val="auto"/>
        </w:rPr>
        <w:tab/>
        <w:t>Federal Judges’ Systematic Dismissal Without Investigation of 99.82% of Complaints Against Them in the 1oct96-30sep08 12-year period</w:t>
      </w:r>
      <w:r w:rsidRPr="00CA2E0D">
        <w:rPr>
          <w:rFonts w:cstheme="minorHAnsi"/>
          <w:noProof/>
          <w:color w:val="auto"/>
        </w:rPr>
        <w:tab/>
      </w:r>
      <w:r w:rsidRPr="00CA2E0D">
        <w:rPr>
          <w:rFonts w:cstheme="minorHAnsi"/>
          <w:noProof/>
          <w:color w:val="0000FF"/>
        </w:rPr>
        <w:t>15</w:t>
      </w:r>
    </w:p>
    <w:p w:rsidR="00E84F4C" w:rsidRPr="00CA2E0D" w:rsidRDefault="00E84F4C" w:rsidP="00081432">
      <w:pPr>
        <w:pStyle w:val="Pagegraphpicmaps"/>
        <w:widowControl w:val="0"/>
        <w:tabs>
          <w:tab w:val="left" w:pos="540"/>
        </w:tabs>
        <w:rPr>
          <w:color w:val="auto"/>
        </w:rPr>
      </w:pPr>
      <w:r w:rsidRPr="00CA2E0D">
        <w:rPr>
          <w:rFonts w:cstheme="minorHAnsi"/>
          <w:noProof/>
          <w:color w:val="auto"/>
        </w:rPr>
        <w:t>4.</w:t>
      </w:r>
      <w:r w:rsidRPr="00CA2E0D">
        <w:rPr>
          <w:rFonts w:cstheme="minorHAnsi"/>
          <w:noProof/>
          <w:color w:val="auto"/>
        </w:rPr>
        <w:tab/>
        <w:t>2nd Circuit Judicial Council’s and Judge Sotomayor’s Denial of 100% of Petitions for Review of SystematicallyDismissed Misconduct Complaints Against Their Peers and 0 Judge Disciplined in the Reported 12 Years</w:t>
      </w:r>
      <w:r w:rsidRPr="00CA2E0D">
        <w:rPr>
          <w:rFonts w:cstheme="minorHAnsi"/>
          <w:noProof/>
          <w:color w:val="auto"/>
        </w:rPr>
        <w:tab/>
      </w:r>
      <w:r w:rsidRPr="00CA2E0D">
        <w:rPr>
          <w:rFonts w:cstheme="minorHAnsi"/>
          <w:noProof/>
          <w:color w:val="0000FF"/>
        </w:rPr>
        <w:t>16</w:t>
      </w:r>
    </w:p>
    <w:p w:rsidR="00E84F4C" w:rsidRPr="00CA2E0D" w:rsidRDefault="00E84F4C" w:rsidP="00081432">
      <w:pPr>
        <w:pStyle w:val="Pagegraphpicmaps"/>
        <w:widowControl w:val="0"/>
        <w:tabs>
          <w:tab w:val="left" w:pos="540"/>
        </w:tabs>
      </w:pPr>
      <w:r w:rsidRPr="00CA2E0D">
        <w:t>5.</w:t>
      </w:r>
      <w:r w:rsidRPr="00CA2E0D">
        <w:tab/>
        <w:t>U.S. Court of Appeals for the Second Circuit in New York City</w:t>
      </w:r>
      <w:r w:rsidRPr="00CA2E0D">
        <w:tab/>
      </w:r>
      <w:r w:rsidRPr="00CA2E0D">
        <w:rPr>
          <w:rFonts w:cstheme="minorHAnsi"/>
          <w:noProof/>
          <w:color w:val="0000FF"/>
        </w:rPr>
        <w:t>17</w:t>
      </w:r>
    </w:p>
    <w:p w:rsidR="00E84F4C" w:rsidRPr="00CA2E0D" w:rsidRDefault="00E84F4C" w:rsidP="00E84F4C">
      <w:pPr>
        <w:pStyle w:val="PageGrapha"/>
        <w:widowControl w:val="0"/>
        <w:tabs>
          <w:tab w:val="left" w:pos="1080"/>
        </w:tabs>
        <w:ind w:left="1080"/>
      </w:pPr>
      <w:r w:rsidRPr="00CA2E0D">
        <w:t>a.</w:t>
      </w:r>
      <w:r w:rsidRPr="00CA2E0D">
        <w:tab/>
        <w:t>Map</w:t>
      </w:r>
      <w:r w:rsidRPr="00CA2E0D">
        <w:tab/>
      </w:r>
      <w:r w:rsidRPr="00CA2E0D">
        <w:rPr>
          <w:rFonts w:cstheme="minorHAnsi"/>
          <w:noProof/>
          <w:color w:val="0000FF"/>
        </w:rPr>
        <w:t>17</w:t>
      </w:r>
    </w:p>
    <w:p w:rsidR="00E84F4C" w:rsidRPr="00CA2E0D" w:rsidRDefault="00E84F4C" w:rsidP="00E84F4C">
      <w:pPr>
        <w:pStyle w:val="PageGrapha"/>
        <w:widowControl w:val="0"/>
        <w:tabs>
          <w:tab w:val="left" w:pos="1080"/>
        </w:tabs>
        <w:ind w:left="1080"/>
      </w:pPr>
      <w:r w:rsidRPr="00CA2E0D">
        <w:t>b.</w:t>
      </w:r>
      <w:r w:rsidRPr="00CA2E0D">
        <w:tab/>
        <w:t>Picture</w:t>
      </w:r>
      <w:r w:rsidRPr="00CA2E0D">
        <w:tab/>
      </w:r>
      <w:r w:rsidRPr="00CA2E0D">
        <w:rPr>
          <w:rFonts w:cstheme="minorHAnsi"/>
          <w:noProof/>
          <w:color w:val="0000FF"/>
        </w:rPr>
        <w:t>18</w:t>
      </w:r>
    </w:p>
    <w:p w:rsidR="00E84F4C" w:rsidRPr="00CA2E0D" w:rsidRDefault="00E84F4C" w:rsidP="00081432">
      <w:pPr>
        <w:pStyle w:val="Pagegraphpicmaps"/>
        <w:widowControl w:val="0"/>
        <w:tabs>
          <w:tab w:val="left" w:pos="540"/>
        </w:tabs>
        <w:ind w:left="540"/>
      </w:pPr>
      <w:r w:rsidRPr="00CA2E0D">
        <w:t>6.</w:t>
      </w:r>
      <w:r w:rsidRPr="00CA2E0D">
        <w:tab/>
        <w:t>Map: The New York County District Attorney’s Office</w:t>
      </w:r>
      <w:r w:rsidRPr="00CA2E0D">
        <w:tab/>
      </w:r>
      <w:r w:rsidRPr="00CA2E0D">
        <w:rPr>
          <w:color w:val="0000FF"/>
        </w:rPr>
        <w:t>19</w:t>
      </w:r>
    </w:p>
    <w:p w:rsidR="00E84F4C" w:rsidRPr="00CA2E0D" w:rsidRDefault="00E84F4C" w:rsidP="00081432">
      <w:pPr>
        <w:pStyle w:val="Pagegraphpicmaps"/>
        <w:widowControl w:val="0"/>
        <w:tabs>
          <w:tab w:val="left" w:pos="540"/>
        </w:tabs>
      </w:pPr>
      <w:r w:rsidRPr="00CA2E0D">
        <w:t>7.</w:t>
      </w:r>
      <w:r w:rsidRPr="00CA2E0D">
        <w:tab/>
        <w:t>Interactive map: Court Locator for the federal courts</w:t>
      </w:r>
      <w:r w:rsidRPr="00CA2E0D">
        <w:tab/>
      </w:r>
      <w:r w:rsidRPr="00CA2E0D">
        <w:rPr>
          <w:color w:val="0000FF"/>
        </w:rPr>
        <w:t>20</w:t>
      </w:r>
    </w:p>
    <w:p w:rsidR="00E84F4C" w:rsidRDefault="00E84F4C" w:rsidP="00E84F4C">
      <w:pPr>
        <w:ind w:left="-547" w:right="-634"/>
        <w:jc w:val="center"/>
        <w:rPr>
          <w:rFonts w:ascii="Arial" w:hAnsi="Arial" w:cs="Arial"/>
          <w:b/>
          <w:sz w:val="20"/>
          <w:szCs w:val="20"/>
        </w:rPr>
        <w:sectPr w:rsidR="00E84F4C" w:rsidSect="000902DF">
          <w:footerReference w:type="even" r:id="rId28"/>
          <w:footerReference w:type="default" r:id="rId29"/>
          <w:endnotePr>
            <w:numFmt w:val="decimal"/>
          </w:endnotePr>
          <w:pgSz w:w="12240" w:h="15840" w:code="1"/>
          <w:pgMar w:top="1440" w:right="1440" w:bottom="1152" w:left="1440" w:header="0" w:footer="720" w:gutter="0"/>
          <w:pgNumType w:fmt="lowerRoman"/>
          <w:cols w:space="720"/>
          <w:docGrid w:linePitch="360"/>
        </w:sect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Default="00E84F4C" w:rsidP="00E84F4C">
      <w:pPr>
        <w:widowControl w:val="0"/>
        <w:jc w:val="center"/>
        <w:rPr>
          <w:rFonts w:ascii="Palatino Linotype" w:hAnsi="Palatino Linotype" w:cs="Arial"/>
          <w:b/>
          <w:bCs/>
        </w:rPr>
      </w:pPr>
    </w:p>
    <w:p w:rsidR="00E84F4C" w:rsidRPr="00E84F4C" w:rsidRDefault="00E84F4C" w:rsidP="00E84F4C">
      <w:pPr>
        <w:widowControl w:val="0"/>
        <w:jc w:val="center"/>
        <w:rPr>
          <w:b/>
          <w:bCs/>
        </w:rPr>
      </w:pPr>
      <w:r w:rsidRPr="00E84F4C">
        <w:rPr>
          <w:b/>
          <w:bCs/>
        </w:rPr>
        <w:t>Blank</w:t>
      </w:r>
    </w:p>
    <w:p w:rsidR="00E84F4C" w:rsidRDefault="00E84F4C" w:rsidP="006B78E2">
      <w:pPr>
        <w:widowControl w:val="0"/>
        <w:tabs>
          <w:tab w:val="right" w:pos="10080"/>
        </w:tabs>
        <w:ind w:firstLine="720"/>
        <w:jc w:val="center"/>
        <w:rPr>
          <w:rFonts w:ascii="Palatino Linotype" w:hAnsi="Palatino Linotype" w:cs="Arial"/>
          <w:b/>
          <w:bCs/>
        </w:rPr>
      </w:pPr>
    </w:p>
    <w:p w:rsidR="004A7A08" w:rsidRDefault="004A7A08" w:rsidP="006B78E2">
      <w:pPr>
        <w:widowControl w:val="0"/>
        <w:tabs>
          <w:tab w:val="right" w:pos="10080"/>
        </w:tabs>
        <w:ind w:firstLine="720"/>
        <w:jc w:val="center"/>
        <w:rPr>
          <w:rFonts w:ascii="Palatino Linotype" w:hAnsi="Palatino Linotype" w:cs="Arial"/>
          <w:b/>
          <w:bCs/>
        </w:rPr>
        <w:sectPr w:rsidR="004A7A08" w:rsidSect="00F933BD">
          <w:footerReference w:type="even" r:id="rId30"/>
          <w:footerReference w:type="default" r:id="rId31"/>
          <w:footerReference w:type="first" r:id="rId32"/>
          <w:endnotePr>
            <w:numFmt w:val="decimal"/>
          </w:endnotePr>
          <w:pgSz w:w="12240" w:h="15840" w:code="1"/>
          <w:pgMar w:top="173" w:right="1440" w:bottom="720" w:left="1440" w:header="0" w:footer="720" w:gutter="0"/>
          <w:pgNumType w:fmt="lowerRoman"/>
          <w:cols w:space="720"/>
          <w:docGrid w:linePitch="360"/>
        </w:sectPr>
      </w:pPr>
    </w:p>
    <w:p w:rsidR="006B78E2" w:rsidRPr="006B78E2" w:rsidRDefault="006B78E2" w:rsidP="006B78E2">
      <w:pPr>
        <w:widowControl w:val="0"/>
        <w:tabs>
          <w:tab w:val="right" w:pos="10080"/>
        </w:tabs>
        <w:ind w:firstLine="720"/>
        <w:jc w:val="center"/>
        <w:rPr>
          <w:rFonts w:ascii="Palatino Linotype" w:hAnsi="Palatino Linotype" w:cs="Arial"/>
          <w:b/>
          <w:bCs/>
        </w:rPr>
      </w:pPr>
      <w:r w:rsidRPr="006B78E2">
        <w:rPr>
          <w:rFonts w:ascii="Palatino Linotype" w:hAnsi="Palatino Linotype" w:cs="Arial"/>
          <w:b/>
          <w:bCs/>
        </w:rPr>
        <w:t>Dr. Richard Cordero, Esq.</w:t>
      </w:r>
    </w:p>
    <w:p w:rsidR="006B78E2" w:rsidRPr="006B78E2" w:rsidRDefault="006B78E2" w:rsidP="006B78E2">
      <w:pPr>
        <w:widowControl w:val="0"/>
        <w:tabs>
          <w:tab w:val="left" w:pos="4500"/>
          <w:tab w:val="right" w:pos="10080"/>
        </w:tabs>
        <w:ind w:left="-720" w:right="-720"/>
        <w:jc w:val="both"/>
        <w:rPr>
          <w:rFonts w:ascii="Palatino Linotype" w:hAnsi="Palatino Linotype" w:cs="Arial"/>
          <w:b/>
          <w:bCs/>
          <w:sz w:val="18"/>
        </w:rPr>
      </w:pPr>
      <w:r w:rsidRPr="006B78E2">
        <w:rPr>
          <w:rFonts w:ascii="Palatino Linotype" w:hAnsi="Palatino Linotype" w:cs="Arial"/>
          <w:b/>
          <w:bCs/>
          <w:sz w:val="18"/>
        </w:rPr>
        <w:t>Ph.D., University of Cambridge, England</w:t>
      </w:r>
      <w:r w:rsidRPr="006B78E2">
        <w:rPr>
          <w:rFonts w:ascii="Palatino Linotype" w:hAnsi="Palatino Linotype" w:cs="Arial"/>
          <w:b/>
          <w:bCs/>
          <w:sz w:val="18"/>
        </w:rPr>
        <w:tab/>
      </w:r>
      <w:r w:rsidRPr="006B78E2">
        <w:rPr>
          <w:rFonts w:ascii="Palatino Linotype" w:hAnsi="Palatino Linotype" w:cs="Arial"/>
          <w:b/>
          <w:bCs/>
          <w:sz w:val="18"/>
        </w:rPr>
        <w:tab/>
        <w:t>59 Crescent St., Brooklyn, NY 11208</w:t>
      </w:r>
    </w:p>
    <w:p w:rsidR="006B78E2" w:rsidRPr="006B78E2" w:rsidRDefault="006B78E2" w:rsidP="006B78E2">
      <w:pPr>
        <w:widowControl w:val="0"/>
        <w:tabs>
          <w:tab w:val="right" w:pos="10080"/>
        </w:tabs>
        <w:ind w:left="-720" w:right="-720"/>
        <w:jc w:val="both"/>
        <w:rPr>
          <w:rFonts w:ascii="Palatino Linotype" w:hAnsi="Palatino Linotype" w:cs="Arial"/>
          <w:b/>
          <w:bCs/>
          <w:sz w:val="18"/>
          <w:szCs w:val="18"/>
          <w:lang w:val="fr-FR"/>
        </w:rPr>
      </w:pPr>
      <w:r w:rsidRPr="006B78E2">
        <w:rPr>
          <w:rFonts w:ascii="Palatino Linotype" w:hAnsi="Palatino Linotype" w:cs="Arial"/>
          <w:b/>
          <w:bCs/>
          <w:sz w:val="18"/>
        </w:rPr>
        <w:t>M.B.A., University of Michigan Business School</w:t>
      </w:r>
      <w:r w:rsidRPr="006B78E2">
        <w:rPr>
          <w:rFonts w:ascii="Palatino Linotype" w:hAnsi="Palatino Linotype" w:cs="Arial"/>
          <w:b/>
          <w:bCs/>
          <w:sz w:val="18"/>
        </w:rPr>
        <w:tab/>
      </w:r>
      <w:r w:rsidRPr="006B78E2">
        <w:rPr>
          <w:rFonts w:ascii="Palatino Linotype" w:hAnsi="Palatino Linotype" w:cs="Arial"/>
          <w:b/>
          <w:bCs/>
          <w:sz w:val="18"/>
          <w:lang w:val="fr-FR"/>
        </w:rPr>
        <w:t>tel</w:t>
      </w:r>
      <w:proofErr w:type="gramStart"/>
      <w:r w:rsidRPr="006B78E2">
        <w:rPr>
          <w:rFonts w:ascii="Palatino Linotype" w:hAnsi="Palatino Linotype" w:cs="Arial"/>
          <w:b/>
          <w:bCs/>
          <w:sz w:val="18"/>
          <w:lang w:val="fr-FR"/>
        </w:rPr>
        <w:t>.(</w:t>
      </w:r>
      <w:proofErr w:type="gramEnd"/>
      <w:r w:rsidRPr="006B78E2">
        <w:rPr>
          <w:rFonts w:ascii="Palatino Linotype" w:hAnsi="Palatino Linotype" w:cs="Arial"/>
          <w:b/>
          <w:bCs/>
          <w:sz w:val="18"/>
          <w:lang w:val="fr-FR"/>
        </w:rPr>
        <w:t>718)827-9521</w:t>
      </w:r>
      <w:r w:rsidRPr="006B78E2">
        <w:rPr>
          <w:rFonts w:ascii="Palatino Linotype" w:hAnsi="Palatino Linotype" w:cs="Arial"/>
          <w:b/>
          <w:bCs/>
          <w:sz w:val="18"/>
          <w:szCs w:val="18"/>
          <w:lang w:val="fr-FR"/>
        </w:rPr>
        <w:t xml:space="preserve">; follow </w:t>
      </w:r>
      <w:r w:rsidRPr="006B78E2">
        <w:rPr>
          <w:rFonts w:ascii="Palatino Linotype" w:hAnsi="Palatino Linotype" w:cs="Arial"/>
          <w:b/>
          <w:bCs/>
          <w:color w:val="0000FF"/>
          <w:sz w:val="18"/>
          <w:szCs w:val="18"/>
          <w:lang w:val="fr-FR"/>
        </w:rPr>
        <w:t>@DrCorderoEsq</w:t>
      </w:r>
    </w:p>
    <w:p w:rsidR="006B78E2" w:rsidRPr="006B78E2" w:rsidRDefault="006B78E2" w:rsidP="006B78E2">
      <w:pPr>
        <w:widowControl w:val="0"/>
        <w:tabs>
          <w:tab w:val="center" w:pos="4770"/>
          <w:tab w:val="right" w:pos="10080"/>
        </w:tabs>
        <w:ind w:left="-720" w:right="-720"/>
        <w:jc w:val="both"/>
        <w:rPr>
          <w:rFonts w:ascii="Palatino Linotype" w:hAnsi="Palatino Linotype" w:cs="Arial"/>
          <w:b/>
          <w:bCs/>
          <w:sz w:val="18"/>
          <w:szCs w:val="18"/>
          <w:lang w:val="fr-FR"/>
        </w:rPr>
      </w:pPr>
      <w:r w:rsidRPr="006B78E2">
        <w:rPr>
          <w:rFonts w:ascii="Palatino Linotype" w:hAnsi="Palatino Linotype" w:cs="Arial"/>
          <w:b/>
          <w:bCs/>
          <w:sz w:val="18"/>
          <w:lang w:val="fr-FR"/>
        </w:rPr>
        <w:t>D.E.A., La Sorbonne, Paris</w:t>
      </w:r>
      <w:r w:rsidRPr="006B78E2">
        <w:rPr>
          <w:rFonts w:ascii="Palatino Linotype" w:hAnsi="Palatino Linotype" w:cs="Arial"/>
          <w:b/>
          <w:bCs/>
          <w:sz w:val="18"/>
          <w:lang w:val="fr-FR"/>
        </w:rPr>
        <w:tab/>
      </w:r>
      <w:r w:rsidRPr="006B78E2">
        <w:rPr>
          <w:rFonts w:ascii="Palatino Linotype" w:hAnsi="Palatino Linotype" w:cs="Arial"/>
          <w:b/>
          <w:bCs/>
          <w:color w:val="0000FF"/>
          <w:sz w:val="18"/>
          <w:lang w:val="fr-FR"/>
        </w:rPr>
        <w:t>Judicial-Discipline-Reform.org</w:t>
      </w:r>
      <w:r w:rsidRPr="006B78E2">
        <w:rPr>
          <w:rFonts w:ascii="Palatino Linotype" w:hAnsi="Palatino Linotype" w:cs="Arial"/>
          <w:b/>
          <w:bCs/>
          <w:sz w:val="18"/>
          <w:lang w:val="fr-FR"/>
        </w:rPr>
        <w:tab/>
      </w:r>
      <w:hyperlink r:id="rId33" w:history="1">
        <w:r w:rsidRPr="006B78E2">
          <w:rPr>
            <w:rFonts w:ascii="Palatino Linotype" w:hAnsi="Palatino Linotype" w:cs="Arial"/>
            <w:b/>
            <w:bCs/>
            <w:color w:val="0000FF"/>
            <w:sz w:val="18"/>
            <w:szCs w:val="18"/>
            <w:lang w:val="fr-FR"/>
          </w:rPr>
          <w:t>Dr.Richard.Cordero.Esq@gmail.com</w:t>
        </w:r>
      </w:hyperlink>
    </w:p>
    <w:p w:rsidR="006B78E2" w:rsidRPr="006B78E2" w:rsidRDefault="006B78E2" w:rsidP="006B78E2">
      <w:pPr>
        <w:ind w:firstLine="720"/>
        <w:jc w:val="right"/>
        <w:rPr>
          <w:rFonts w:eastAsiaTheme="minorHAnsi" w:cstheme="minorBidi"/>
          <w:color w:val="auto"/>
          <w:sz w:val="6"/>
          <w:szCs w:val="6"/>
        </w:rPr>
      </w:pPr>
    </w:p>
    <w:p w:rsidR="006B78E2" w:rsidRPr="006B78E2" w:rsidRDefault="00A467FB" w:rsidP="006B78E2">
      <w:pPr>
        <w:ind w:right="-450" w:firstLine="720"/>
        <w:jc w:val="right"/>
        <w:rPr>
          <w:rFonts w:eastAsiaTheme="minorHAnsi" w:cstheme="minorBidi"/>
          <w:color w:val="auto"/>
          <w:sz w:val="16"/>
          <w:szCs w:val="16"/>
        </w:rPr>
      </w:pPr>
      <w:r>
        <w:rPr>
          <w:rFonts w:eastAsiaTheme="minorHAnsi" w:cstheme="minorBidi"/>
          <w:color w:val="auto"/>
          <w:sz w:val="18"/>
          <w:szCs w:val="18"/>
        </w:rPr>
        <w:t>1apr</w:t>
      </w:r>
      <w:r w:rsidR="006B78E2" w:rsidRPr="006B78E2">
        <w:rPr>
          <w:rFonts w:eastAsiaTheme="minorHAnsi" w:cstheme="minorBidi"/>
          <w:color w:val="auto"/>
          <w:sz w:val="18"/>
          <w:szCs w:val="18"/>
        </w:rPr>
        <w:t>12</w:t>
      </w:r>
    </w:p>
    <w:p w:rsidR="00E84F4C" w:rsidRDefault="006B78E2" w:rsidP="000777A6">
      <w:pPr>
        <w:pStyle w:val="Heading1"/>
        <w:numPr>
          <w:ilvl w:val="0"/>
          <w:numId w:val="0"/>
        </w:numPr>
        <w:spacing w:after="0"/>
        <w:jc w:val="center"/>
        <w:rPr>
          <w:rFonts w:eastAsiaTheme="minorHAnsi"/>
        </w:rPr>
      </w:pPr>
      <w:bookmarkStart w:id="14" w:name="_Ref322118591"/>
      <w:bookmarkStart w:id="15" w:name="_Toc323841347"/>
      <w:r w:rsidRPr="006B78E2">
        <w:rPr>
          <w:rFonts w:eastAsiaTheme="minorHAnsi"/>
        </w:rPr>
        <w:t>Proposed Key Points</w:t>
      </w:r>
      <w:bookmarkEnd w:id="14"/>
      <w:bookmarkEnd w:id="15"/>
    </w:p>
    <w:p w:rsidR="00E84F4C" w:rsidRDefault="00E84F4C" w:rsidP="00E84F4C">
      <w:pPr>
        <w:spacing w:after="40"/>
        <w:ind w:left="-806" w:right="-806"/>
        <w:jc w:val="center"/>
        <w:rPr>
          <w:rFonts w:ascii="Bookman Old Style" w:hAnsi="Bookman Old Style"/>
          <w:b/>
        </w:rPr>
      </w:pPr>
      <w:proofErr w:type="gramStart"/>
      <w:r w:rsidRPr="006B78E2">
        <w:rPr>
          <w:rFonts w:ascii="Bookman Old Style" w:eastAsiaTheme="minorHAnsi" w:hAnsi="Bookman Old Style" w:cstheme="minorBidi"/>
          <w:b/>
          <w:color w:val="auto"/>
          <w:spacing w:val="-2"/>
          <w:szCs w:val="22"/>
        </w:rPr>
        <w:t>for</w:t>
      </w:r>
      <w:proofErr w:type="gramEnd"/>
      <w:r w:rsidRPr="006B78E2">
        <w:rPr>
          <w:rFonts w:ascii="Bookman Old Style" w:eastAsiaTheme="minorHAnsi" w:hAnsi="Bookman Old Style" w:cstheme="minorBidi"/>
          <w:b/>
          <w:color w:val="auto"/>
          <w:spacing w:val="-2"/>
          <w:szCs w:val="22"/>
        </w:rPr>
        <w:t xml:space="preserve"> </w:t>
      </w:r>
      <w:r w:rsidR="006B78E2" w:rsidRPr="006B78E2">
        <w:rPr>
          <w:rFonts w:ascii="Bookman Old Style" w:eastAsiaTheme="minorHAnsi" w:hAnsi="Bookman Old Style" w:cstheme="minorBidi"/>
          <w:b/>
          <w:color w:val="auto"/>
          <w:spacing w:val="-2"/>
          <w:szCs w:val="22"/>
        </w:rPr>
        <w:t>the Candidate’s Press Conference</w:t>
      </w:r>
      <w:r w:rsidR="006B78E2" w:rsidRPr="006B78E2">
        <w:rPr>
          <w:rFonts w:ascii="Bookman Old Style" w:hAnsi="Bookman Old Style"/>
          <w:b/>
          <w:spacing w:val="-2"/>
        </w:rPr>
        <w:t xml:space="preserve"> and Talkshow Presentation</w:t>
      </w:r>
      <w:r w:rsidR="006B78E2" w:rsidRPr="006B78E2">
        <w:rPr>
          <w:rFonts w:ascii="Bookman Old Style" w:hAnsi="Bookman Old Style"/>
          <w:b/>
        </w:rPr>
        <w:t xml:space="preserve"> </w:t>
      </w:r>
    </w:p>
    <w:p w:rsidR="006B78E2" w:rsidRDefault="006B78E2" w:rsidP="00BD5F39">
      <w:pPr>
        <w:spacing w:after="40"/>
        <w:ind w:left="-806" w:right="-806"/>
        <w:jc w:val="center"/>
        <w:rPr>
          <w:rFonts w:ascii="Bookman Old Style" w:eastAsiaTheme="minorHAnsi" w:hAnsi="Bookman Old Style" w:cstheme="minorBidi"/>
          <w:b/>
          <w:color w:val="auto"/>
          <w:szCs w:val="22"/>
        </w:rPr>
      </w:pPr>
      <w:proofErr w:type="gramStart"/>
      <w:r w:rsidRPr="006B78E2">
        <w:rPr>
          <w:rFonts w:ascii="Bookman Old Style" w:eastAsiaTheme="minorHAnsi" w:hAnsi="Bookman Old Style" w:cstheme="minorBidi"/>
          <w:b/>
          <w:color w:val="auto"/>
          <w:szCs w:val="22"/>
        </w:rPr>
        <w:t>on</w:t>
      </w:r>
      <w:proofErr w:type="gramEnd"/>
      <w:r w:rsidRPr="006B78E2">
        <w:rPr>
          <w:rFonts w:ascii="Bookman Old Style" w:eastAsiaTheme="minorHAnsi" w:hAnsi="Bookman Old Style" w:cstheme="minorBidi"/>
          <w:b/>
          <w:color w:val="auto"/>
          <w:szCs w:val="22"/>
        </w:rPr>
        <w:t xml:space="preserve"> defending the people from</w:t>
      </w:r>
      <w:r w:rsidR="00BD5F39">
        <w:rPr>
          <w:rFonts w:ascii="Bookman Old Style" w:eastAsiaTheme="minorHAnsi" w:hAnsi="Bookman Old Style" w:cstheme="minorBidi"/>
          <w:b/>
          <w:color w:val="auto"/>
          <w:szCs w:val="22"/>
        </w:rPr>
        <w:t xml:space="preserve"> unaccountable</w:t>
      </w:r>
      <w:r w:rsidRPr="006B78E2">
        <w:rPr>
          <w:rFonts w:ascii="Bookman Old Style" w:eastAsiaTheme="minorHAnsi" w:hAnsi="Bookman Old Style" w:cstheme="minorBidi"/>
          <w:b/>
          <w:color w:val="auto"/>
          <w:szCs w:val="22"/>
        </w:rPr>
        <w:t xml:space="preserve"> wrongdoing judges </w:t>
      </w:r>
    </w:p>
    <w:p w:rsidR="00BD5F39" w:rsidRPr="006B78E2" w:rsidRDefault="00BD5F39" w:rsidP="00BD5F39">
      <w:pPr>
        <w:spacing w:after="120"/>
        <w:ind w:left="-806" w:right="-806"/>
        <w:jc w:val="center"/>
        <w:rPr>
          <w:rFonts w:ascii="Bookman Old Style" w:eastAsiaTheme="minorHAnsi" w:hAnsi="Bookman Old Style" w:cstheme="minorBidi"/>
          <w:b/>
          <w:color w:val="auto"/>
          <w:szCs w:val="22"/>
        </w:rPr>
      </w:pPr>
      <w:proofErr w:type="gramStart"/>
      <w:r w:rsidRPr="006B78E2">
        <w:rPr>
          <w:rFonts w:ascii="Bookman Old Style" w:eastAsiaTheme="minorHAnsi" w:hAnsi="Bookman Old Style" w:cstheme="minorBidi"/>
          <w:b/>
          <w:color w:val="auto"/>
          <w:szCs w:val="22"/>
        </w:rPr>
        <w:t>and</w:t>
      </w:r>
      <w:proofErr w:type="gramEnd"/>
      <w:r w:rsidRPr="006B78E2">
        <w:rPr>
          <w:rFonts w:ascii="Bookman Old Style" w:eastAsiaTheme="minorHAnsi" w:hAnsi="Bookman Old Style" w:cstheme="minorBidi"/>
          <w:b/>
          <w:color w:val="auto"/>
          <w:szCs w:val="22"/>
        </w:rPr>
        <w:t xml:space="preserve"> the harm </w:t>
      </w:r>
      <w:r>
        <w:rPr>
          <w:rFonts w:ascii="Bookman Old Style" w:eastAsiaTheme="minorHAnsi" w:hAnsi="Bookman Old Style" w:cstheme="minorBidi"/>
          <w:b/>
          <w:color w:val="auto"/>
          <w:szCs w:val="22"/>
        </w:rPr>
        <w:t xml:space="preserve">that </w:t>
      </w:r>
      <w:r w:rsidRPr="006B78E2">
        <w:rPr>
          <w:rFonts w:ascii="Bookman Old Style" w:eastAsiaTheme="minorHAnsi" w:hAnsi="Bookman Old Style" w:cstheme="minorBidi"/>
          <w:b/>
          <w:color w:val="auto"/>
          <w:szCs w:val="22"/>
        </w:rPr>
        <w:t>they cause them</w:t>
      </w:r>
      <w:r>
        <w:rPr>
          <w:rFonts w:ascii="Bookman Old Style" w:eastAsiaTheme="minorHAnsi" w:hAnsi="Bookman Old Style" w:cstheme="minorBidi"/>
          <w:b/>
          <w:color w:val="auto"/>
          <w:szCs w:val="22"/>
        </w:rPr>
        <w:t xml:space="preserve"> and thereby</w:t>
      </w:r>
    </w:p>
    <w:p w:rsidR="006B78E2" w:rsidRPr="006B78E2" w:rsidRDefault="006B78E2" w:rsidP="006B78E2">
      <w:pPr>
        <w:ind w:left="-90" w:right="-270"/>
        <w:jc w:val="both"/>
        <w:rPr>
          <w:rFonts w:ascii="Rockwell" w:eastAsiaTheme="minorHAnsi" w:hAnsi="Rockwell" w:cstheme="minorBidi"/>
          <w:color w:val="auto"/>
          <w:spacing w:val="-6"/>
          <w:sz w:val="22"/>
          <w:szCs w:val="22"/>
        </w:rPr>
      </w:pPr>
      <w:r w:rsidRPr="006B78E2">
        <w:rPr>
          <w:rFonts w:ascii="Arial Black" w:eastAsiaTheme="minorHAnsi" w:hAnsi="Arial Black" w:cstheme="minorBidi"/>
          <w:color w:val="auto"/>
          <w:sz w:val="18"/>
          <w:szCs w:val="18"/>
        </w:rPr>
        <w:t>a)</w:t>
      </w:r>
      <w:r w:rsidRPr="006B78E2">
        <w:rPr>
          <w:rFonts w:ascii="Arial Narrow" w:eastAsiaTheme="minorHAnsi" w:hAnsi="Arial Narrow" w:cstheme="minorBidi"/>
          <w:color w:val="auto"/>
          <w:szCs w:val="22"/>
        </w:rPr>
        <w:t xml:space="preserve"> </w:t>
      </w:r>
      <w:proofErr w:type="gramStart"/>
      <w:r w:rsidRPr="006B78E2">
        <w:rPr>
          <w:rFonts w:ascii="Rockwell" w:eastAsiaTheme="minorHAnsi" w:hAnsi="Rockwell" w:cstheme="minorBidi"/>
          <w:color w:val="auto"/>
          <w:spacing w:val="-4"/>
          <w:sz w:val="22"/>
          <w:szCs w:val="22"/>
        </w:rPr>
        <w:t>draw</w:t>
      </w:r>
      <w:proofErr w:type="gramEnd"/>
      <w:r w:rsidRPr="006B78E2">
        <w:rPr>
          <w:rFonts w:ascii="Rockwell" w:eastAsiaTheme="minorHAnsi" w:hAnsi="Rockwell" w:cstheme="minorBidi"/>
          <w:color w:val="auto"/>
          <w:spacing w:val="-4"/>
          <w:sz w:val="22"/>
          <w:szCs w:val="22"/>
        </w:rPr>
        <w:t xml:space="preserve"> to himself public attention, donations &amp; votes as the People’s Champion of Justice; and</w:t>
      </w:r>
    </w:p>
    <w:p w:rsidR="006B78E2" w:rsidRPr="006B78E2" w:rsidRDefault="006B78E2" w:rsidP="006B78E2">
      <w:pPr>
        <w:spacing w:after="120"/>
        <w:ind w:left="-90" w:right="-720"/>
        <w:jc w:val="both"/>
        <w:rPr>
          <w:rFonts w:ascii="Rockwell" w:eastAsiaTheme="minorHAnsi" w:hAnsi="Rockwell" w:cstheme="minorBidi"/>
          <w:color w:val="auto"/>
          <w:spacing w:val="-6"/>
          <w:sz w:val="22"/>
          <w:szCs w:val="22"/>
        </w:rPr>
      </w:pPr>
      <w:r w:rsidRPr="006B78E2">
        <w:rPr>
          <w:rFonts w:ascii="Arial Black" w:eastAsiaTheme="minorHAnsi" w:hAnsi="Arial Black" w:cstheme="minorBidi"/>
          <w:color w:val="auto"/>
          <w:sz w:val="18"/>
          <w:szCs w:val="18"/>
        </w:rPr>
        <w:t>b)</w:t>
      </w:r>
      <w:r w:rsidRPr="006B78E2">
        <w:rPr>
          <w:rFonts w:ascii="Arial Narrow" w:eastAsiaTheme="minorHAnsi" w:hAnsi="Arial Narrow" w:cstheme="minorBidi"/>
          <w:color w:val="auto"/>
          <w:szCs w:val="22"/>
        </w:rPr>
        <w:t xml:space="preserve"> </w:t>
      </w:r>
      <w:proofErr w:type="gramStart"/>
      <w:r w:rsidR="00BD5F39">
        <w:rPr>
          <w:rFonts w:ascii="Rockwell" w:eastAsiaTheme="minorHAnsi" w:hAnsi="Rockwell" w:cstheme="minorBidi"/>
          <w:color w:val="auto"/>
          <w:spacing w:val="-6"/>
          <w:sz w:val="22"/>
          <w:szCs w:val="22"/>
        </w:rPr>
        <w:t>to</w:t>
      </w:r>
      <w:proofErr w:type="gramEnd"/>
      <w:r w:rsidR="00623C86">
        <w:rPr>
          <w:rFonts w:ascii="Rockwell" w:eastAsiaTheme="minorHAnsi" w:hAnsi="Rockwell" w:cstheme="minorBidi"/>
          <w:color w:val="auto"/>
          <w:spacing w:val="-6"/>
          <w:sz w:val="22"/>
          <w:szCs w:val="22"/>
        </w:rPr>
        <w:t xml:space="preserve"> </w:t>
      </w:r>
      <w:r w:rsidRPr="006B78E2">
        <w:rPr>
          <w:rFonts w:ascii="Rockwell" w:eastAsiaTheme="minorHAnsi" w:hAnsi="Rockwell" w:cstheme="minorBidi"/>
          <w:color w:val="auto"/>
          <w:spacing w:val="-6"/>
          <w:sz w:val="22"/>
          <w:szCs w:val="22"/>
        </w:rPr>
        <w:t>goad journalists to pursue a Pulitzer-worth &amp; race-altering scoop on specific judicial wrongdoing</w:t>
      </w:r>
    </w:p>
    <w:p w:rsidR="006B78E2" w:rsidRPr="006B78E2" w:rsidRDefault="006B78E2" w:rsidP="006B78E2">
      <w:pPr>
        <w:tabs>
          <w:tab w:val="left" w:pos="0"/>
          <w:tab w:val="left" w:pos="6120"/>
        </w:tabs>
        <w:spacing w:after="120"/>
        <w:ind w:hanging="360"/>
        <w:jc w:val="both"/>
      </w:pPr>
      <w:r w:rsidRPr="006B78E2">
        <w:rPr>
          <w:rFonts w:ascii="Arial Black" w:hAnsi="Arial Black"/>
          <w:sz w:val="20"/>
          <w:szCs w:val="20"/>
        </w:rPr>
        <w:t>1)</w:t>
      </w:r>
      <w:r w:rsidRPr="006B78E2">
        <w:tab/>
      </w:r>
      <w:r w:rsidRPr="006B78E2">
        <w:rPr>
          <w:rFonts w:ascii="Bookman Old Style" w:hAnsi="Bookman Old Style"/>
          <w:b/>
          <w:sz w:val="22"/>
          <w:szCs w:val="22"/>
        </w:rPr>
        <w:t xml:space="preserve">Judges’ wrongdoing harms economically scores of millions of </w:t>
      </w:r>
      <w:proofErr w:type="gramStart"/>
      <w:r w:rsidRPr="006B78E2">
        <w:rPr>
          <w:rFonts w:ascii="Bookman Old Style" w:hAnsi="Bookman Old Style"/>
          <w:b/>
          <w:sz w:val="22"/>
          <w:szCs w:val="22"/>
        </w:rPr>
        <w:t>people</w:t>
      </w:r>
      <w:r w:rsidRPr="006B78E2">
        <w:t>(</w:t>
      </w:r>
      <w:proofErr w:type="gramEnd"/>
      <w:r w:rsidRPr="006B78E2">
        <w:rPr>
          <w:color w:val="0000FF"/>
        </w:rPr>
        <w:t>jur:</w:t>
      </w:r>
      <w:r w:rsidR="005B339C">
        <w:rPr>
          <w:color w:val="0000FF"/>
        </w:rPr>
        <w:fldChar w:fldCharType="begin"/>
      </w:r>
      <w:r w:rsidR="008522EB">
        <w:rPr>
          <w:color w:val="0000FF"/>
        </w:rPr>
        <w:instrText xml:space="preserve"> PAGEREF _Ref309791647 \h </w:instrText>
      </w:r>
      <w:r w:rsidR="005B339C">
        <w:rPr>
          <w:color w:val="0000FF"/>
        </w:rPr>
      </w:r>
      <w:r w:rsidR="005B339C">
        <w:rPr>
          <w:color w:val="0000FF"/>
        </w:rPr>
        <w:fldChar w:fldCharType="separate"/>
      </w:r>
      <w:r w:rsidR="00410CBC">
        <w:rPr>
          <w:noProof/>
          <w:color w:val="0000FF"/>
        </w:rPr>
        <w:t>3</w:t>
      </w:r>
      <w:r w:rsidR="005B339C">
        <w:rPr>
          <w:color w:val="0000FF"/>
        </w:rPr>
        <w:fldChar w:fldCharType="end"/>
      </w:r>
      <w:r w:rsidR="008522EB" w:rsidRPr="006B78E2">
        <w:rPr>
          <w:color w:val="0000FF"/>
        </w:rPr>
        <w:t>¶</w:t>
      </w:r>
      <w:r w:rsidR="005B339C">
        <w:rPr>
          <w:color w:val="0000FF"/>
        </w:rPr>
        <w:fldChar w:fldCharType="begin"/>
      </w:r>
      <w:r w:rsidR="008522EB">
        <w:rPr>
          <w:color w:val="0000FF"/>
        </w:rPr>
        <w:instrText xml:space="preserve"> REF _Ref309791647 \r \h </w:instrText>
      </w:r>
      <w:r w:rsidR="005B339C">
        <w:rPr>
          <w:color w:val="0000FF"/>
        </w:rPr>
      </w:r>
      <w:r w:rsidR="005B339C">
        <w:rPr>
          <w:color w:val="0000FF"/>
        </w:rPr>
        <w:fldChar w:fldCharType="separate"/>
      </w:r>
      <w:r w:rsidR="00410CBC">
        <w:rPr>
          <w:color w:val="0000FF"/>
        </w:rPr>
        <w:t>14</w:t>
      </w:r>
      <w:r w:rsidR="005B339C">
        <w:rPr>
          <w:color w:val="0000FF"/>
        </w:rPr>
        <w:fldChar w:fldCharType="end"/>
      </w:r>
      <w:r w:rsidRPr="006B78E2">
        <w:t>). This is only most evident with regard to the 1.5 million personal bankruptcies wit</w:t>
      </w:r>
      <w:r w:rsidR="0000530C">
        <w:t>h over $37</w:t>
      </w:r>
      <w:r w:rsidRPr="006B78E2">
        <w:t xml:space="preserve">0 </w:t>
      </w:r>
      <w:r w:rsidRPr="005B5DD8">
        <w:t xml:space="preserve">billion at </w:t>
      </w:r>
      <w:proofErr w:type="gramStart"/>
      <w:r w:rsidRPr="005B5DD8">
        <w:t>stake(</w:t>
      </w:r>
      <w:proofErr w:type="gramEnd"/>
      <w:r w:rsidR="005B339C" w:rsidRPr="005B5DD8">
        <w:rPr>
          <w:color w:val="0000FF"/>
        </w:rPr>
        <w:fldChar w:fldCharType="begin"/>
      </w:r>
      <w:r w:rsidR="008522EB" w:rsidRPr="005B5DD8">
        <w:rPr>
          <w:color w:val="0000FF"/>
        </w:rPr>
        <w:instrText xml:space="preserve"> PAGEREF _Ref321281758 \h </w:instrText>
      </w:r>
      <w:r w:rsidR="005B339C" w:rsidRPr="005B5DD8">
        <w:rPr>
          <w:color w:val="0000FF"/>
        </w:rPr>
      </w:r>
      <w:r w:rsidR="005B339C" w:rsidRPr="005B5DD8">
        <w:rPr>
          <w:color w:val="0000FF"/>
        </w:rPr>
        <w:fldChar w:fldCharType="separate"/>
      </w:r>
      <w:r w:rsidR="00410CBC">
        <w:rPr>
          <w:noProof/>
          <w:color w:val="0000FF"/>
        </w:rPr>
        <w:t>27</w:t>
      </w:r>
      <w:r w:rsidR="005B339C" w:rsidRPr="005B5DD8">
        <w:rPr>
          <w:color w:val="0000FF"/>
        </w:rPr>
        <w:fldChar w:fldCharType="end"/>
      </w:r>
      <w:r w:rsidR="008522EB" w:rsidRPr="005B5DD8">
        <w:rPr>
          <w:color w:val="0000FF"/>
        </w:rPr>
        <w:t>§</w:t>
      </w:r>
      <w:fldSimple w:instr=" REF _Ref321281776 \r \h  \* MERGEFORMAT ">
        <w:r w:rsidR="00410CBC" w:rsidRPr="00410CBC">
          <w:rPr>
            <w:color w:val="0000FF"/>
          </w:rPr>
          <w:t>2</w:t>
        </w:r>
      </w:fldSimple>
      <w:r w:rsidRPr="005B5DD8">
        <w:t>) that are filed every year by an overwhelming majority of pro se debtors</w:t>
      </w:r>
      <w:r w:rsidR="008522EB" w:rsidRPr="005B5DD8">
        <w:t xml:space="preserve"> </w:t>
      </w:r>
      <w:fldSimple w:instr=" NOTEREF _Ref303249356 \f \h  \* MERGEFORMAT ">
        <w:r w:rsidR="00410CBC" w:rsidRPr="00410CBC">
          <w:rPr>
            <w:rStyle w:val="FootnoteReference"/>
          </w:rPr>
          <w:t>32</w:t>
        </w:r>
      </w:fldSimple>
      <w:r w:rsidR="008522EB" w:rsidRPr="005B5DD8">
        <w:rPr>
          <w:color w:val="0000FF"/>
          <w:vertAlign w:val="superscript"/>
        </w:rPr>
        <w:t>,</w:t>
      </w:r>
      <w:fldSimple w:instr=" NOTEREF _Ref305148987 \f \h  \* MERGEFORMAT ">
        <w:r w:rsidR="00410CBC" w:rsidRPr="00410CBC">
          <w:rPr>
            <w:rStyle w:val="FootnoteReference"/>
          </w:rPr>
          <w:t>37</w:t>
        </w:r>
      </w:fldSimple>
      <w:r w:rsidRPr="005B5DD8">
        <w:t>.</w:t>
      </w:r>
      <w:r w:rsidRPr="006B78E2">
        <w:t xml:space="preserve"> Unable to afford lawyers, pro </w:t>
      </w:r>
      <w:proofErr w:type="spellStart"/>
      <w:r w:rsidRPr="006B78E2">
        <w:t>ses</w:t>
      </w:r>
      <w:proofErr w:type="spellEnd"/>
      <w:r w:rsidRPr="006B78E2">
        <w:t xml:space="preserve"> represent themselves in court and, as a result, are easy prey for federal judges, particularly since they do not know wha</w:t>
      </w:r>
      <w:r w:rsidR="005B5DD8">
        <w:t>t the judges did wrong or wrong-</w:t>
      </w:r>
      <w:r w:rsidRPr="005B5DD8">
        <w:rPr>
          <w:spacing w:val="-2"/>
        </w:rPr>
        <w:t>fully, let alone how to appeal(</w:t>
      </w:r>
      <w:r w:rsidR="005B339C" w:rsidRPr="005B5DD8">
        <w:rPr>
          <w:color w:val="0000FF"/>
          <w:spacing w:val="-2"/>
        </w:rPr>
        <w:fldChar w:fldCharType="begin"/>
      </w:r>
      <w:r w:rsidR="008522EB" w:rsidRPr="005B5DD8">
        <w:rPr>
          <w:color w:val="0000FF"/>
          <w:spacing w:val="-2"/>
        </w:rPr>
        <w:instrText xml:space="preserve"> PAGEREF _Ref321281995 \h </w:instrText>
      </w:r>
      <w:r w:rsidR="005B339C" w:rsidRPr="005B5DD8">
        <w:rPr>
          <w:color w:val="0000FF"/>
          <w:spacing w:val="-2"/>
        </w:rPr>
      </w:r>
      <w:r w:rsidR="005B339C" w:rsidRPr="005B5DD8">
        <w:rPr>
          <w:color w:val="0000FF"/>
          <w:spacing w:val="-2"/>
        </w:rPr>
        <w:fldChar w:fldCharType="separate"/>
      </w:r>
      <w:r w:rsidR="00410CBC">
        <w:rPr>
          <w:noProof/>
          <w:color w:val="0000FF"/>
          <w:spacing w:val="-2"/>
        </w:rPr>
        <w:t>44</w:t>
      </w:r>
      <w:r w:rsidR="005B339C" w:rsidRPr="005B5DD8">
        <w:rPr>
          <w:color w:val="0000FF"/>
          <w:spacing w:val="-2"/>
        </w:rPr>
        <w:fldChar w:fldCharType="end"/>
      </w:r>
      <w:r w:rsidR="008522EB" w:rsidRPr="005B5DD8">
        <w:rPr>
          <w:color w:val="0000FF"/>
          <w:spacing w:val="-2"/>
        </w:rPr>
        <w:t>§</w:t>
      </w:r>
      <w:fldSimple w:instr=" REF _Ref321282011 \r \h  \* MERGEFORMAT ">
        <w:r w:rsidR="00410CBC" w:rsidRPr="00410CBC">
          <w:rPr>
            <w:color w:val="0000FF"/>
            <w:spacing w:val="-2"/>
          </w:rPr>
          <w:t>3</w:t>
        </w:r>
        <w:r w:rsidR="00410CBC" w:rsidRPr="00410CBC">
          <w:rPr>
            <w:color w:val="000000" w:themeColor="text1"/>
            <w:spacing w:val="-2"/>
          </w:rPr>
          <w:t>)</w:t>
        </w:r>
      </w:fldSimple>
      <w:r w:rsidRPr="005B5DD8">
        <w:rPr>
          <w:spacing w:val="-2"/>
        </w:rPr>
        <w:t>. Debtors and creditors ar</w:t>
      </w:r>
      <w:r w:rsidR="005B5DD8" w:rsidRPr="005B5DD8">
        <w:rPr>
          <w:spacing w:val="-2"/>
        </w:rPr>
        <w:t>e abused and their families, em</w:t>
      </w:r>
      <w:r w:rsidRPr="005B5DD8">
        <w:rPr>
          <w:spacing w:val="-2"/>
        </w:rPr>
        <w:t>ploy</w:t>
      </w:r>
      <w:r w:rsidR="005B5DD8">
        <w:rPr>
          <w:spacing w:val="-2"/>
        </w:rPr>
        <w:t>-</w:t>
      </w:r>
      <w:proofErr w:type="spellStart"/>
      <w:r w:rsidRPr="005B5DD8">
        <w:rPr>
          <w:spacing w:val="-2"/>
        </w:rPr>
        <w:t>ees</w:t>
      </w:r>
      <w:proofErr w:type="spellEnd"/>
      <w:r w:rsidRPr="006B78E2">
        <w:t>, the businesses that they used to patronize, etc., are also harmed economically</w:t>
      </w:r>
      <w:proofErr w:type="gramStart"/>
      <w:r w:rsidRPr="006B78E2">
        <w:t>.(</w:t>
      </w:r>
      <w:proofErr w:type="gramEnd"/>
      <w:r w:rsidRPr="006B78E2">
        <w:t>cf.</w:t>
      </w:r>
      <w:r w:rsidR="008522EB">
        <w:t xml:space="preserve"> </w:t>
      </w:r>
      <w:r w:rsidR="005B339C" w:rsidRPr="008522EB">
        <w:rPr>
          <w:color w:val="0000FF"/>
        </w:rPr>
        <w:fldChar w:fldCharType="begin"/>
      </w:r>
      <w:r w:rsidR="008522EB" w:rsidRPr="008522EB">
        <w:rPr>
          <w:color w:val="0000FF"/>
        </w:rPr>
        <w:instrText xml:space="preserve"> PAGEREF _Ref309985447 \h </w:instrText>
      </w:r>
      <w:r w:rsidR="005B339C" w:rsidRPr="008522EB">
        <w:rPr>
          <w:color w:val="0000FF"/>
        </w:rPr>
      </w:r>
      <w:r w:rsidR="005B339C" w:rsidRPr="008522EB">
        <w:rPr>
          <w:color w:val="0000FF"/>
        </w:rPr>
        <w:fldChar w:fldCharType="separate"/>
      </w:r>
      <w:r w:rsidR="00410CBC">
        <w:rPr>
          <w:noProof/>
          <w:color w:val="0000FF"/>
        </w:rPr>
        <w:t>83</w:t>
      </w:r>
      <w:r w:rsidR="005B339C" w:rsidRPr="008522EB">
        <w:rPr>
          <w:color w:val="0000FF"/>
        </w:rPr>
        <w:fldChar w:fldCharType="end"/>
      </w:r>
      <w:r w:rsidR="008522EB" w:rsidRPr="006B78E2">
        <w:rPr>
          <w:color w:val="0000FF"/>
        </w:rPr>
        <w:t>§</w:t>
      </w:r>
      <w:r w:rsidR="005B339C">
        <w:rPr>
          <w:color w:val="0000FF"/>
        </w:rPr>
        <w:fldChar w:fldCharType="begin"/>
      </w:r>
      <w:r w:rsidR="008522EB">
        <w:rPr>
          <w:color w:val="0000FF"/>
        </w:rPr>
        <w:instrText xml:space="preserve"> REF _Ref309985447 \r \h </w:instrText>
      </w:r>
      <w:r w:rsidR="005B339C">
        <w:rPr>
          <w:color w:val="0000FF"/>
        </w:rPr>
      </w:r>
      <w:r w:rsidR="005B339C">
        <w:rPr>
          <w:color w:val="0000FF"/>
        </w:rPr>
        <w:fldChar w:fldCharType="separate"/>
      </w:r>
      <w:r w:rsidR="00410CBC">
        <w:rPr>
          <w:color w:val="0000FF"/>
        </w:rPr>
        <w:t>2</w:t>
      </w:r>
      <w:r w:rsidR="005B339C">
        <w:rPr>
          <w:color w:val="0000FF"/>
        </w:rPr>
        <w:fldChar w:fldCharType="end"/>
      </w:r>
      <w:r w:rsidRPr="006B78E2">
        <w:t>)</w:t>
      </w:r>
    </w:p>
    <w:p w:rsidR="006B78E2" w:rsidRPr="006B78E2" w:rsidRDefault="006B78E2" w:rsidP="006B78E2">
      <w:pPr>
        <w:tabs>
          <w:tab w:val="left" w:pos="0"/>
          <w:tab w:val="left" w:pos="6120"/>
        </w:tabs>
        <w:spacing w:after="120"/>
        <w:ind w:hanging="360"/>
        <w:jc w:val="both"/>
      </w:pPr>
      <w:r w:rsidRPr="006B78E2">
        <w:rPr>
          <w:rFonts w:ascii="Arial Black" w:hAnsi="Arial Black"/>
          <w:sz w:val="20"/>
          <w:szCs w:val="20"/>
        </w:rPr>
        <w:t>2)</w:t>
      </w:r>
      <w:r w:rsidRPr="006B78E2">
        <w:tab/>
      </w:r>
      <w:r w:rsidRPr="006B78E2">
        <w:rPr>
          <w:rFonts w:ascii="Bookman Old Style" w:hAnsi="Bookman Old Style"/>
          <w:b/>
          <w:sz w:val="22"/>
          <w:szCs w:val="22"/>
        </w:rPr>
        <w:t>Judges’ conceal assets and evade taxes</w:t>
      </w:r>
      <w:r w:rsidRPr="006B78E2">
        <w:rPr>
          <w:sz w:val="22"/>
          <w:szCs w:val="22"/>
        </w:rPr>
        <w:t xml:space="preserve"> </w:t>
      </w:r>
      <w:r w:rsidRPr="006B78E2">
        <w:rPr>
          <w:rFonts w:ascii="Bookman Old Style" w:hAnsi="Bookman Old Style"/>
          <w:b/>
          <w:sz w:val="22"/>
          <w:szCs w:val="22"/>
        </w:rPr>
        <w:t>that the people need paid.</w:t>
      </w:r>
      <w:r w:rsidRPr="006B78E2">
        <w:rPr>
          <w:rFonts w:ascii="Bookman Old Style" w:hAnsi="Bookman Old Style"/>
          <w:b/>
        </w:rPr>
        <w:t xml:space="preserve"> </w:t>
      </w:r>
      <w:r w:rsidRPr="006B78E2">
        <w:t xml:space="preserve">Judges do wrong since they are </w:t>
      </w:r>
      <w:proofErr w:type="gramStart"/>
      <w:r w:rsidRPr="006B78E2">
        <w:t>unaccountable(</w:t>
      </w:r>
      <w:proofErr w:type="gramEnd"/>
      <w:r w:rsidR="005B339C" w:rsidRPr="008522EB">
        <w:rPr>
          <w:color w:val="0000FF"/>
        </w:rPr>
        <w:fldChar w:fldCharType="begin"/>
      </w:r>
      <w:r w:rsidR="008522EB" w:rsidRPr="008522EB">
        <w:rPr>
          <w:color w:val="0000FF"/>
        </w:rPr>
        <w:instrText xml:space="preserve"> PAGEREF _Ref321282175 \h </w:instrText>
      </w:r>
      <w:r w:rsidR="005B339C" w:rsidRPr="008522EB">
        <w:rPr>
          <w:color w:val="0000FF"/>
        </w:rPr>
      </w:r>
      <w:r w:rsidR="005B339C" w:rsidRPr="008522EB">
        <w:rPr>
          <w:color w:val="0000FF"/>
        </w:rPr>
        <w:fldChar w:fldCharType="separate"/>
      </w:r>
      <w:r w:rsidR="00410CBC">
        <w:rPr>
          <w:noProof/>
          <w:color w:val="0000FF"/>
        </w:rPr>
        <w:t>21</w:t>
      </w:r>
      <w:r w:rsidR="005B339C" w:rsidRPr="008522EB">
        <w:rPr>
          <w:color w:val="0000FF"/>
        </w:rPr>
        <w:fldChar w:fldCharType="end"/>
      </w:r>
      <w:r w:rsidR="008522EB" w:rsidRPr="006B78E2">
        <w:rPr>
          <w:color w:val="0000FF"/>
        </w:rPr>
        <w:t>§</w:t>
      </w:r>
      <w:r w:rsidR="005B339C">
        <w:rPr>
          <w:color w:val="0000FF"/>
        </w:rPr>
        <w:fldChar w:fldCharType="begin"/>
      </w:r>
      <w:r w:rsidR="008522EB">
        <w:rPr>
          <w:color w:val="0000FF"/>
        </w:rPr>
        <w:instrText xml:space="preserve"> REF _Ref321282188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Pr="006B78E2">
        <w:t>) and need not fear being investigated(</w:t>
      </w:r>
      <w:r w:rsidR="005B339C" w:rsidRPr="008522EB">
        <w:rPr>
          <w:color w:val="0000FF"/>
        </w:rPr>
        <w:fldChar w:fldCharType="begin"/>
      </w:r>
      <w:r w:rsidR="008522EB" w:rsidRPr="008522EB">
        <w:rPr>
          <w:color w:val="0000FF"/>
        </w:rPr>
        <w:instrText xml:space="preserve"> PAGEREF _Ref309749703 \h </w:instrText>
      </w:r>
      <w:r w:rsidR="005B339C" w:rsidRPr="008522EB">
        <w:rPr>
          <w:color w:val="0000FF"/>
        </w:rPr>
      </w:r>
      <w:r w:rsidR="005B339C" w:rsidRPr="008522EB">
        <w:rPr>
          <w:color w:val="0000FF"/>
        </w:rPr>
        <w:fldChar w:fldCharType="separate"/>
      </w:r>
      <w:r w:rsidR="00410CBC">
        <w:rPr>
          <w:noProof/>
          <w:color w:val="0000FF"/>
        </w:rPr>
        <w:t>81</w:t>
      </w:r>
      <w:r w:rsidR="005B339C" w:rsidRPr="008522EB">
        <w:rPr>
          <w:color w:val="0000FF"/>
        </w:rPr>
        <w:fldChar w:fldCharType="end"/>
      </w:r>
      <w:r w:rsidR="008522EB" w:rsidRPr="006B78E2">
        <w:rPr>
          <w:color w:val="0000FF"/>
        </w:rPr>
        <w:t>§</w:t>
      </w:r>
      <w:r w:rsidR="005B339C">
        <w:rPr>
          <w:color w:val="0000FF"/>
        </w:rPr>
        <w:fldChar w:fldCharType="begin"/>
      </w:r>
      <w:r w:rsidR="008522EB">
        <w:rPr>
          <w:color w:val="0000FF"/>
        </w:rPr>
        <w:instrText xml:space="preserve"> REF _Ref310846159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Pr="006B78E2">
        <w:t>). They file man-</w:t>
      </w:r>
      <w:proofErr w:type="spellStart"/>
      <w:r w:rsidRPr="006B78E2">
        <w:t>datory</w:t>
      </w:r>
      <w:proofErr w:type="spellEnd"/>
      <w:r w:rsidRPr="006B78E2">
        <w:t xml:space="preserve"> financial disclosure reports pro forma</w:t>
      </w:r>
      <w:r w:rsidR="005B339C">
        <w:fldChar w:fldCharType="begin"/>
      </w:r>
      <w:r w:rsidR="008522EB">
        <w:instrText xml:space="preserve"> NOTEREF _Ref303505398 \f \h </w:instrText>
      </w:r>
      <w:r w:rsidR="005B339C">
        <w:fldChar w:fldCharType="separate"/>
      </w:r>
      <w:r w:rsidR="00410CBC" w:rsidRPr="00410CBC">
        <w:rPr>
          <w:rStyle w:val="FootnoteReference"/>
        </w:rPr>
        <w:t>178</w:t>
      </w:r>
      <w:r w:rsidR="005B339C">
        <w:fldChar w:fldCharType="end"/>
      </w:r>
      <w:r w:rsidR="00C47CCA">
        <w:rPr>
          <w:color w:val="0000FF"/>
          <w:vertAlign w:val="superscript"/>
        </w:rPr>
        <w:t>b</w:t>
      </w:r>
      <w:r w:rsidRPr="006B78E2">
        <w:t xml:space="preserve"> that beg the question: </w:t>
      </w:r>
      <w:r w:rsidRPr="006B78E2">
        <w:rPr>
          <w:rFonts w:ascii="Arial Narrow" w:hAnsi="Arial Narrow"/>
          <w:b/>
        </w:rPr>
        <w:t>Where is the money that judges earn from salaries</w:t>
      </w:r>
      <w:r w:rsidR="005B339C">
        <w:rPr>
          <w:rFonts w:ascii="Arial Narrow" w:hAnsi="Arial Narrow"/>
          <w:b/>
        </w:rPr>
        <w:fldChar w:fldCharType="begin"/>
      </w:r>
      <w:r w:rsidR="008522EB">
        <w:rPr>
          <w:rFonts w:ascii="Arial Narrow" w:hAnsi="Arial Narrow"/>
          <w:b/>
        </w:rPr>
        <w:instrText xml:space="preserve"> NOTEREF _Ref319052526 \f \h </w:instrText>
      </w:r>
      <w:r w:rsidR="005B339C">
        <w:rPr>
          <w:rFonts w:ascii="Arial Narrow" w:hAnsi="Arial Narrow"/>
          <w:b/>
        </w:rPr>
      </w:r>
      <w:r w:rsidR="005B339C">
        <w:rPr>
          <w:rFonts w:ascii="Arial Narrow" w:hAnsi="Arial Narrow"/>
          <w:b/>
        </w:rPr>
        <w:fldChar w:fldCharType="separate"/>
      </w:r>
      <w:r w:rsidR="00410CBC" w:rsidRPr="00410CBC">
        <w:rPr>
          <w:rStyle w:val="FootnoteReference"/>
        </w:rPr>
        <w:t>176</w:t>
      </w:r>
      <w:r w:rsidR="005B339C">
        <w:rPr>
          <w:rFonts w:ascii="Arial Narrow" w:hAnsi="Arial Narrow"/>
          <w:b/>
        </w:rPr>
        <w:fldChar w:fldCharType="end"/>
      </w:r>
      <w:r w:rsidRPr="006B78E2">
        <w:rPr>
          <w:rFonts w:ascii="Arial Narrow" w:hAnsi="Arial Narrow"/>
          <w:b/>
        </w:rPr>
        <w:t xml:space="preserve"> </w:t>
      </w:r>
      <w:r w:rsidR="00C47CCA">
        <w:rPr>
          <w:rFonts w:ascii="Arial Narrow" w:hAnsi="Arial Narrow"/>
          <w:b/>
        </w:rPr>
        <w:t>which</w:t>
      </w:r>
      <w:r w:rsidRPr="006B78E2">
        <w:rPr>
          <w:rFonts w:ascii="Arial Narrow" w:hAnsi="Arial Narrow"/>
          <w:b/>
        </w:rPr>
        <w:t xml:space="preserve"> put them in the top 2% income earners</w:t>
      </w:r>
      <w:r w:rsidR="005B339C">
        <w:rPr>
          <w:rFonts w:ascii="Arial Narrow" w:hAnsi="Arial Narrow"/>
          <w:b/>
        </w:rPr>
        <w:fldChar w:fldCharType="begin"/>
      </w:r>
      <w:r w:rsidR="008522EB">
        <w:rPr>
          <w:rFonts w:ascii="Arial Narrow" w:hAnsi="Arial Narrow"/>
          <w:b/>
        </w:rPr>
        <w:instrText xml:space="preserve"> NOTEREF _Ref307738425 \f \h </w:instrText>
      </w:r>
      <w:r w:rsidR="005B339C">
        <w:rPr>
          <w:rFonts w:ascii="Arial Narrow" w:hAnsi="Arial Narrow"/>
          <w:b/>
        </w:rPr>
      </w:r>
      <w:r w:rsidR="005B339C">
        <w:rPr>
          <w:rFonts w:ascii="Arial Narrow" w:hAnsi="Arial Narrow"/>
          <w:b/>
        </w:rPr>
        <w:fldChar w:fldCharType="separate"/>
      </w:r>
      <w:r w:rsidR="00410CBC" w:rsidRPr="00410CBC">
        <w:rPr>
          <w:rStyle w:val="FootnoteReference"/>
        </w:rPr>
        <w:t>177</w:t>
      </w:r>
      <w:r w:rsidR="005B339C">
        <w:rPr>
          <w:rFonts w:ascii="Arial Narrow" w:hAnsi="Arial Narrow"/>
          <w:b/>
        </w:rPr>
        <w:fldChar w:fldCharType="end"/>
      </w:r>
      <w:r w:rsidRPr="006B78E2">
        <w:rPr>
          <w:rFonts w:ascii="Arial Narrow" w:hAnsi="Arial Narrow"/>
          <w:b/>
        </w:rPr>
        <w:t xml:space="preserve"> in the U.S. and which are increased by their investment, </w:t>
      </w:r>
      <w:r w:rsidRPr="006B78E2">
        <w:rPr>
          <w:rFonts w:ascii="Arial Narrow" w:hAnsi="Arial Narrow"/>
          <w:b/>
          <w:spacing w:val="-2"/>
        </w:rPr>
        <w:t>outside income, and gifts?</w:t>
      </w:r>
      <w:r w:rsidRPr="006B78E2">
        <w:rPr>
          <w:rFonts w:ascii="Arial Narrow" w:hAnsi="Arial Narrow"/>
          <w:b/>
        </w:rPr>
        <w:t xml:space="preserve"> </w:t>
      </w:r>
      <w:r w:rsidRPr="006B78E2">
        <w:rPr>
          <w:spacing w:val="-2"/>
        </w:rPr>
        <w:t>They routinely conceal</w:t>
      </w:r>
      <w:r w:rsidRPr="006B78E2">
        <w:t xml:space="preserve"> income</w:t>
      </w:r>
      <w:r w:rsidR="005B339C">
        <w:rPr>
          <w:color w:val="0000FF"/>
          <w:vertAlign w:val="superscript"/>
        </w:rPr>
        <w:fldChar w:fldCharType="begin"/>
      </w:r>
      <w:r w:rsidR="008522EB">
        <w:instrText xml:space="preserve"> NOTEREF _Ref313609817 \f \h </w:instrText>
      </w:r>
      <w:r w:rsidR="005B339C">
        <w:rPr>
          <w:color w:val="0000FF"/>
          <w:vertAlign w:val="superscript"/>
        </w:rPr>
      </w:r>
      <w:r w:rsidR="005B339C">
        <w:rPr>
          <w:color w:val="0000FF"/>
          <w:vertAlign w:val="superscript"/>
        </w:rPr>
        <w:fldChar w:fldCharType="separate"/>
      </w:r>
      <w:r w:rsidR="00410CBC" w:rsidRPr="00410CBC">
        <w:rPr>
          <w:rStyle w:val="FootnoteReference"/>
        </w:rPr>
        <w:t>259</w:t>
      </w:r>
      <w:r w:rsidR="005B339C">
        <w:rPr>
          <w:color w:val="0000FF"/>
          <w:vertAlign w:val="superscript"/>
        </w:rPr>
        <w:fldChar w:fldCharType="end"/>
      </w:r>
      <w:r w:rsidRPr="006B78E2">
        <w:t xml:space="preserve"> </w:t>
      </w:r>
      <w:r w:rsidRPr="006B78E2">
        <w:rPr>
          <w:spacing w:val="-2"/>
        </w:rPr>
        <w:t xml:space="preserve">and spare their peers </w:t>
      </w:r>
      <w:proofErr w:type="gramStart"/>
      <w:r w:rsidRPr="006B78E2">
        <w:rPr>
          <w:spacing w:val="-2"/>
        </w:rPr>
        <w:t>investigation(</w:t>
      </w:r>
      <w:proofErr w:type="gramEnd"/>
      <w:r w:rsidR="005B339C" w:rsidRPr="008522EB">
        <w:rPr>
          <w:color w:val="0000FF"/>
          <w:spacing w:val="-2"/>
        </w:rPr>
        <w:fldChar w:fldCharType="begin"/>
      </w:r>
      <w:r w:rsidR="008522EB" w:rsidRPr="008522EB">
        <w:rPr>
          <w:color w:val="0000FF"/>
          <w:spacing w:val="-2"/>
        </w:rPr>
        <w:instrText xml:space="preserve"> PAGEREF _Ref319211806 \h </w:instrText>
      </w:r>
      <w:r w:rsidR="005B339C" w:rsidRPr="008522EB">
        <w:rPr>
          <w:color w:val="0000FF"/>
          <w:spacing w:val="-2"/>
        </w:rPr>
      </w:r>
      <w:r w:rsidR="005B339C" w:rsidRPr="008522EB">
        <w:rPr>
          <w:color w:val="0000FF"/>
          <w:spacing w:val="-2"/>
        </w:rPr>
        <w:fldChar w:fldCharType="separate"/>
      </w:r>
      <w:r w:rsidR="00410CBC">
        <w:rPr>
          <w:noProof/>
          <w:color w:val="0000FF"/>
          <w:spacing w:val="-2"/>
        </w:rPr>
        <w:t>102</w:t>
      </w:r>
      <w:r w:rsidR="005B339C" w:rsidRPr="008522EB">
        <w:rPr>
          <w:color w:val="0000FF"/>
          <w:spacing w:val="-2"/>
        </w:rPr>
        <w:fldChar w:fldCharType="end"/>
      </w:r>
      <w:r w:rsidR="008522EB" w:rsidRPr="006B78E2">
        <w:rPr>
          <w:color w:val="0000FF"/>
          <w:spacing w:val="-2"/>
        </w:rPr>
        <w:t>¶¶</w:t>
      </w:r>
      <w:r w:rsidR="005B339C">
        <w:rPr>
          <w:spacing w:val="-2"/>
        </w:rPr>
        <w:fldChar w:fldCharType="begin"/>
      </w:r>
      <w:r w:rsidR="008522EB">
        <w:rPr>
          <w:color w:val="0000FF"/>
          <w:spacing w:val="-2"/>
        </w:rPr>
        <w:instrText xml:space="preserve"> REF _Ref319211806 \r \h </w:instrText>
      </w:r>
      <w:r w:rsidR="005B339C">
        <w:rPr>
          <w:spacing w:val="-2"/>
        </w:rPr>
      </w:r>
      <w:r w:rsidR="005B339C">
        <w:rPr>
          <w:spacing w:val="-2"/>
        </w:rPr>
        <w:fldChar w:fldCharType="separate"/>
      </w:r>
      <w:r w:rsidR="00410CBC">
        <w:rPr>
          <w:color w:val="0000FF"/>
          <w:spacing w:val="-2"/>
        </w:rPr>
        <w:t>d</w:t>
      </w:r>
      <w:r w:rsidR="005B339C">
        <w:rPr>
          <w:spacing w:val="-2"/>
        </w:rPr>
        <w:fldChar w:fldCharType="end"/>
      </w:r>
      <w:r w:rsidR="008522EB">
        <w:rPr>
          <w:spacing w:val="-2"/>
        </w:rPr>
        <w:t>,</w:t>
      </w:r>
      <w:fldSimple w:instr=" REF _Ref319211830 \r \h  \* MERGEFORMAT ">
        <w:r w:rsidR="00410CBC" w:rsidRPr="00410CBC">
          <w:rPr>
            <w:color w:val="0000FF"/>
            <w:spacing w:val="-2"/>
          </w:rPr>
          <w:t>e</w:t>
        </w:r>
      </w:fldSimple>
      <w:r w:rsidRPr="006B78E2">
        <w:rPr>
          <w:spacing w:val="-2"/>
        </w:rPr>
        <w:t>).</w:t>
      </w:r>
      <w:r w:rsidRPr="006B78E2">
        <w:rPr>
          <w:rFonts w:ascii="Arial Narrow" w:hAnsi="Arial Narrow"/>
          <w:b/>
          <w:spacing w:val="-2"/>
        </w:rPr>
        <w:t xml:space="preserve"> </w:t>
      </w:r>
      <w:r w:rsidRPr="006B78E2">
        <w:rPr>
          <w:spacing w:val="-2"/>
        </w:rPr>
        <w:t>But average Amer</w:t>
      </w:r>
      <w:r w:rsidR="007B4BC6">
        <w:rPr>
          <w:spacing w:val="-2"/>
        </w:rPr>
        <w:t>icans must declare all their in</w:t>
      </w:r>
      <w:r w:rsidRPr="006B78E2">
        <w:rPr>
          <w:spacing w:val="-2"/>
        </w:rPr>
        <w:t>come</w:t>
      </w:r>
      <w:r w:rsidRPr="006B78E2">
        <w:t xml:space="preserve">, pay taxes thereon, and count </w:t>
      </w:r>
      <w:r w:rsidR="007B4BC6">
        <w:t>on</w:t>
      </w:r>
      <w:r w:rsidRPr="006B78E2">
        <w:t xml:space="preserve"> being audited. Evidence thereof will outrage the people and draw their attention to the courageous presidential candidate that reveals such abusive inequality.</w:t>
      </w:r>
    </w:p>
    <w:p w:rsidR="006B78E2" w:rsidRPr="006B78E2" w:rsidRDefault="006B78E2" w:rsidP="006B78E2">
      <w:pPr>
        <w:tabs>
          <w:tab w:val="left" w:pos="0"/>
          <w:tab w:val="left" w:pos="6120"/>
        </w:tabs>
        <w:spacing w:after="120"/>
        <w:ind w:hanging="360"/>
        <w:jc w:val="both"/>
      </w:pPr>
      <w:r w:rsidRPr="006B78E2">
        <w:rPr>
          <w:rFonts w:ascii="Arial Black" w:hAnsi="Arial Black"/>
          <w:sz w:val="20"/>
          <w:szCs w:val="20"/>
        </w:rPr>
        <w:t>3)</w:t>
      </w:r>
      <w:r w:rsidRPr="006B78E2">
        <w:tab/>
      </w:r>
      <w:r w:rsidRPr="0023234D">
        <w:rPr>
          <w:rFonts w:ascii="Bookman Old Style" w:hAnsi="Bookman Old Style"/>
          <w:b/>
          <w:sz w:val="22"/>
          <w:szCs w:val="22"/>
        </w:rPr>
        <w:t>P. Obama</w:t>
      </w:r>
      <w:r w:rsidR="007B4BC6" w:rsidRPr="0023234D">
        <w:rPr>
          <w:rFonts w:ascii="Bookman Old Style" w:hAnsi="Bookman Old Style"/>
          <w:b/>
          <w:sz w:val="22"/>
          <w:szCs w:val="22"/>
        </w:rPr>
        <w:t xml:space="preserve"> covered </w:t>
      </w:r>
      <w:r w:rsidRPr="0023234D">
        <w:rPr>
          <w:rFonts w:ascii="Bookman Old Style" w:hAnsi="Bookman Old Style"/>
          <w:b/>
          <w:sz w:val="22"/>
          <w:szCs w:val="22"/>
        </w:rPr>
        <w:t>up of his justiceship nominee J. Sotomayor’s concealment of assets.</w:t>
      </w:r>
      <w:r w:rsidRPr="006B78E2">
        <w:rPr>
          <w:rFonts w:ascii="Bookman Old Style" w:hAnsi="Bookman Old Style"/>
          <w:b/>
        </w:rPr>
        <w:t xml:space="preserve"> </w:t>
      </w:r>
      <w:r w:rsidR="0023234D">
        <w:t>He</w:t>
      </w:r>
      <w:r w:rsidRPr="006B78E2">
        <w:t xml:space="preserve"> had the articles in </w:t>
      </w:r>
      <w:r w:rsidRPr="006B78E2">
        <w:rPr>
          <w:i/>
        </w:rPr>
        <w:t>The New York Times</w:t>
      </w:r>
      <w:r w:rsidRPr="006B78E2">
        <w:t xml:space="preserve">, </w:t>
      </w:r>
      <w:r w:rsidRPr="006B78E2">
        <w:rPr>
          <w:i/>
        </w:rPr>
        <w:t>The Washington Post</w:t>
      </w:r>
      <w:r w:rsidRPr="006B78E2">
        <w:t>, and Politico that suspected J. Sotomayor of concealing assets</w:t>
      </w:r>
      <w:r w:rsidR="005B339C">
        <w:fldChar w:fldCharType="begin"/>
      </w:r>
      <w:r w:rsidR="008522EB">
        <w:instrText xml:space="preserve"> NOTEREF _Ref289861690 \f \h </w:instrText>
      </w:r>
      <w:r w:rsidR="005B339C">
        <w:fldChar w:fldCharType="separate"/>
      </w:r>
      <w:r w:rsidR="00410CBC" w:rsidRPr="00410CBC">
        <w:rPr>
          <w:rStyle w:val="FootnoteReference"/>
        </w:rPr>
        <w:t>102</w:t>
      </w:r>
      <w:r w:rsidR="005B339C">
        <w:fldChar w:fldCharType="end"/>
      </w:r>
      <w:r w:rsidRPr="006B78E2">
        <w:rPr>
          <w:color w:val="0000FF"/>
          <w:vertAlign w:val="superscript"/>
        </w:rPr>
        <w:t>a</w:t>
      </w:r>
      <w:r w:rsidRPr="006B78E2">
        <w:rPr>
          <w:vertAlign w:val="superscript"/>
        </w:rPr>
        <w:t xml:space="preserve"> </w:t>
      </w:r>
      <w:r w:rsidRPr="006B78E2">
        <w:t>and the FBI vetting reports(</w:t>
      </w:r>
      <w:r w:rsidR="005B339C" w:rsidRPr="00C35569">
        <w:rPr>
          <w:color w:val="0000FF"/>
        </w:rPr>
        <w:fldChar w:fldCharType="begin"/>
      </w:r>
      <w:r w:rsidR="00C35569" w:rsidRPr="00C35569">
        <w:rPr>
          <w:color w:val="0000FF"/>
        </w:rPr>
        <w:instrText xml:space="preserve"> PAGEREF _Ref321283860 \h </w:instrText>
      </w:r>
      <w:r w:rsidR="005B339C" w:rsidRPr="00C35569">
        <w:rPr>
          <w:color w:val="0000FF"/>
        </w:rPr>
      </w:r>
      <w:r w:rsidR="005B339C" w:rsidRPr="00C35569">
        <w:rPr>
          <w:color w:val="0000FF"/>
        </w:rPr>
        <w:fldChar w:fldCharType="separate"/>
      </w:r>
      <w:r w:rsidR="00410CBC">
        <w:rPr>
          <w:noProof/>
          <w:color w:val="0000FF"/>
        </w:rPr>
        <w:t>69</w:t>
      </w:r>
      <w:r w:rsidR="005B339C" w:rsidRPr="00C35569">
        <w:rPr>
          <w:color w:val="0000FF"/>
        </w:rPr>
        <w:fldChar w:fldCharType="end"/>
      </w:r>
      <w:r w:rsidRPr="006B78E2">
        <w:rPr>
          <w:color w:val="0000FF"/>
        </w:rPr>
        <w:t>§</w:t>
      </w:r>
      <w:r w:rsidR="005B339C">
        <w:rPr>
          <w:color w:val="0000FF"/>
        </w:rPr>
        <w:fldChar w:fldCharType="begin"/>
      </w:r>
      <w:r w:rsidR="00C35569">
        <w:rPr>
          <w:color w:val="0000FF"/>
        </w:rPr>
        <w:instrText xml:space="preserve"> REF _Ref321283896 \r \h </w:instrText>
      </w:r>
      <w:r w:rsidR="005B339C">
        <w:rPr>
          <w:color w:val="0000FF"/>
        </w:rPr>
      </w:r>
      <w:r w:rsidR="005B339C">
        <w:rPr>
          <w:color w:val="0000FF"/>
        </w:rPr>
        <w:fldChar w:fldCharType="separate"/>
      </w:r>
      <w:r w:rsidR="00410CBC">
        <w:rPr>
          <w:color w:val="0000FF"/>
        </w:rPr>
        <w:t>5</w:t>
      </w:r>
      <w:r w:rsidR="005B339C">
        <w:rPr>
          <w:color w:val="0000FF"/>
        </w:rPr>
        <w:fldChar w:fldCharType="end"/>
      </w:r>
      <w:r w:rsidRPr="006B78E2">
        <w:t>). Yet, he nominated her, just as he had nominated for cabinet positions known tax cheats Tim Geithner, Tom Daschle, and Nancy Killefer</w:t>
      </w:r>
      <w:r w:rsidR="005B339C">
        <w:fldChar w:fldCharType="begin"/>
      </w:r>
      <w:r w:rsidR="00C35569">
        <w:instrText xml:space="preserve"> NOTEREF _Ref293894155 \f \h </w:instrText>
      </w:r>
      <w:r w:rsidR="005B339C">
        <w:fldChar w:fldCharType="separate"/>
      </w:r>
      <w:r w:rsidR="00410CBC" w:rsidRPr="00410CBC">
        <w:rPr>
          <w:rStyle w:val="FootnoteReference"/>
        </w:rPr>
        <w:t>103</w:t>
      </w:r>
      <w:r w:rsidR="005B339C">
        <w:fldChar w:fldCharType="end"/>
      </w:r>
      <w:r w:rsidRPr="006B78E2">
        <w:t>. The evidence contained in those articles can give rise to a Watergate-like</w:t>
      </w:r>
      <w:r w:rsidRPr="006B78E2">
        <w:rPr>
          <w:color w:val="0000FF"/>
          <w:vertAlign w:val="superscript"/>
        </w:rPr>
        <w:t>¶¶</w:t>
      </w:r>
      <w:r w:rsidR="005B339C">
        <w:rPr>
          <w:color w:val="0000FF"/>
          <w:vertAlign w:val="superscript"/>
        </w:rPr>
        <w:fldChar w:fldCharType="begin"/>
      </w:r>
      <w:r w:rsidR="00C35569">
        <w:rPr>
          <w:color w:val="0000FF"/>
          <w:vertAlign w:val="superscript"/>
        </w:rPr>
        <w:instrText xml:space="preserve"> REF _Ref313464558 \r \h </w:instrText>
      </w:r>
      <w:r w:rsidR="005B339C">
        <w:rPr>
          <w:color w:val="0000FF"/>
          <w:vertAlign w:val="superscript"/>
        </w:rPr>
      </w:r>
      <w:r w:rsidR="005B339C">
        <w:rPr>
          <w:color w:val="0000FF"/>
          <w:vertAlign w:val="superscript"/>
        </w:rPr>
        <w:fldChar w:fldCharType="separate"/>
      </w:r>
      <w:r w:rsidR="00410CBC">
        <w:rPr>
          <w:color w:val="0000FF"/>
          <w:vertAlign w:val="superscript"/>
        </w:rPr>
        <w:t>4</w:t>
      </w:r>
      <w:r w:rsidR="005B339C">
        <w:rPr>
          <w:color w:val="0000FF"/>
          <w:vertAlign w:val="superscript"/>
        </w:rPr>
        <w:fldChar w:fldCharType="end"/>
      </w:r>
      <w:r w:rsidR="00C35569">
        <w:rPr>
          <w:color w:val="0000FF"/>
          <w:vertAlign w:val="superscript"/>
        </w:rPr>
        <w:t>-</w:t>
      </w:r>
      <w:r w:rsidR="005B339C">
        <w:rPr>
          <w:color w:val="0000FF"/>
          <w:vertAlign w:val="superscript"/>
        </w:rPr>
        <w:fldChar w:fldCharType="begin"/>
      </w:r>
      <w:r w:rsidR="00C35569">
        <w:rPr>
          <w:color w:val="0000FF"/>
          <w:vertAlign w:val="superscript"/>
        </w:rPr>
        <w:instrText xml:space="preserve"> REF _Ref309955782 \r \h </w:instrText>
      </w:r>
      <w:r w:rsidR="005B339C">
        <w:rPr>
          <w:color w:val="0000FF"/>
          <w:vertAlign w:val="superscript"/>
        </w:rPr>
      </w:r>
      <w:r w:rsidR="005B339C">
        <w:rPr>
          <w:color w:val="0000FF"/>
          <w:vertAlign w:val="superscript"/>
        </w:rPr>
        <w:fldChar w:fldCharType="separate"/>
      </w:r>
      <w:r w:rsidR="00410CBC">
        <w:rPr>
          <w:color w:val="0000FF"/>
          <w:vertAlign w:val="superscript"/>
        </w:rPr>
        <w:t>8</w:t>
      </w:r>
      <w:r w:rsidR="005B339C">
        <w:rPr>
          <w:color w:val="0000FF"/>
          <w:vertAlign w:val="superscript"/>
        </w:rPr>
        <w:fldChar w:fldCharType="end"/>
      </w:r>
      <w:r w:rsidRPr="006B78E2">
        <w:rPr>
          <w:color w:val="000000" w:themeColor="text1"/>
        </w:rPr>
        <w:t xml:space="preserve">generalized media investigation of the question: </w:t>
      </w:r>
      <w:r w:rsidRPr="006B78E2">
        <w:rPr>
          <w:rFonts w:ascii="Arial Narrow" w:hAnsi="Arial Narrow"/>
          <w:b/>
          <w:sz w:val="20"/>
          <w:szCs w:val="20"/>
        </w:rPr>
        <w:t>What did the President</w:t>
      </w:r>
      <w:r w:rsidRPr="006B78E2">
        <w:rPr>
          <w:rFonts w:ascii="Arial Narrow" w:eastAsiaTheme="minorHAnsi" w:hAnsi="Arial Narrow"/>
          <w:color w:val="0000FF"/>
          <w:sz w:val="20"/>
          <w:szCs w:val="20"/>
          <w:vertAlign w:val="superscript"/>
        </w:rPr>
        <w:t>¶</w:t>
      </w:r>
      <w:r w:rsidR="005B339C">
        <w:rPr>
          <w:rFonts w:ascii="Arial Narrow" w:eastAsiaTheme="minorHAnsi" w:hAnsi="Arial Narrow"/>
          <w:color w:val="0000FF"/>
          <w:sz w:val="20"/>
          <w:szCs w:val="20"/>
          <w:vertAlign w:val="superscript"/>
        </w:rPr>
        <w:fldChar w:fldCharType="begin"/>
      </w:r>
      <w:r w:rsidR="00C35569">
        <w:rPr>
          <w:rFonts w:ascii="Arial Narrow" w:eastAsiaTheme="minorHAnsi" w:hAnsi="Arial Narrow"/>
          <w:color w:val="0000FF"/>
          <w:sz w:val="20"/>
          <w:szCs w:val="20"/>
          <w:vertAlign w:val="superscript"/>
        </w:rPr>
        <w:instrText xml:space="preserve"> REF _Ref321284195 \r \h </w:instrText>
      </w:r>
      <w:r w:rsidR="005B339C">
        <w:rPr>
          <w:rFonts w:ascii="Arial Narrow" w:eastAsiaTheme="minorHAnsi" w:hAnsi="Arial Narrow"/>
          <w:color w:val="0000FF"/>
          <w:sz w:val="20"/>
          <w:szCs w:val="20"/>
          <w:vertAlign w:val="superscript"/>
        </w:rPr>
      </w:r>
      <w:r w:rsidR="005B339C">
        <w:rPr>
          <w:rFonts w:ascii="Arial Narrow" w:eastAsiaTheme="minorHAnsi" w:hAnsi="Arial Narrow"/>
          <w:color w:val="0000FF"/>
          <w:sz w:val="20"/>
          <w:szCs w:val="20"/>
          <w:vertAlign w:val="superscript"/>
        </w:rPr>
        <w:fldChar w:fldCharType="separate"/>
      </w:r>
      <w:r w:rsidR="00410CBC">
        <w:rPr>
          <w:rFonts w:ascii="Arial Narrow" w:eastAsiaTheme="minorHAnsi" w:hAnsi="Arial Narrow"/>
          <w:color w:val="0000FF"/>
          <w:sz w:val="20"/>
          <w:szCs w:val="20"/>
          <w:vertAlign w:val="superscript"/>
        </w:rPr>
        <w:t>134</w:t>
      </w:r>
      <w:r w:rsidR="005B339C">
        <w:rPr>
          <w:rFonts w:ascii="Arial Narrow" w:eastAsiaTheme="minorHAnsi" w:hAnsi="Arial Narrow"/>
          <w:color w:val="0000FF"/>
          <w:sz w:val="20"/>
          <w:szCs w:val="20"/>
          <w:vertAlign w:val="superscript"/>
        </w:rPr>
        <w:fldChar w:fldCharType="end"/>
      </w:r>
      <w:r w:rsidRPr="006B78E2">
        <w:rPr>
          <w:rFonts w:ascii="Arial Narrow" w:eastAsiaTheme="minorHAnsi" w:hAnsi="Arial Narrow"/>
          <w:b/>
          <w:color w:val="auto"/>
          <w:sz w:val="20"/>
          <w:szCs w:val="20"/>
        </w:rPr>
        <w:t xml:space="preserve"> </w:t>
      </w:r>
      <w:r w:rsidRPr="006B78E2">
        <w:rPr>
          <w:rFonts w:ascii="Arial Narrow" w:hAnsi="Arial Narrow"/>
          <w:b/>
          <w:sz w:val="20"/>
          <w:szCs w:val="20"/>
        </w:rPr>
        <w:t>and the justices and judges know about J. Sotomayor’s concealment of assets and related tax evasion</w:t>
      </w:r>
      <w:r w:rsidR="005B339C">
        <w:rPr>
          <w:rFonts w:ascii="Arial Narrow" w:hAnsi="Arial Narrow"/>
          <w:b/>
          <w:sz w:val="20"/>
          <w:szCs w:val="20"/>
        </w:rPr>
        <w:fldChar w:fldCharType="begin"/>
      </w:r>
      <w:r w:rsidR="00C35569">
        <w:rPr>
          <w:rFonts w:ascii="Arial Narrow" w:hAnsi="Arial Narrow"/>
          <w:b/>
          <w:sz w:val="20"/>
          <w:szCs w:val="20"/>
        </w:rPr>
        <w:instrText xml:space="preserve"> NOTEREF _Ref289861690 \f \h </w:instrText>
      </w:r>
      <w:r w:rsidR="005B339C">
        <w:rPr>
          <w:rFonts w:ascii="Arial Narrow" w:hAnsi="Arial Narrow"/>
          <w:b/>
          <w:sz w:val="20"/>
          <w:szCs w:val="20"/>
        </w:rPr>
      </w:r>
      <w:r w:rsidR="005B339C">
        <w:rPr>
          <w:rFonts w:ascii="Arial Narrow" w:hAnsi="Arial Narrow"/>
          <w:b/>
          <w:sz w:val="20"/>
          <w:szCs w:val="20"/>
        </w:rPr>
        <w:fldChar w:fldCharType="separate"/>
      </w:r>
      <w:r w:rsidR="00410CBC" w:rsidRPr="00410CBC">
        <w:rPr>
          <w:rStyle w:val="FootnoteReference"/>
        </w:rPr>
        <w:t>102</w:t>
      </w:r>
      <w:r w:rsidR="005B339C">
        <w:rPr>
          <w:rFonts w:ascii="Arial Narrow" w:hAnsi="Arial Narrow"/>
          <w:b/>
          <w:sz w:val="20"/>
          <w:szCs w:val="20"/>
        </w:rPr>
        <w:fldChar w:fldCharType="end"/>
      </w:r>
      <w:r w:rsidRPr="006B78E2">
        <w:rPr>
          <w:rFonts w:ascii="Arial Narrow" w:hAnsi="Arial Narrow"/>
          <w:color w:val="0000FF"/>
          <w:sz w:val="20"/>
          <w:szCs w:val="20"/>
          <w:vertAlign w:val="superscript"/>
        </w:rPr>
        <w:t>c</w:t>
      </w:r>
      <w:r w:rsidRPr="006B78E2">
        <w:rPr>
          <w:rFonts w:ascii="Arial Narrow" w:hAnsi="Arial Narrow"/>
          <w:b/>
          <w:sz w:val="20"/>
          <w:szCs w:val="20"/>
        </w:rPr>
        <w:t xml:space="preserve"> and other judges’ wrongdoing</w:t>
      </w:r>
      <w:r w:rsidRPr="006B78E2">
        <w:rPr>
          <w:rFonts w:ascii="Arial Narrow" w:eastAsiaTheme="minorHAnsi" w:hAnsi="Arial Narrow"/>
          <w:b/>
          <w:color w:val="auto"/>
          <w:sz w:val="20"/>
          <w:szCs w:val="20"/>
        </w:rPr>
        <w:t>(</w:t>
      </w:r>
      <w:r w:rsidR="005B339C">
        <w:rPr>
          <w:rFonts w:ascii="Arial Narrow" w:eastAsiaTheme="minorHAnsi" w:hAnsi="Arial Narrow"/>
          <w:b/>
          <w:color w:val="auto"/>
          <w:sz w:val="20"/>
          <w:szCs w:val="20"/>
        </w:rPr>
        <w:fldChar w:fldCharType="begin"/>
      </w:r>
      <w:r w:rsidR="00C35569">
        <w:rPr>
          <w:rFonts w:ascii="Arial Narrow" w:eastAsiaTheme="minorHAnsi" w:hAnsi="Arial Narrow"/>
          <w:b/>
          <w:color w:val="auto"/>
          <w:sz w:val="20"/>
          <w:szCs w:val="20"/>
        </w:rPr>
        <w:instrText xml:space="preserve"> PAGEREF _Ref305532201 \h </w:instrText>
      </w:r>
      <w:r w:rsidR="005B339C">
        <w:rPr>
          <w:rFonts w:ascii="Arial Narrow" w:eastAsiaTheme="minorHAnsi" w:hAnsi="Arial Narrow"/>
          <w:b/>
          <w:color w:val="auto"/>
          <w:sz w:val="20"/>
          <w:szCs w:val="20"/>
        </w:rPr>
      </w:r>
      <w:r w:rsidR="005B339C">
        <w:rPr>
          <w:rFonts w:ascii="Arial Narrow" w:eastAsiaTheme="minorHAnsi" w:hAnsi="Arial Narrow"/>
          <w:b/>
          <w:color w:val="auto"/>
          <w:sz w:val="20"/>
          <w:szCs w:val="20"/>
        </w:rPr>
        <w:fldChar w:fldCharType="separate"/>
      </w:r>
      <w:r w:rsidR="00410CBC">
        <w:rPr>
          <w:rFonts w:ascii="Arial Narrow" w:eastAsiaTheme="minorHAnsi" w:hAnsi="Arial Narrow"/>
          <w:b/>
          <w:noProof/>
          <w:color w:val="auto"/>
          <w:sz w:val="20"/>
          <w:szCs w:val="20"/>
        </w:rPr>
        <w:t>67</w:t>
      </w:r>
      <w:r w:rsidR="005B339C">
        <w:rPr>
          <w:rFonts w:ascii="Arial Narrow" w:eastAsiaTheme="minorHAnsi" w:hAnsi="Arial Narrow"/>
          <w:b/>
          <w:color w:val="auto"/>
          <w:sz w:val="20"/>
          <w:szCs w:val="20"/>
        </w:rPr>
        <w:fldChar w:fldCharType="end"/>
      </w:r>
      <w:r w:rsidRPr="006B78E2">
        <w:rPr>
          <w:rFonts w:ascii="Arial Narrow" w:hAnsi="Arial Narrow"/>
          <w:color w:val="0000FF"/>
          <w:sz w:val="20"/>
          <w:szCs w:val="20"/>
        </w:rPr>
        <w:t>§</w:t>
      </w:r>
      <w:r w:rsidR="005B339C">
        <w:rPr>
          <w:rFonts w:ascii="Arial Narrow" w:hAnsi="Arial Narrow"/>
          <w:color w:val="0000FF"/>
          <w:sz w:val="20"/>
          <w:szCs w:val="20"/>
        </w:rPr>
        <w:fldChar w:fldCharType="begin"/>
      </w:r>
      <w:r w:rsidR="00C35569">
        <w:rPr>
          <w:rFonts w:ascii="Arial Narrow" w:hAnsi="Arial Narrow"/>
          <w:color w:val="0000FF"/>
          <w:sz w:val="20"/>
          <w:szCs w:val="20"/>
        </w:rPr>
        <w:instrText xml:space="preserve"> REF _Ref305532201 \r \h </w:instrText>
      </w:r>
      <w:r w:rsidR="005B339C">
        <w:rPr>
          <w:rFonts w:ascii="Arial Narrow" w:hAnsi="Arial Narrow"/>
          <w:color w:val="0000FF"/>
          <w:sz w:val="20"/>
          <w:szCs w:val="20"/>
        </w:rPr>
      </w:r>
      <w:r w:rsidR="005B339C">
        <w:rPr>
          <w:rFonts w:ascii="Arial Narrow" w:hAnsi="Arial Narrow"/>
          <w:color w:val="0000FF"/>
          <w:sz w:val="20"/>
          <w:szCs w:val="20"/>
        </w:rPr>
        <w:fldChar w:fldCharType="separate"/>
      </w:r>
      <w:r w:rsidR="00410CBC">
        <w:rPr>
          <w:rFonts w:ascii="Arial Narrow" w:hAnsi="Arial Narrow"/>
          <w:color w:val="0000FF"/>
          <w:sz w:val="20"/>
          <w:szCs w:val="20"/>
        </w:rPr>
        <w:t>4</w:t>
      </w:r>
      <w:r w:rsidR="005B339C">
        <w:rPr>
          <w:rFonts w:ascii="Arial Narrow" w:hAnsi="Arial Narrow"/>
          <w:color w:val="0000FF"/>
          <w:sz w:val="20"/>
          <w:szCs w:val="20"/>
        </w:rPr>
        <w:fldChar w:fldCharType="end"/>
      </w:r>
      <w:r w:rsidRPr="006B78E2">
        <w:rPr>
          <w:rFonts w:ascii="Arial Narrow" w:eastAsiaTheme="minorHAnsi" w:hAnsi="Arial Narrow"/>
          <w:b/>
          <w:color w:val="000000" w:themeColor="text1"/>
          <w:sz w:val="20"/>
          <w:szCs w:val="20"/>
        </w:rPr>
        <w:t>)</w:t>
      </w:r>
      <w:r w:rsidRPr="006B78E2">
        <w:rPr>
          <w:rFonts w:ascii="Arial Narrow" w:hAnsi="Arial Narrow"/>
          <w:b/>
          <w:sz w:val="20"/>
          <w:szCs w:val="20"/>
        </w:rPr>
        <w:t xml:space="preserve"> and when did they know it? </w:t>
      </w:r>
      <w:r w:rsidRPr="006B78E2">
        <w:t>The journalists’ stream of revelations that P</w:t>
      </w:r>
      <w:r w:rsidR="0023234D">
        <w:t>.</w:t>
      </w:r>
      <w:r w:rsidRPr="006B78E2">
        <w:t xml:space="preserve"> Obama lied to the public about J. Sotomayor’s </w:t>
      </w:r>
      <w:r w:rsidR="0023234D">
        <w:t>integrity</w:t>
      </w:r>
      <w:r w:rsidRPr="006B78E2">
        <w:t xml:space="preserve"> can provoke such outrage as to </w:t>
      </w:r>
      <w:r w:rsidR="0023234D">
        <w:t>curb donations to his</w:t>
      </w:r>
      <w:r w:rsidRPr="006B78E2">
        <w:t xml:space="preserve"> fundraising </w:t>
      </w:r>
      <w:r w:rsidR="0023234D">
        <w:t>campaign</w:t>
      </w:r>
      <w:r w:rsidRPr="006B78E2">
        <w:t xml:space="preserve"> aimed at raising $1 billion! This investigation can alter profoundly the financial and public relations dynamics of the primary and the presidential campaigns</w:t>
      </w:r>
      <w:proofErr w:type="gramStart"/>
      <w:r w:rsidRPr="006B78E2">
        <w:t>.(</w:t>
      </w:r>
      <w:proofErr w:type="gramEnd"/>
      <w:r w:rsidR="005B339C" w:rsidRPr="00C35569">
        <w:rPr>
          <w:color w:val="0000FF"/>
        </w:rPr>
        <w:fldChar w:fldCharType="begin"/>
      </w:r>
      <w:r w:rsidR="00C35569" w:rsidRPr="00C35569">
        <w:rPr>
          <w:color w:val="0000FF"/>
        </w:rPr>
        <w:instrText xml:space="preserve"> PAGEREF _Ref321284550 \h </w:instrText>
      </w:r>
      <w:r w:rsidR="005B339C" w:rsidRPr="00C35569">
        <w:rPr>
          <w:color w:val="0000FF"/>
        </w:rPr>
      </w:r>
      <w:r w:rsidR="005B339C" w:rsidRPr="00C35569">
        <w:rPr>
          <w:color w:val="0000FF"/>
        </w:rPr>
        <w:fldChar w:fldCharType="separate"/>
      </w:r>
      <w:r w:rsidR="00410CBC">
        <w:rPr>
          <w:noProof/>
          <w:color w:val="0000FF"/>
        </w:rPr>
        <w:t>126</w:t>
      </w:r>
      <w:r w:rsidR="005B339C" w:rsidRPr="00C35569">
        <w:rPr>
          <w:color w:val="0000FF"/>
        </w:rPr>
        <w:fldChar w:fldCharType="end"/>
      </w:r>
      <w:r w:rsidRPr="006B78E2">
        <w:rPr>
          <w:color w:val="0000FF"/>
        </w:rPr>
        <w:t>§</w:t>
      </w:r>
      <w:r w:rsidR="005B339C">
        <w:rPr>
          <w:color w:val="0000FF"/>
        </w:rPr>
        <w:fldChar w:fldCharType="begin"/>
      </w:r>
      <w:r w:rsidR="00C35569">
        <w:rPr>
          <w:color w:val="0000FF"/>
        </w:rPr>
        <w:instrText xml:space="preserve"> REF _Ref321284573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Pr="006B78E2">
        <w:t>)</w:t>
      </w:r>
    </w:p>
    <w:p w:rsidR="006B78E2" w:rsidRPr="006B78E2" w:rsidRDefault="006B78E2" w:rsidP="006B78E2">
      <w:pPr>
        <w:tabs>
          <w:tab w:val="left" w:pos="0"/>
        </w:tabs>
        <w:spacing w:after="120"/>
        <w:ind w:hanging="360"/>
        <w:jc w:val="both"/>
      </w:pPr>
      <w:r w:rsidRPr="006B78E2">
        <w:rPr>
          <w:rFonts w:ascii="Arial Black" w:hAnsi="Arial Black"/>
          <w:sz w:val="20"/>
          <w:szCs w:val="20"/>
        </w:rPr>
        <w:t>4)</w:t>
      </w:r>
      <w:r w:rsidRPr="006B78E2">
        <w:tab/>
      </w:r>
      <w:r w:rsidR="00C1473F" w:rsidRPr="00C1473F">
        <w:rPr>
          <w:rFonts w:ascii="Bookman Old Style" w:hAnsi="Bookman Old Style"/>
          <w:b/>
          <w:spacing w:val="-4"/>
          <w:sz w:val="22"/>
          <w:szCs w:val="22"/>
        </w:rPr>
        <w:t>J. Sotomayor participated in the cover-up of a judge-run bankruptcy fraud scheme</w:t>
      </w:r>
      <w:r w:rsidR="00C1473F">
        <w:t xml:space="preserve">. Circuit judges, such as Then-Judge Sotomayor was, appoint bankruptcy judges for renewable 14-year terms, </w:t>
      </w:r>
      <w:r w:rsidR="0000530C">
        <w:t>and can remove them</w:t>
      </w:r>
      <w:r w:rsidR="00C1473F">
        <w:t xml:space="preserve">. They have a vested interest in </w:t>
      </w:r>
      <w:r w:rsidR="0000530C">
        <w:t>validating the good character and competence of their appointees</w:t>
      </w:r>
      <w:r w:rsidR="00117754">
        <w:t xml:space="preserve">, who rule on huge amounts of money. She covered up the </w:t>
      </w:r>
      <w:r w:rsidR="00117754" w:rsidRPr="005B5DD8">
        <w:rPr>
          <w:spacing w:val="-2"/>
        </w:rPr>
        <w:t xml:space="preserve">participation of the bankruptcy judge in a judge-run bankruptcy fraud scheme in </w:t>
      </w:r>
      <w:proofErr w:type="gramStart"/>
      <w:r w:rsidR="00117754" w:rsidRPr="005B5DD8">
        <w:rPr>
          <w:i/>
          <w:spacing w:val="-2"/>
        </w:rPr>
        <w:t>DeLano</w:t>
      </w:r>
      <w:r w:rsidR="00856DB6">
        <w:t>(</w:t>
      </w:r>
      <w:proofErr w:type="gramEnd"/>
      <w:r w:rsidR="005B339C" w:rsidRPr="00C35569">
        <w:rPr>
          <w:color w:val="0000FF"/>
        </w:rPr>
        <w:fldChar w:fldCharType="begin"/>
      </w:r>
      <w:r w:rsidR="00C35569" w:rsidRPr="00C35569">
        <w:rPr>
          <w:color w:val="0000FF"/>
        </w:rPr>
        <w:instrText xml:space="preserve"> PAGEREF _Ref321284734 \h </w:instrText>
      </w:r>
      <w:r w:rsidR="005B339C" w:rsidRPr="00C35569">
        <w:rPr>
          <w:color w:val="0000FF"/>
        </w:rPr>
      </w:r>
      <w:r w:rsidR="005B339C" w:rsidRPr="00C35569">
        <w:rPr>
          <w:color w:val="0000FF"/>
        </w:rPr>
        <w:fldChar w:fldCharType="separate"/>
      </w:r>
      <w:r w:rsidR="00410CBC">
        <w:rPr>
          <w:noProof/>
          <w:color w:val="0000FF"/>
        </w:rPr>
        <w:t>62</w:t>
      </w:r>
      <w:r w:rsidR="005B339C" w:rsidRPr="00C35569">
        <w:rPr>
          <w:color w:val="0000FF"/>
        </w:rPr>
        <w:fldChar w:fldCharType="end"/>
      </w:r>
      <w:r w:rsidR="00856DB6" w:rsidRPr="00856DB6">
        <w:rPr>
          <w:color w:val="0000FF"/>
        </w:rPr>
        <w:t>§§</w:t>
      </w:r>
      <w:r w:rsidR="005B339C">
        <w:rPr>
          <w:color w:val="0000FF"/>
        </w:rPr>
        <w:fldChar w:fldCharType="begin"/>
      </w:r>
      <w:r w:rsidR="00C35569">
        <w:rPr>
          <w:color w:val="0000FF"/>
        </w:rPr>
        <w:instrText xml:space="preserve"> REF _Ref321284755 \r \h </w:instrText>
      </w:r>
      <w:r w:rsidR="005B339C">
        <w:rPr>
          <w:color w:val="0000FF"/>
        </w:rPr>
      </w:r>
      <w:r w:rsidR="005B339C">
        <w:rPr>
          <w:color w:val="0000FF"/>
        </w:rPr>
        <w:fldChar w:fldCharType="separate"/>
      </w:r>
      <w:r w:rsidR="00410CBC">
        <w:rPr>
          <w:color w:val="0000FF"/>
        </w:rPr>
        <w:t>2</w:t>
      </w:r>
      <w:r w:rsidR="005B339C">
        <w:rPr>
          <w:color w:val="0000FF"/>
        </w:rPr>
        <w:fldChar w:fldCharType="end"/>
      </w:r>
      <w:r w:rsidR="00C35569">
        <w:rPr>
          <w:color w:val="0000FF"/>
        </w:rPr>
        <w:t>-</w:t>
      </w:r>
      <w:r w:rsidR="005B339C">
        <w:rPr>
          <w:color w:val="0000FF"/>
        </w:rPr>
        <w:fldChar w:fldCharType="begin"/>
      </w:r>
      <w:r w:rsidR="00C35569">
        <w:rPr>
          <w:color w:val="0000FF"/>
        </w:rPr>
        <w:instrText xml:space="preserve"> REF _Ref321284765 \r \h </w:instrText>
      </w:r>
      <w:r w:rsidR="005B339C">
        <w:rPr>
          <w:color w:val="0000FF"/>
        </w:rPr>
      </w:r>
      <w:r w:rsidR="005B339C">
        <w:rPr>
          <w:color w:val="0000FF"/>
        </w:rPr>
        <w:fldChar w:fldCharType="separate"/>
      </w:r>
      <w:r w:rsidR="00410CBC">
        <w:rPr>
          <w:color w:val="0000FF"/>
        </w:rPr>
        <w:t>3</w:t>
      </w:r>
      <w:r w:rsidR="005B339C">
        <w:rPr>
          <w:color w:val="0000FF"/>
        </w:rPr>
        <w:fldChar w:fldCharType="end"/>
      </w:r>
      <w:r w:rsidR="00856DB6">
        <w:t>)</w:t>
      </w:r>
      <w:r w:rsidR="00117754">
        <w:t xml:space="preserve"> a case so incriminating that she withheld it from the Senate Judiciary Committee(</w:t>
      </w:r>
      <w:r w:rsidR="005B339C" w:rsidRPr="00C35569">
        <w:rPr>
          <w:color w:val="0000FF"/>
        </w:rPr>
        <w:fldChar w:fldCharType="begin"/>
      </w:r>
      <w:r w:rsidR="00C35569" w:rsidRPr="00C35569">
        <w:rPr>
          <w:color w:val="0000FF"/>
        </w:rPr>
        <w:instrText xml:space="preserve"> PAGEREF _Ref321284797 \h </w:instrText>
      </w:r>
      <w:r w:rsidR="005B339C" w:rsidRPr="00C35569">
        <w:rPr>
          <w:color w:val="0000FF"/>
        </w:rPr>
      </w:r>
      <w:r w:rsidR="005B339C" w:rsidRPr="00C35569">
        <w:rPr>
          <w:color w:val="0000FF"/>
        </w:rPr>
        <w:fldChar w:fldCharType="separate"/>
      </w:r>
      <w:r w:rsidR="00410CBC">
        <w:rPr>
          <w:noProof/>
          <w:color w:val="0000FF"/>
        </w:rPr>
        <w:t>65</w:t>
      </w:r>
      <w:r w:rsidR="005B339C" w:rsidRPr="00C35569">
        <w:rPr>
          <w:color w:val="0000FF"/>
        </w:rPr>
        <w:fldChar w:fldCharType="end"/>
      </w:r>
      <w:r w:rsidR="00117754" w:rsidRPr="00117754">
        <w:rPr>
          <w:color w:val="0000FF"/>
        </w:rPr>
        <w:t>§</w:t>
      </w:r>
      <w:r w:rsidR="005B339C">
        <w:rPr>
          <w:color w:val="0000FF"/>
        </w:rPr>
        <w:fldChar w:fldCharType="begin"/>
      </w:r>
      <w:r w:rsidR="00C35569">
        <w:rPr>
          <w:color w:val="0000FF"/>
        </w:rPr>
        <w:instrText xml:space="preserve"> REF _Ref321284805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117754">
        <w:t>).</w:t>
      </w:r>
    </w:p>
    <w:p w:rsidR="006B78E2" w:rsidRPr="006B78E2" w:rsidRDefault="006B78E2" w:rsidP="006B78E2">
      <w:pPr>
        <w:widowControl w:val="0"/>
        <w:tabs>
          <w:tab w:val="left" w:pos="270"/>
          <w:tab w:val="left" w:pos="6120"/>
        </w:tabs>
        <w:spacing w:after="120"/>
        <w:ind w:hanging="360"/>
        <w:jc w:val="both"/>
      </w:pPr>
      <w:r w:rsidRPr="006B78E2">
        <w:rPr>
          <w:rFonts w:ascii="Arial Black" w:hAnsi="Arial Black"/>
          <w:sz w:val="20"/>
          <w:szCs w:val="20"/>
        </w:rPr>
        <w:t>5)</w:t>
      </w:r>
      <w:r w:rsidRPr="006B78E2">
        <w:tab/>
      </w:r>
      <w:r w:rsidRPr="006B78E2">
        <w:rPr>
          <w:rFonts w:ascii="Bookman Old Style" w:hAnsi="Bookman Old Style"/>
          <w:b/>
          <w:spacing w:val="-4"/>
          <w:sz w:val="22"/>
          <w:szCs w:val="22"/>
        </w:rPr>
        <w:t xml:space="preserve">The Candidate’s presentation can lead to his most enduring legacy: the deepest re-form of the Federal Judiciary. </w:t>
      </w:r>
      <w:r w:rsidRPr="006B78E2">
        <w:t>The investigation of judges’ wrongdoing(</w:t>
      </w:r>
      <w:r w:rsidR="005B339C" w:rsidRPr="00C35569">
        <w:rPr>
          <w:color w:val="0000FF"/>
        </w:rPr>
        <w:fldChar w:fldCharType="begin"/>
      </w:r>
      <w:r w:rsidR="00C35569" w:rsidRPr="00C35569">
        <w:rPr>
          <w:color w:val="0000FF"/>
        </w:rPr>
        <w:instrText xml:space="preserve"> PAGEREF _Ref309981971 \h </w:instrText>
      </w:r>
      <w:r w:rsidR="005B339C" w:rsidRPr="00C35569">
        <w:rPr>
          <w:color w:val="0000FF"/>
        </w:rPr>
      </w:r>
      <w:r w:rsidR="005B339C" w:rsidRPr="00C35569">
        <w:rPr>
          <w:color w:val="0000FF"/>
        </w:rPr>
        <w:fldChar w:fldCharType="separate"/>
      </w:r>
      <w:r w:rsidR="00410CBC">
        <w:rPr>
          <w:noProof/>
          <w:color w:val="0000FF"/>
        </w:rPr>
        <w:t>101</w:t>
      </w:r>
      <w:r w:rsidR="005B339C" w:rsidRPr="00C35569">
        <w:rPr>
          <w:color w:val="0000FF"/>
        </w:rPr>
        <w:fldChar w:fldCharType="end"/>
      </w:r>
      <w:r w:rsidRPr="006B78E2">
        <w:rPr>
          <w:color w:val="0000FF"/>
        </w:rPr>
        <w:t>§</w:t>
      </w:r>
      <w:r w:rsidR="005B339C">
        <w:rPr>
          <w:color w:val="0000FF"/>
        </w:rPr>
        <w:fldChar w:fldCharType="begin"/>
      </w:r>
      <w:r w:rsidR="00C35569">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6B78E2">
        <w:t>) that he sets off will cause judicial resignations due to wrongdoing or appearance of impropriety(</w:t>
      </w:r>
      <w:r w:rsidR="005B339C" w:rsidRPr="00C35569">
        <w:rPr>
          <w:color w:val="0000FF"/>
        </w:rPr>
        <w:fldChar w:fldCharType="begin"/>
      </w:r>
      <w:r w:rsidR="00C35569" w:rsidRPr="00C35569">
        <w:rPr>
          <w:color w:val="0000FF"/>
        </w:rPr>
        <w:instrText xml:space="preserve"> PAGEREF _Ref305337631 \h </w:instrText>
      </w:r>
      <w:r w:rsidR="005B339C" w:rsidRPr="00C35569">
        <w:rPr>
          <w:color w:val="0000FF"/>
        </w:rPr>
      </w:r>
      <w:r w:rsidR="005B339C" w:rsidRPr="00C35569">
        <w:rPr>
          <w:color w:val="0000FF"/>
        </w:rPr>
        <w:fldChar w:fldCharType="separate"/>
      </w:r>
      <w:r w:rsidR="00410CBC">
        <w:rPr>
          <w:noProof/>
          <w:color w:val="0000FF"/>
        </w:rPr>
        <w:t>92</w:t>
      </w:r>
      <w:r w:rsidR="005B339C" w:rsidRPr="00C35569">
        <w:rPr>
          <w:color w:val="0000FF"/>
        </w:rPr>
        <w:fldChar w:fldCharType="end"/>
      </w:r>
      <w:r w:rsidRPr="006B78E2">
        <w:rPr>
          <w:color w:val="0000FF"/>
        </w:rPr>
        <w:t>§</w:t>
      </w:r>
      <w:r w:rsidR="005B339C">
        <w:rPr>
          <w:color w:val="0000FF"/>
        </w:rPr>
        <w:fldChar w:fldCharType="begin"/>
      </w:r>
      <w:r w:rsidR="00C35569">
        <w:rPr>
          <w:color w:val="0000FF"/>
        </w:rPr>
        <w:instrText xml:space="preserve"> REF _Ref305337631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6B78E2">
        <w:t xml:space="preserve">); force or enable the next president to nominate judges who respect our Constitution, individual </w:t>
      </w:r>
      <w:proofErr w:type="spellStart"/>
      <w:r w:rsidRPr="006B78E2">
        <w:t>liber</w:t>
      </w:r>
      <w:proofErr w:type="spellEnd"/>
      <w:r w:rsidRPr="006B78E2">
        <w:t xml:space="preserve">-ties, and their role as accountable public servants; and prompt the exercise of checks and </w:t>
      </w:r>
      <w:proofErr w:type="spellStart"/>
      <w:r w:rsidRPr="006B78E2">
        <w:t>balan-ces</w:t>
      </w:r>
      <w:proofErr w:type="spellEnd"/>
      <w:r w:rsidRPr="006B78E2">
        <w:t xml:space="preserve"> on the Judiciary to ensure that judges do not engage in wrongdoing, are swiftly detected and removed for harming the people, and do nothing but </w:t>
      </w:r>
      <w:r w:rsidRPr="006B78E2">
        <w:rPr>
          <w:spacing w:val="-2"/>
        </w:rPr>
        <w:t>administer Equal Justice Under Law.(</w:t>
      </w:r>
      <w:r w:rsidR="005B339C">
        <w:rPr>
          <w:color w:val="0000FF"/>
          <w:spacing w:val="-2"/>
        </w:rPr>
        <w:fldChar w:fldCharType="begin"/>
      </w:r>
      <w:r w:rsidR="00C35569">
        <w:rPr>
          <w:color w:val="0000FF"/>
          <w:spacing w:val="-2"/>
        </w:rPr>
        <w:instrText xml:space="preserve"> PAGEREF _Ref321284981 \h </w:instrText>
      </w:r>
      <w:r w:rsidR="005B339C">
        <w:rPr>
          <w:color w:val="0000FF"/>
          <w:spacing w:val="-2"/>
        </w:rPr>
      </w:r>
      <w:r w:rsidR="005B339C">
        <w:rPr>
          <w:color w:val="0000FF"/>
          <w:spacing w:val="-2"/>
        </w:rPr>
        <w:fldChar w:fldCharType="separate"/>
      </w:r>
      <w:r w:rsidR="00410CBC">
        <w:rPr>
          <w:noProof/>
          <w:color w:val="0000FF"/>
          <w:spacing w:val="-2"/>
        </w:rPr>
        <w:t>151</w:t>
      </w:r>
      <w:r w:rsidR="005B339C">
        <w:rPr>
          <w:color w:val="0000FF"/>
          <w:spacing w:val="-2"/>
        </w:rPr>
        <w:fldChar w:fldCharType="end"/>
      </w:r>
      <w:r w:rsidR="00C35569" w:rsidRPr="006B78E2">
        <w:rPr>
          <w:color w:val="0000FF"/>
          <w:spacing w:val="-2"/>
        </w:rPr>
        <w:t>§</w:t>
      </w:r>
      <w:fldSimple w:instr=" REF _Ref321284961 \r \h  \* MERGEFORMAT ">
        <w:r w:rsidR="00410CBC" w:rsidRPr="00410CBC">
          <w:rPr>
            <w:color w:val="0000FF"/>
            <w:spacing w:val="-2"/>
          </w:rPr>
          <w:t>F</w:t>
        </w:r>
      </w:fldSimple>
      <w:r w:rsidRPr="00C35569">
        <w:rPr>
          <w:color w:val="0000FF"/>
          <w:spacing w:val="-2"/>
        </w:rPr>
        <w:t>)</w:t>
      </w:r>
    </w:p>
    <w:p w:rsidR="006B78E2" w:rsidRPr="00C901C2" w:rsidRDefault="006B78E2" w:rsidP="006B78E2">
      <w:pPr>
        <w:widowControl w:val="0"/>
        <w:tabs>
          <w:tab w:val="right" w:pos="10080"/>
        </w:tabs>
        <w:ind w:left="-432" w:right="-720"/>
        <w:jc w:val="center"/>
        <w:rPr>
          <w:rFonts w:ascii="Palatino Linotype" w:hAnsi="Palatino Linotype" w:cs="Arial"/>
          <w:b/>
          <w:bCs/>
          <w:sz w:val="12"/>
          <w:szCs w:val="12"/>
        </w:rPr>
        <w:sectPr w:rsidR="006B78E2" w:rsidRPr="00C901C2" w:rsidSect="00F933BD">
          <w:footerReference w:type="default" r:id="rId34"/>
          <w:endnotePr>
            <w:numFmt w:val="decimal"/>
          </w:endnotePr>
          <w:pgSz w:w="12240" w:h="15840" w:code="1"/>
          <w:pgMar w:top="173" w:right="1440" w:bottom="720" w:left="1440" w:header="0" w:footer="720" w:gutter="0"/>
          <w:pgNumType w:fmt="lowerRoman"/>
          <w:cols w:space="720"/>
          <w:docGrid w:linePitch="360"/>
        </w:sectPr>
      </w:pPr>
    </w:p>
    <w:p w:rsidR="006B78E2" w:rsidRPr="006B78E2" w:rsidRDefault="006B78E2" w:rsidP="006B78E2">
      <w:pPr>
        <w:widowControl w:val="0"/>
        <w:tabs>
          <w:tab w:val="right" w:pos="10080"/>
        </w:tabs>
        <w:ind w:left="-432" w:right="-720"/>
        <w:jc w:val="center"/>
        <w:rPr>
          <w:rFonts w:ascii="Palatino Linotype" w:hAnsi="Palatino Linotype" w:cs="Arial"/>
          <w:b/>
          <w:bCs/>
        </w:rPr>
      </w:pPr>
      <w:r w:rsidRPr="006B78E2">
        <w:rPr>
          <w:rFonts w:ascii="Palatino Linotype" w:hAnsi="Palatino Linotype" w:cs="Arial"/>
          <w:b/>
          <w:bCs/>
        </w:rPr>
        <w:t>Dr. Richard Cordero, Esq.</w:t>
      </w:r>
    </w:p>
    <w:p w:rsidR="006B78E2" w:rsidRPr="006B78E2" w:rsidRDefault="006B78E2" w:rsidP="006B78E2">
      <w:pPr>
        <w:widowControl w:val="0"/>
        <w:tabs>
          <w:tab w:val="right" w:pos="10080"/>
        </w:tabs>
        <w:ind w:left="-720" w:right="-720"/>
        <w:jc w:val="center"/>
        <w:rPr>
          <w:rFonts w:ascii="Palatino Linotype" w:hAnsi="Palatino Linotype" w:cs="Arial"/>
          <w:b/>
          <w:bCs/>
          <w:sz w:val="18"/>
        </w:rPr>
      </w:pPr>
      <w:r w:rsidRPr="006B78E2">
        <w:rPr>
          <w:rFonts w:ascii="Palatino Linotype" w:hAnsi="Palatino Linotype" w:cs="Arial"/>
          <w:b/>
          <w:bCs/>
          <w:sz w:val="18"/>
        </w:rPr>
        <w:t>Ph.D., University of Cambridge, England</w:t>
      </w:r>
      <w:r w:rsidRPr="006B78E2">
        <w:rPr>
          <w:rFonts w:ascii="Palatino Linotype" w:hAnsi="Palatino Linotype" w:cs="Arial"/>
          <w:b/>
          <w:bCs/>
          <w:sz w:val="18"/>
        </w:rPr>
        <w:tab/>
        <w:t>59 Crescent St., Brooklyn, NY 11208</w:t>
      </w:r>
    </w:p>
    <w:p w:rsidR="006B78E2" w:rsidRPr="006B78E2" w:rsidRDefault="006B78E2" w:rsidP="006B78E2">
      <w:pPr>
        <w:widowControl w:val="0"/>
        <w:tabs>
          <w:tab w:val="right" w:pos="10080"/>
        </w:tabs>
        <w:ind w:left="-720" w:right="-720"/>
        <w:jc w:val="center"/>
        <w:rPr>
          <w:rFonts w:ascii="Palatino Linotype" w:hAnsi="Palatino Linotype" w:cs="Arial"/>
          <w:b/>
          <w:bCs/>
          <w:sz w:val="18"/>
        </w:rPr>
      </w:pPr>
      <w:r w:rsidRPr="006B78E2">
        <w:rPr>
          <w:rFonts w:ascii="Palatino Linotype" w:hAnsi="Palatino Linotype" w:cs="Arial"/>
          <w:b/>
          <w:bCs/>
          <w:sz w:val="18"/>
        </w:rPr>
        <w:t xml:space="preserve">M.B.A., University of Michigan Business School </w:t>
      </w:r>
      <w:r w:rsidRPr="006B78E2">
        <w:rPr>
          <w:rFonts w:ascii="Palatino Linotype" w:hAnsi="Palatino Linotype" w:cs="Arial"/>
          <w:b/>
          <w:bCs/>
          <w:sz w:val="18"/>
        </w:rPr>
        <w:tab/>
      </w:r>
      <w:r w:rsidRPr="006B78E2">
        <w:rPr>
          <w:rFonts w:ascii="Palatino Linotype" w:hAnsi="Palatino Linotype" w:cs="Arial"/>
          <w:b/>
          <w:bCs/>
          <w:sz w:val="18"/>
          <w:lang w:val="fr-FR"/>
        </w:rPr>
        <w:t>tel</w:t>
      </w:r>
      <w:proofErr w:type="gramStart"/>
      <w:r w:rsidRPr="006B78E2">
        <w:rPr>
          <w:rFonts w:ascii="Palatino Linotype" w:hAnsi="Palatino Linotype" w:cs="Arial"/>
          <w:b/>
          <w:bCs/>
          <w:sz w:val="18"/>
          <w:lang w:val="fr-FR"/>
        </w:rPr>
        <w:t>.(</w:t>
      </w:r>
      <w:proofErr w:type="gramEnd"/>
      <w:r w:rsidRPr="006B78E2">
        <w:rPr>
          <w:rFonts w:ascii="Palatino Linotype" w:hAnsi="Palatino Linotype" w:cs="Arial"/>
          <w:b/>
          <w:bCs/>
          <w:sz w:val="18"/>
          <w:lang w:val="fr-FR"/>
        </w:rPr>
        <w:t>718)827-9521;</w:t>
      </w:r>
      <w:r w:rsidRPr="006B78E2">
        <w:rPr>
          <w:rFonts w:ascii="Palatino Linotype" w:hAnsi="Palatino Linotype" w:cs="Arial"/>
          <w:b/>
          <w:bCs/>
          <w:sz w:val="18"/>
        </w:rPr>
        <w:t xml:space="preserve"> </w:t>
      </w:r>
      <w:r w:rsidRPr="006B78E2">
        <w:rPr>
          <w:rFonts w:ascii="Palatino Linotype" w:hAnsi="Palatino Linotype" w:cs="Arial"/>
          <w:b/>
          <w:bCs/>
          <w:color w:val="000000" w:themeColor="text1"/>
          <w:sz w:val="18"/>
          <w:szCs w:val="18"/>
        </w:rPr>
        <w:t xml:space="preserve">follow </w:t>
      </w:r>
      <w:r w:rsidRPr="006B78E2">
        <w:rPr>
          <w:rFonts w:ascii="Palatino Linotype" w:hAnsi="Palatino Linotype" w:cs="Arial"/>
          <w:b/>
          <w:bCs/>
          <w:color w:val="0000FF"/>
          <w:sz w:val="18"/>
          <w:szCs w:val="18"/>
        </w:rPr>
        <w:t>@DrCorderoEsq</w:t>
      </w:r>
    </w:p>
    <w:p w:rsidR="006B78E2" w:rsidRPr="006B78E2" w:rsidRDefault="006B78E2" w:rsidP="006B78E2">
      <w:pPr>
        <w:widowControl w:val="0"/>
        <w:tabs>
          <w:tab w:val="center" w:pos="4770"/>
          <w:tab w:val="right" w:pos="10080"/>
        </w:tabs>
        <w:ind w:left="-720" w:right="-720"/>
        <w:jc w:val="center"/>
        <w:rPr>
          <w:rFonts w:ascii="Palatino Linotype" w:hAnsi="Palatino Linotype" w:cs="Arial"/>
          <w:b/>
          <w:bCs/>
          <w:sz w:val="18"/>
          <w:szCs w:val="18"/>
          <w:lang w:val="fr-FR"/>
        </w:rPr>
      </w:pPr>
      <w:r w:rsidRPr="006B78E2">
        <w:rPr>
          <w:rFonts w:ascii="Palatino Linotype" w:hAnsi="Palatino Linotype" w:cs="Arial"/>
          <w:b/>
          <w:bCs/>
          <w:sz w:val="18"/>
          <w:lang w:val="fr-FR"/>
        </w:rPr>
        <w:t>D.E.A., La Sorbonne, Paris</w:t>
      </w:r>
      <w:r w:rsidRPr="006B78E2">
        <w:rPr>
          <w:rFonts w:ascii="Palatino Linotype" w:hAnsi="Palatino Linotype" w:cs="Arial"/>
          <w:b/>
          <w:bCs/>
          <w:sz w:val="18"/>
          <w:lang w:val="fr-FR"/>
        </w:rPr>
        <w:tab/>
      </w:r>
      <w:hyperlink r:id="rId35" w:history="1">
        <w:r w:rsidRPr="006B78E2">
          <w:rPr>
            <w:rFonts w:ascii="Rockwell" w:hAnsi="Rockwell" w:cs="Arial"/>
            <w:bCs/>
            <w:color w:val="0000FF"/>
            <w:sz w:val="18"/>
            <w:lang w:val="fr-FR"/>
          </w:rPr>
          <w:t>Judicial-Discipline-Reform.org</w:t>
        </w:r>
      </w:hyperlink>
      <w:r w:rsidRPr="006B78E2">
        <w:rPr>
          <w:rFonts w:ascii="Palatino Linotype" w:hAnsi="Palatino Linotype" w:cs="Arial"/>
          <w:b/>
          <w:bCs/>
          <w:sz w:val="18"/>
          <w:lang w:val="fr-FR"/>
        </w:rPr>
        <w:tab/>
      </w:r>
      <w:hyperlink r:id="rId36" w:history="1">
        <w:r w:rsidRPr="006B78E2">
          <w:rPr>
            <w:rFonts w:cs="Arial"/>
            <w:b/>
            <w:bCs/>
            <w:color w:val="0000FF"/>
            <w:sz w:val="18"/>
            <w:lang w:val="fr-FR"/>
          </w:rPr>
          <w:t>Dr.Richard.Cordero.Esq@gmail.com</w:t>
        </w:r>
      </w:hyperlink>
    </w:p>
    <w:p w:rsidR="006B78E2" w:rsidRPr="006B78E2" w:rsidRDefault="006B78E2" w:rsidP="000777A6">
      <w:pPr>
        <w:tabs>
          <w:tab w:val="right" w:pos="10800"/>
        </w:tabs>
        <w:spacing w:before="40" w:after="40"/>
        <w:ind w:right="-720"/>
        <w:jc w:val="right"/>
        <w:rPr>
          <w:bCs/>
          <w:sz w:val="18"/>
          <w:szCs w:val="18"/>
          <w:lang w:val="fr-FR"/>
        </w:rPr>
      </w:pPr>
      <w:r w:rsidRPr="006B78E2">
        <w:rPr>
          <w:bCs/>
          <w:sz w:val="18"/>
          <w:szCs w:val="18"/>
          <w:lang w:val="fr-FR"/>
        </w:rPr>
        <w:t>1apr12</w:t>
      </w:r>
    </w:p>
    <w:p w:rsidR="000777A6" w:rsidRDefault="006B78E2" w:rsidP="000777A6">
      <w:pPr>
        <w:pStyle w:val="Heading1"/>
        <w:numPr>
          <w:ilvl w:val="0"/>
          <w:numId w:val="0"/>
        </w:numPr>
        <w:tabs>
          <w:tab w:val="clear" w:pos="0"/>
        </w:tabs>
        <w:spacing w:after="0"/>
        <w:ind w:left="-360" w:right="-360"/>
        <w:rPr>
          <w:rFonts w:eastAsia="Calibri"/>
          <w:color w:val="0000FF"/>
          <w:vertAlign w:val="superscript"/>
        </w:rPr>
      </w:pPr>
      <w:bookmarkStart w:id="16" w:name="_Ref322117553"/>
      <w:bookmarkStart w:id="17" w:name="_Toc323841348"/>
      <w:r w:rsidRPr="006B78E2">
        <w:rPr>
          <w:rFonts w:eastAsia="Calibri"/>
        </w:rPr>
        <w:t xml:space="preserve">Who or what caused </w:t>
      </w:r>
      <w:r w:rsidRPr="006B78E2">
        <w:rPr>
          <w:rFonts w:eastAsia="Calibri"/>
          <w:i/>
        </w:rPr>
        <w:t>The New York Times</w:t>
      </w:r>
      <w:r w:rsidRPr="006B78E2">
        <w:rPr>
          <w:rFonts w:eastAsia="Calibri"/>
        </w:rPr>
        <w:t xml:space="preserve">, </w:t>
      </w:r>
      <w:r w:rsidRPr="006B78E2">
        <w:rPr>
          <w:rFonts w:eastAsia="Calibri"/>
          <w:i/>
        </w:rPr>
        <w:t>The Washington Post</w:t>
      </w:r>
      <w:r w:rsidRPr="006B78E2">
        <w:rPr>
          <w:rFonts w:eastAsia="Calibri"/>
        </w:rPr>
        <w:t>, and Politico</w:t>
      </w:r>
      <w:fldSimple w:instr=" NOTEREF _Ref289861690 \f \h  \* MERGEFORMAT ">
        <w:r w:rsidR="00410CBC" w:rsidRPr="00410CBC">
          <w:rPr>
            <w:rStyle w:val="FootnoteReference"/>
            <w:rFonts w:eastAsia="Calibri"/>
            <w:b w:val="0"/>
          </w:rPr>
          <w:t>102</w:t>
        </w:r>
      </w:fldSimple>
      <w:r w:rsidRPr="000777A6">
        <w:rPr>
          <w:rFonts w:eastAsia="Calibri"/>
          <w:b w:val="0"/>
          <w:color w:val="0000FF"/>
          <w:vertAlign w:val="superscript"/>
        </w:rPr>
        <w:t>a</w:t>
      </w:r>
      <w:bookmarkEnd w:id="16"/>
      <w:bookmarkEnd w:id="17"/>
    </w:p>
    <w:p w:rsidR="006B78E2" w:rsidRPr="006B78E2" w:rsidRDefault="006B78E2" w:rsidP="006B78E2">
      <w:pPr>
        <w:spacing w:after="120" w:line="300" w:lineRule="exact"/>
        <w:ind w:left="-540" w:right="-540"/>
        <w:jc w:val="center"/>
        <w:rPr>
          <w:rFonts w:ascii="Bookman Old Style" w:eastAsia="Calibri" w:hAnsi="Bookman Old Style"/>
          <w:b/>
          <w:spacing w:val="-2"/>
        </w:rPr>
      </w:pPr>
      <w:proofErr w:type="gramStart"/>
      <w:r w:rsidRPr="006B78E2">
        <w:rPr>
          <w:rFonts w:ascii="Bookman Old Style" w:eastAsia="Calibri" w:hAnsi="Bookman Old Style"/>
          <w:b/>
          <w:spacing w:val="-2"/>
        </w:rPr>
        <w:t>to</w:t>
      </w:r>
      <w:proofErr w:type="gramEnd"/>
      <w:r w:rsidRPr="006B78E2">
        <w:rPr>
          <w:rFonts w:ascii="Bookman Old Style" w:eastAsia="Calibri" w:hAnsi="Bookman Old Style"/>
          <w:b/>
          <w:spacing w:val="-2"/>
        </w:rPr>
        <w:t xml:space="preserve"> kill their series of stories that suspected Then-U.S. Circuit Judge Sonia Sotomayor(</w:t>
      </w:r>
      <w:r w:rsidR="005B339C" w:rsidRPr="00BB77E5">
        <w:rPr>
          <w:rFonts w:ascii="Bookman Old Style" w:eastAsia="Calibri" w:hAnsi="Bookman Old Style"/>
          <w:color w:val="0000FF"/>
          <w:spacing w:val="-2"/>
          <w:sz w:val="20"/>
          <w:szCs w:val="20"/>
        </w:rPr>
        <w:fldChar w:fldCharType="begin"/>
      </w:r>
      <w:r w:rsidR="00BB77E5" w:rsidRPr="00BB77E5">
        <w:rPr>
          <w:rFonts w:ascii="Bookman Old Style" w:eastAsia="Calibri" w:hAnsi="Bookman Old Style"/>
          <w:color w:val="0000FF"/>
          <w:spacing w:val="-2"/>
          <w:sz w:val="20"/>
          <w:szCs w:val="20"/>
        </w:rPr>
        <w:instrText xml:space="preserve"> PAGEREF _Ref321285068 \h </w:instrText>
      </w:r>
      <w:r w:rsidR="005B339C" w:rsidRPr="00BB77E5">
        <w:rPr>
          <w:rFonts w:ascii="Bookman Old Style" w:eastAsia="Calibri" w:hAnsi="Bookman Old Style"/>
          <w:color w:val="0000FF"/>
          <w:spacing w:val="-2"/>
          <w:sz w:val="20"/>
          <w:szCs w:val="20"/>
        </w:rPr>
      </w:r>
      <w:r w:rsidR="005B339C" w:rsidRPr="00BB77E5">
        <w:rPr>
          <w:rFonts w:ascii="Bookman Old Style" w:eastAsia="Calibri" w:hAnsi="Bookman Old Style"/>
          <w:color w:val="0000FF"/>
          <w:spacing w:val="-2"/>
          <w:sz w:val="20"/>
          <w:szCs w:val="20"/>
        </w:rPr>
        <w:fldChar w:fldCharType="separate"/>
      </w:r>
      <w:r w:rsidR="00410CBC">
        <w:rPr>
          <w:rFonts w:ascii="Bookman Old Style" w:eastAsia="Calibri" w:hAnsi="Bookman Old Style"/>
          <w:noProof/>
          <w:color w:val="0000FF"/>
          <w:spacing w:val="-2"/>
          <w:sz w:val="20"/>
          <w:szCs w:val="20"/>
        </w:rPr>
        <w:t>61</w:t>
      </w:r>
      <w:r w:rsidR="005B339C" w:rsidRPr="00BB77E5">
        <w:rPr>
          <w:rFonts w:ascii="Bookman Old Style" w:eastAsia="Calibri" w:hAnsi="Bookman Old Style"/>
          <w:color w:val="0000FF"/>
          <w:spacing w:val="-2"/>
          <w:sz w:val="20"/>
          <w:szCs w:val="20"/>
        </w:rPr>
        <w:fldChar w:fldCharType="end"/>
      </w:r>
      <w:r w:rsidRPr="006B78E2">
        <w:rPr>
          <w:rFonts w:ascii="Bookman Old Style" w:eastAsia="Calibri" w:hAnsi="Bookman Old Style"/>
          <w:color w:val="0000FF"/>
          <w:spacing w:val="-2"/>
          <w:sz w:val="20"/>
          <w:szCs w:val="20"/>
        </w:rPr>
        <w:t>§</w:t>
      </w:r>
      <w:r w:rsidR="005B339C">
        <w:rPr>
          <w:rFonts w:ascii="Bookman Old Style" w:eastAsia="Calibri" w:hAnsi="Bookman Old Style"/>
          <w:color w:val="0000FF"/>
          <w:spacing w:val="-2"/>
          <w:sz w:val="20"/>
          <w:szCs w:val="20"/>
        </w:rPr>
        <w:fldChar w:fldCharType="begin"/>
      </w:r>
      <w:r w:rsidR="00BB77E5">
        <w:rPr>
          <w:rFonts w:ascii="Bookman Old Style" w:eastAsia="Calibri" w:hAnsi="Bookman Old Style"/>
          <w:color w:val="0000FF"/>
          <w:spacing w:val="-2"/>
          <w:sz w:val="20"/>
          <w:szCs w:val="20"/>
        </w:rPr>
        <w:instrText xml:space="preserve"> REF _Ref321285085 \r \h </w:instrText>
      </w:r>
      <w:r w:rsidR="005B339C">
        <w:rPr>
          <w:rFonts w:ascii="Bookman Old Style" w:eastAsia="Calibri" w:hAnsi="Bookman Old Style"/>
          <w:color w:val="0000FF"/>
          <w:spacing w:val="-2"/>
          <w:sz w:val="20"/>
          <w:szCs w:val="20"/>
        </w:rPr>
      </w:r>
      <w:r w:rsidR="005B339C">
        <w:rPr>
          <w:rFonts w:ascii="Bookman Old Style" w:eastAsia="Calibri" w:hAnsi="Bookman Old Style"/>
          <w:color w:val="0000FF"/>
          <w:spacing w:val="-2"/>
          <w:sz w:val="20"/>
          <w:szCs w:val="20"/>
        </w:rPr>
        <w:fldChar w:fldCharType="separate"/>
      </w:r>
      <w:r w:rsidR="00410CBC">
        <w:rPr>
          <w:rFonts w:ascii="Bookman Old Style" w:eastAsia="Calibri" w:hAnsi="Bookman Old Style"/>
          <w:color w:val="0000FF"/>
          <w:spacing w:val="-2"/>
          <w:sz w:val="20"/>
          <w:szCs w:val="20"/>
        </w:rPr>
        <w:t>B</w:t>
      </w:r>
      <w:r w:rsidR="005B339C">
        <w:rPr>
          <w:rFonts w:ascii="Bookman Old Style" w:eastAsia="Calibri" w:hAnsi="Bookman Old Style"/>
          <w:color w:val="0000FF"/>
          <w:spacing w:val="-2"/>
          <w:sz w:val="20"/>
          <w:szCs w:val="20"/>
        </w:rPr>
        <w:fldChar w:fldCharType="end"/>
      </w:r>
      <w:r w:rsidRPr="006B78E2">
        <w:rPr>
          <w:rFonts w:ascii="Bookman Old Style" w:eastAsia="Calibri" w:hAnsi="Bookman Old Style"/>
          <w:b/>
          <w:spacing w:val="-2"/>
        </w:rPr>
        <w:t xml:space="preserve">), the first nominee of President Obama to the Supreme Court, </w:t>
      </w:r>
      <w:r w:rsidRPr="006B78E2">
        <w:rPr>
          <w:rFonts w:ascii="Bookman Old Style" w:eastAsia="Calibri" w:hAnsi="Bookman Old Style"/>
          <w:b/>
          <w:spacing w:val="-2"/>
        </w:rPr>
        <w:br/>
        <w:t xml:space="preserve">of concealing assets of her own? </w:t>
      </w:r>
      <w:r w:rsidRPr="006B78E2">
        <w:rPr>
          <w:rFonts w:ascii="Bookman Old Style" w:hAnsi="Bookman Old Style"/>
          <w:b/>
        </w:rPr>
        <w:t>Was there a quid pro quod?</w:t>
      </w:r>
    </w:p>
    <w:p w:rsidR="006B78E2" w:rsidRPr="006B78E2" w:rsidRDefault="006B78E2" w:rsidP="006B78E2">
      <w:pPr>
        <w:spacing w:line="300" w:lineRule="exact"/>
        <w:ind w:left="-270" w:right="-360"/>
        <w:jc w:val="center"/>
        <w:rPr>
          <w:rFonts w:ascii="Rockwell" w:eastAsia="Calibri" w:hAnsi="Rockwell"/>
          <w:b/>
          <w:spacing w:val="-2"/>
        </w:rPr>
      </w:pPr>
      <w:r w:rsidRPr="006B78E2">
        <w:rPr>
          <w:rFonts w:ascii="Rockwell" w:eastAsia="Calibri" w:hAnsi="Rockwell"/>
          <w:b/>
          <w:spacing w:val="-2"/>
        </w:rPr>
        <w:t>Can the findings of professional and citizen journalists</w:t>
      </w:r>
      <w:r w:rsidRPr="006B78E2">
        <w:rPr>
          <w:rFonts w:ascii="Arial" w:eastAsiaTheme="minorHAnsi" w:hAnsi="Arial" w:cs="Arial"/>
          <w:color w:val="auto"/>
          <w:sz w:val="22"/>
          <w:szCs w:val="22"/>
        </w:rPr>
        <w:t>(</w:t>
      </w:r>
      <w:r w:rsidR="005B339C" w:rsidRPr="0051763E">
        <w:rPr>
          <w:rFonts w:ascii="Rockwell" w:eastAsiaTheme="minorHAnsi" w:hAnsi="Rockwell" w:cs="Arial"/>
          <w:color w:val="0000FF"/>
          <w:sz w:val="20"/>
          <w:szCs w:val="20"/>
        </w:rPr>
        <w:fldChar w:fldCharType="begin"/>
      </w:r>
      <w:r w:rsidR="0051763E" w:rsidRPr="0051763E">
        <w:rPr>
          <w:rFonts w:ascii="Rockwell" w:eastAsiaTheme="minorHAnsi" w:hAnsi="Rockwell" w:cs="Arial"/>
          <w:color w:val="0000FF"/>
          <w:sz w:val="20"/>
          <w:szCs w:val="20"/>
        </w:rPr>
        <w:instrText xml:space="preserve"> PAGEREF _Ref321285504 \h </w:instrText>
      </w:r>
      <w:r w:rsidR="005B339C" w:rsidRPr="0051763E">
        <w:rPr>
          <w:rFonts w:ascii="Rockwell" w:eastAsiaTheme="minorHAnsi" w:hAnsi="Rockwell" w:cs="Arial"/>
          <w:color w:val="0000FF"/>
          <w:sz w:val="20"/>
          <w:szCs w:val="20"/>
        </w:rPr>
      </w:r>
      <w:r w:rsidR="005B339C" w:rsidRPr="0051763E">
        <w:rPr>
          <w:rFonts w:ascii="Rockwell" w:eastAsiaTheme="minorHAnsi" w:hAnsi="Rockwell" w:cs="Arial"/>
          <w:color w:val="0000FF"/>
          <w:sz w:val="20"/>
          <w:szCs w:val="20"/>
        </w:rPr>
        <w:fldChar w:fldCharType="separate"/>
      </w:r>
      <w:r w:rsidR="00410CBC">
        <w:rPr>
          <w:rFonts w:ascii="Rockwell" w:eastAsiaTheme="minorHAnsi" w:hAnsi="Rockwell" w:cs="Arial"/>
          <w:noProof/>
          <w:color w:val="0000FF"/>
          <w:sz w:val="20"/>
          <w:szCs w:val="20"/>
        </w:rPr>
        <w:t>147</w:t>
      </w:r>
      <w:r w:rsidR="005B339C" w:rsidRPr="0051763E">
        <w:rPr>
          <w:rFonts w:ascii="Rockwell" w:eastAsiaTheme="minorHAnsi" w:hAnsi="Rockwell" w:cs="Arial"/>
          <w:color w:val="0000FF"/>
          <w:sz w:val="20"/>
          <w:szCs w:val="20"/>
        </w:rPr>
        <w:fldChar w:fldCharType="end"/>
      </w:r>
      <w:r w:rsidRPr="0051763E">
        <w:rPr>
          <w:rFonts w:ascii="Rockwell" w:eastAsiaTheme="minorHAnsi" w:hAnsi="Rockwell" w:cs="Arial"/>
          <w:color w:val="0000FF"/>
          <w:sz w:val="20"/>
          <w:szCs w:val="20"/>
        </w:rPr>
        <w:t>¶</w:t>
      </w:r>
      <w:fldSimple w:instr=" REF _Ref321285504 \r \h  \* MERGEFORMAT ">
        <w:r w:rsidR="00410CBC" w:rsidRPr="00410CBC">
          <w:rPr>
            <w:rFonts w:ascii="Rockwell" w:eastAsiaTheme="minorHAnsi" w:hAnsi="Rockwell" w:cs="Arial"/>
            <w:color w:val="0000FF"/>
            <w:sz w:val="20"/>
            <w:szCs w:val="20"/>
          </w:rPr>
          <w:t>240</w:t>
        </w:r>
      </w:fldSimple>
      <w:r w:rsidRPr="006B78E2">
        <w:rPr>
          <w:rFonts w:ascii="Arial" w:eastAsiaTheme="minorHAnsi" w:hAnsi="Arial" w:cs="Arial"/>
          <w:color w:val="auto"/>
          <w:sz w:val="22"/>
          <w:szCs w:val="22"/>
        </w:rPr>
        <w:t xml:space="preserve">) </w:t>
      </w:r>
      <w:r w:rsidRPr="006B78E2">
        <w:rPr>
          <w:rFonts w:ascii="Rockwell" w:eastAsia="Calibri" w:hAnsi="Rockwell"/>
          <w:b/>
          <w:spacing w:val="-2"/>
        </w:rPr>
        <w:t>investigating these queries change the course of the presidential campaign and the outcome of the election and set in motion a process of judicial accountability and discipline reform?</w:t>
      </w:r>
    </w:p>
    <w:p w:rsidR="006B78E2" w:rsidRPr="006B78E2" w:rsidRDefault="006B78E2" w:rsidP="006B78E2">
      <w:pPr>
        <w:rPr>
          <w:rFonts w:ascii="Bookman Old Style" w:hAnsi="Bookman Old Style"/>
          <w:sz w:val="20"/>
          <w:szCs w:val="20"/>
        </w:rPr>
      </w:pPr>
    </w:p>
    <w:p w:rsidR="006B78E2" w:rsidRPr="006B78E2" w:rsidRDefault="001449E6" w:rsidP="001449E6">
      <w:pPr>
        <w:widowControl w:val="0"/>
        <w:tabs>
          <w:tab w:val="left" w:pos="0"/>
        </w:tabs>
        <w:spacing w:after="120"/>
        <w:ind w:hanging="270"/>
        <w:jc w:val="both"/>
      </w:pPr>
      <w:r>
        <w:rPr>
          <w:spacing w:val="-2"/>
        </w:rPr>
        <w:t>1.</w:t>
      </w:r>
      <w:r>
        <w:rPr>
          <w:spacing w:val="-2"/>
        </w:rPr>
        <w:tab/>
      </w:r>
      <w:r w:rsidR="006B78E2" w:rsidRPr="006B78E2">
        <w:rPr>
          <w:spacing w:val="-2"/>
        </w:rPr>
        <w:t xml:space="preserve">These queries are based on research on the Federal </w:t>
      </w:r>
      <w:proofErr w:type="spellStart"/>
      <w:r w:rsidR="006B78E2" w:rsidRPr="006B78E2">
        <w:rPr>
          <w:spacing w:val="-2"/>
        </w:rPr>
        <w:t>Judiciary</w:t>
      </w:r>
      <w:r w:rsidR="005B339C">
        <w:rPr>
          <w:spacing w:val="-2"/>
        </w:rPr>
        <w:fldChar w:fldCharType="begin"/>
      </w:r>
      <w:r w:rsidR="0051763E">
        <w:rPr>
          <w:spacing w:val="-2"/>
        </w:rPr>
        <w:instrText xml:space="preserve"> NOTEREF _Ref321285986 \f \h </w:instrText>
      </w:r>
      <w:r w:rsidR="005B339C">
        <w:rPr>
          <w:spacing w:val="-2"/>
        </w:rPr>
        <w:fldChar w:fldCharType="separate"/>
      </w:r>
      <w:r w:rsidR="00410CBC">
        <w:rPr>
          <w:b/>
          <w:bCs/>
          <w:spacing w:val="-2"/>
        </w:rPr>
        <w:t>Error</w:t>
      </w:r>
      <w:proofErr w:type="spellEnd"/>
      <w:r w:rsidR="00410CBC">
        <w:rPr>
          <w:b/>
          <w:bCs/>
          <w:spacing w:val="-2"/>
        </w:rPr>
        <w:t>! Bookmark not defined.</w:t>
      </w:r>
      <w:r w:rsidR="005B339C">
        <w:rPr>
          <w:spacing w:val="-2"/>
        </w:rPr>
        <w:fldChar w:fldCharType="end"/>
      </w:r>
      <w:r w:rsidR="006B78E2" w:rsidRPr="006B78E2">
        <w:rPr>
          <w:spacing w:val="-2"/>
        </w:rPr>
        <w:t xml:space="preserve"> </w:t>
      </w:r>
      <w:proofErr w:type="gramStart"/>
      <w:r w:rsidR="006B78E2" w:rsidRPr="006B78E2">
        <w:rPr>
          <w:spacing w:val="-2"/>
        </w:rPr>
        <w:t>and</w:t>
      </w:r>
      <w:proofErr w:type="gramEnd"/>
      <w:r w:rsidR="006B78E2" w:rsidRPr="006B78E2">
        <w:rPr>
          <w:spacing w:val="-2"/>
        </w:rPr>
        <w:t xml:space="preserve"> articles of reputable media</w:t>
      </w:r>
      <w:r w:rsidR="006B78E2" w:rsidRPr="006B78E2">
        <w:t xml:space="preserve"> </w:t>
      </w:r>
      <w:proofErr w:type="spellStart"/>
      <w:r w:rsidR="006B78E2" w:rsidRPr="006B78E2">
        <w:t>enti</w:t>
      </w:r>
      <w:proofErr w:type="spellEnd"/>
      <w:r w:rsidR="006B78E2" w:rsidRPr="006B78E2">
        <w:t>-ties</w:t>
      </w:r>
      <w:r w:rsidR="006B78E2" w:rsidRPr="006B78E2">
        <w:rPr>
          <w:rFonts w:ascii="Bookman Old Style" w:eastAsia="Calibri" w:hAnsi="Bookman Old Style"/>
          <w:spacing w:val="-2"/>
        </w:rPr>
        <w:t>(</w:t>
      </w:r>
      <w:r w:rsidR="005B339C" w:rsidRPr="0051763E">
        <w:rPr>
          <w:rFonts w:ascii="Bookman Old Style" w:eastAsia="Calibri" w:hAnsi="Bookman Old Style"/>
          <w:color w:val="0000FF"/>
          <w:spacing w:val="-2"/>
        </w:rPr>
        <w:fldChar w:fldCharType="begin"/>
      </w:r>
      <w:r w:rsidR="0051763E" w:rsidRPr="0051763E">
        <w:rPr>
          <w:rFonts w:ascii="Bookman Old Style" w:eastAsia="Calibri" w:hAnsi="Bookman Old Style"/>
          <w:color w:val="0000FF"/>
          <w:spacing w:val="-2"/>
        </w:rPr>
        <w:instrText xml:space="preserve"> PAGEREF _Ref321285707 \h </w:instrText>
      </w:r>
      <w:r w:rsidR="005B339C" w:rsidRPr="0051763E">
        <w:rPr>
          <w:rFonts w:ascii="Bookman Old Style" w:eastAsia="Calibri" w:hAnsi="Bookman Old Style"/>
          <w:color w:val="0000FF"/>
          <w:spacing w:val="-2"/>
        </w:rPr>
      </w:r>
      <w:r w:rsidR="005B339C" w:rsidRPr="0051763E">
        <w:rPr>
          <w:rFonts w:ascii="Bookman Old Style" w:eastAsia="Calibri" w:hAnsi="Bookman Old Style"/>
          <w:color w:val="0000FF"/>
          <w:spacing w:val="-2"/>
        </w:rPr>
        <w:fldChar w:fldCharType="separate"/>
      </w:r>
      <w:r w:rsidR="00410CBC">
        <w:rPr>
          <w:rFonts w:ascii="Bookman Old Style" w:eastAsia="Calibri" w:hAnsi="Bookman Old Style"/>
          <w:noProof/>
          <w:color w:val="0000FF"/>
          <w:spacing w:val="-2"/>
        </w:rPr>
        <w:t>61</w:t>
      </w:r>
      <w:r w:rsidR="005B339C" w:rsidRPr="0051763E">
        <w:rPr>
          <w:rFonts w:ascii="Bookman Old Style" w:eastAsia="Calibri" w:hAnsi="Bookman Old Style"/>
          <w:color w:val="0000FF"/>
          <w:spacing w:val="-2"/>
        </w:rPr>
        <w:fldChar w:fldCharType="end"/>
      </w:r>
      <w:r w:rsidR="006B78E2" w:rsidRPr="006B78E2">
        <w:rPr>
          <w:rFonts w:ascii="Bookman Old Style" w:eastAsia="Calibri" w:hAnsi="Bookman Old Style"/>
          <w:color w:val="0000FF"/>
          <w:spacing w:val="-2"/>
        </w:rPr>
        <w:t>§</w:t>
      </w:r>
      <w:r w:rsidR="005B339C">
        <w:rPr>
          <w:rFonts w:ascii="Bookman Old Style" w:eastAsia="Calibri" w:hAnsi="Bookman Old Style"/>
          <w:color w:val="0000FF"/>
          <w:spacing w:val="-2"/>
        </w:rPr>
        <w:fldChar w:fldCharType="begin"/>
      </w:r>
      <w:r w:rsidR="0051763E">
        <w:rPr>
          <w:rFonts w:ascii="Bookman Old Style" w:eastAsia="Calibri" w:hAnsi="Bookman Old Style"/>
          <w:color w:val="0000FF"/>
          <w:spacing w:val="-2"/>
        </w:rPr>
        <w:instrText xml:space="preserve"> REF _Ref321285716 \r \h </w:instrText>
      </w:r>
      <w:r w:rsidR="005B339C">
        <w:rPr>
          <w:rFonts w:ascii="Bookman Old Style" w:eastAsia="Calibri" w:hAnsi="Bookman Old Style"/>
          <w:color w:val="0000FF"/>
          <w:spacing w:val="-2"/>
        </w:rPr>
      </w:r>
      <w:r w:rsidR="005B339C">
        <w:rPr>
          <w:rFonts w:ascii="Bookman Old Style" w:eastAsia="Calibri" w:hAnsi="Bookman Old Style"/>
          <w:color w:val="0000FF"/>
          <w:spacing w:val="-2"/>
        </w:rPr>
        <w:fldChar w:fldCharType="separate"/>
      </w:r>
      <w:r w:rsidR="00410CBC">
        <w:rPr>
          <w:rFonts w:ascii="Bookman Old Style" w:eastAsia="Calibri" w:hAnsi="Bookman Old Style"/>
          <w:color w:val="0000FF"/>
          <w:spacing w:val="-2"/>
        </w:rPr>
        <w:t>B</w:t>
      </w:r>
      <w:r w:rsidR="005B339C">
        <w:rPr>
          <w:rFonts w:ascii="Bookman Old Style" w:eastAsia="Calibri" w:hAnsi="Bookman Old Style"/>
          <w:color w:val="0000FF"/>
          <w:spacing w:val="-2"/>
        </w:rPr>
        <w:fldChar w:fldCharType="end"/>
      </w:r>
      <w:r w:rsidR="006B78E2" w:rsidRPr="006B78E2">
        <w:rPr>
          <w:rFonts w:ascii="Bookman Old Style" w:eastAsia="Calibri" w:hAnsi="Bookman Old Style"/>
          <w:spacing w:val="-2"/>
        </w:rPr>
        <w:t>)</w:t>
      </w:r>
      <w:r w:rsidR="006B78E2" w:rsidRPr="006B78E2">
        <w:t xml:space="preserve">. They call for responsible professional and citizen journalists to investigate a story of </w:t>
      </w:r>
      <w:r w:rsidR="006B78E2" w:rsidRPr="006B78E2">
        <w:rPr>
          <w:spacing w:val="-2"/>
        </w:rPr>
        <w:t>national interest and potentially grave political consequences</w:t>
      </w:r>
      <w:r w:rsidR="006B78E2" w:rsidRPr="006B78E2">
        <w:rPr>
          <w:spacing w:val="-4"/>
        </w:rPr>
        <w:t xml:space="preserve">. </w:t>
      </w:r>
      <w:r w:rsidR="006B78E2" w:rsidRPr="006B78E2">
        <w:rPr>
          <w:spacing w:val="-2"/>
        </w:rPr>
        <w:t>This is</w:t>
      </w:r>
      <w:r w:rsidR="006B78E2" w:rsidRPr="006B78E2">
        <w:rPr>
          <w:spacing w:val="-4"/>
        </w:rPr>
        <w:t xml:space="preserve"> so </w:t>
      </w:r>
      <w:r w:rsidR="006B78E2" w:rsidRPr="006B78E2">
        <w:rPr>
          <w:spacing w:val="-2"/>
        </w:rPr>
        <w:t>because the</w:t>
      </w:r>
      <w:r w:rsidR="006B78E2" w:rsidRPr="006B78E2">
        <w:rPr>
          <w:spacing w:val="-4"/>
        </w:rPr>
        <w:t xml:space="preserve"> story involves</w:t>
      </w:r>
      <w:r w:rsidR="006B78E2" w:rsidRPr="006B78E2">
        <w:t>:</w:t>
      </w:r>
    </w:p>
    <w:p w:rsidR="006B78E2" w:rsidRPr="006B78E2" w:rsidRDefault="001449E6" w:rsidP="001449E6">
      <w:pPr>
        <w:widowControl w:val="0"/>
        <w:tabs>
          <w:tab w:val="left" w:pos="360"/>
          <w:tab w:val="right" w:leader="dot" w:pos="9360"/>
        </w:tabs>
        <w:spacing w:after="120"/>
        <w:ind w:left="360" w:hanging="270"/>
        <w:jc w:val="both"/>
        <w:rPr>
          <w:rFonts w:eastAsia="Calibri" w:cs="Arial"/>
          <w:szCs w:val="22"/>
        </w:rPr>
      </w:pPr>
      <w:r>
        <w:rPr>
          <w:rFonts w:eastAsia="Calibri" w:cs="Arial"/>
          <w:szCs w:val="22"/>
        </w:rPr>
        <w:t>a.</w:t>
      </w:r>
      <w:r>
        <w:rPr>
          <w:rFonts w:eastAsia="Calibri" w:cs="Arial"/>
          <w:szCs w:val="22"/>
        </w:rPr>
        <w:tab/>
      </w:r>
      <w:r w:rsidR="006B78E2" w:rsidRPr="006B78E2">
        <w:rPr>
          <w:rFonts w:eastAsia="Calibri" w:cs="Arial"/>
          <w:szCs w:val="22"/>
        </w:rPr>
        <w:t xml:space="preserve">an incumbent president and reelection candidate: Did he, to curry favor with Latino </w:t>
      </w:r>
      <w:r w:rsidR="006B78E2" w:rsidRPr="006B78E2">
        <w:rPr>
          <w:rFonts w:eastAsia="Calibri" w:cs="Arial"/>
          <w:spacing w:val="-2"/>
          <w:szCs w:val="22"/>
        </w:rPr>
        <w:t>and feminist voters, knowingly nominate J. Sotomayor as he had other tax cheats</w:t>
      </w:r>
      <w:r w:rsidR="005B339C">
        <w:rPr>
          <w:rFonts w:eastAsia="Calibri" w:cs="Arial"/>
          <w:color w:val="0000FF"/>
          <w:spacing w:val="-2"/>
          <w:szCs w:val="22"/>
          <w:vertAlign w:val="superscript"/>
        </w:rPr>
        <w:fldChar w:fldCharType="begin"/>
      </w:r>
      <w:r w:rsidR="008E4D7E">
        <w:rPr>
          <w:rFonts w:eastAsia="Calibri" w:cs="Arial"/>
          <w:color w:val="0000FF"/>
          <w:spacing w:val="-2"/>
          <w:szCs w:val="22"/>
          <w:vertAlign w:val="superscript"/>
        </w:rPr>
        <w:instrText xml:space="preserve"> NOTEREF _Ref293894155 \f \h </w:instrText>
      </w:r>
      <w:r w:rsidR="005B339C">
        <w:rPr>
          <w:rFonts w:eastAsia="Calibri" w:cs="Arial"/>
          <w:color w:val="0000FF"/>
          <w:spacing w:val="-2"/>
          <w:szCs w:val="22"/>
          <w:vertAlign w:val="superscript"/>
        </w:rPr>
      </w:r>
      <w:r w:rsidR="005B339C">
        <w:rPr>
          <w:rFonts w:eastAsia="Calibri" w:cs="Arial"/>
          <w:color w:val="0000FF"/>
          <w:spacing w:val="-2"/>
          <w:szCs w:val="22"/>
          <w:vertAlign w:val="superscript"/>
        </w:rPr>
        <w:fldChar w:fldCharType="separate"/>
      </w:r>
      <w:r w:rsidR="00410CBC" w:rsidRPr="00410CBC">
        <w:rPr>
          <w:rStyle w:val="FootnoteReference"/>
          <w:rFonts w:eastAsia="Calibri"/>
        </w:rPr>
        <w:t>103</w:t>
      </w:r>
      <w:r w:rsidR="005B339C">
        <w:rPr>
          <w:rFonts w:eastAsia="Calibri" w:cs="Arial"/>
          <w:color w:val="0000FF"/>
          <w:spacing w:val="-2"/>
          <w:szCs w:val="22"/>
          <w:vertAlign w:val="superscript"/>
        </w:rPr>
        <w:fldChar w:fldCharType="end"/>
      </w:r>
      <w:r w:rsidR="006B78E2" w:rsidRPr="006B78E2">
        <w:rPr>
          <w:rFonts w:eastAsia="Calibri" w:cs="Arial"/>
          <w:spacing w:val="-2"/>
          <w:szCs w:val="22"/>
        </w:rPr>
        <w:t>?(</w:t>
      </w:r>
      <w:r w:rsidR="005B339C" w:rsidRPr="008E4D7E">
        <w:rPr>
          <w:rFonts w:eastAsia="Calibri" w:cs="Arial"/>
          <w:color w:val="0000FF"/>
          <w:spacing w:val="-2"/>
          <w:szCs w:val="22"/>
        </w:rPr>
        <w:fldChar w:fldCharType="begin"/>
      </w:r>
      <w:r w:rsidR="008E4D7E" w:rsidRPr="008E4D7E">
        <w:rPr>
          <w:rFonts w:eastAsia="Calibri" w:cs="Arial"/>
          <w:color w:val="0000FF"/>
          <w:spacing w:val="-2"/>
          <w:szCs w:val="22"/>
        </w:rPr>
        <w:instrText xml:space="preserve"> PAGEREF _Ref321291187 \h </w:instrText>
      </w:r>
      <w:r w:rsidR="005B339C" w:rsidRPr="008E4D7E">
        <w:rPr>
          <w:rFonts w:eastAsia="Calibri" w:cs="Arial"/>
          <w:color w:val="0000FF"/>
          <w:spacing w:val="-2"/>
          <w:szCs w:val="22"/>
        </w:rPr>
      </w:r>
      <w:r w:rsidR="005B339C" w:rsidRPr="008E4D7E">
        <w:rPr>
          <w:rFonts w:eastAsia="Calibri" w:cs="Arial"/>
          <w:color w:val="0000FF"/>
          <w:spacing w:val="-2"/>
          <w:szCs w:val="22"/>
        </w:rPr>
        <w:fldChar w:fldCharType="separate"/>
      </w:r>
      <w:r w:rsidR="00410CBC">
        <w:rPr>
          <w:rFonts w:eastAsia="Calibri" w:cs="Arial"/>
          <w:noProof/>
          <w:color w:val="0000FF"/>
          <w:spacing w:val="-2"/>
          <w:szCs w:val="22"/>
        </w:rPr>
        <w:t>69</w:t>
      </w:r>
      <w:r w:rsidR="005B339C" w:rsidRPr="008E4D7E">
        <w:rPr>
          <w:rFonts w:eastAsia="Calibri" w:cs="Arial"/>
          <w:color w:val="0000FF"/>
          <w:spacing w:val="-2"/>
          <w:szCs w:val="22"/>
        </w:rPr>
        <w:fldChar w:fldCharType="end"/>
      </w:r>
      <w:r w:rsidR="006B78E2" w:rsidRPr="006B78E2">
        <w:rPr>
          <w:rFonts w:eastAsia="Calibri" w:cs="Arial"/>
          <w:color w:val="0000FF"/>
          <w:spacing w:val="-2"/>
          <w:szCs w:val="22"/>
        </w:rPr>
        <w:t>§</w:t>
      </w:r>
      <w:r w:rsidR="005B339C">
        <w:rPr>
          <w:rFonts w:eastAsia="Calibri" w:cs="Arial"/>
          <w:color w:val="0000FF"/>
          <w:spacing w:val="-2"/>
          <w:szCs w:val="22"/>
        </w:rPr>
        <w:fldChar w:fldCharType="begin"/>
      </w:r>
      <w:r w:rsidR="008E4D7E">
        <w:rPr>
          <w:rFonts w:eastAsia="Calibri" w:cs="Arial"/>
          <w:color w:val="0000FF"/>
          <w:spacing w:val="-2"/>
          <w:szCs w:val="22"/>
        </w:rPr>
        <w:instrText xml:space="preserve"> REF _Ref321291198 \r \h </w:instrText>
      </w:r>
      <w:r w:rsidR="005B339C">
        <w:rPr>
          <w:rFonts w:eastAsia="Calibri" w:cs="Arial"/>
          <w:color w:val="0000FF"/>
          <w:spacing w:val="-2"/>
          <w:szCs w:val="22"/>
        </w:rPr>
      </w:r>
      <w:r w:rsidR="005B339C">
        <w:rPr>
          <w:rFonts w:eastAsia="Calibri" w:cs="Arial"/>
          <w:color w:val="0000FF"/>
          <w:spacing w:val="-2"/>
          <w:szCs w:val="22"/>
        </w:rPr>
        <w:fldChar w:fldCharType="separate"/>
      </w:r>
      <w:r w:rsidR="00410CBC">
        <w:rPr>
          <w:rFonts w:eastAsia="Calibri" w:cs="Arial"/>
          <w:color w:val="0000FF"/>
          <w:spacing w:val="-2"/>
          <w:szCs w:val="22"/>
        </w:rPr>
        <w:t>5</w:t>
      </w:r>
      <w:r w:rsidR="005B339C">
        <w:rPr>
          <w:rFonts w:eastAsia="Calibri" w:cs="Arial"/>
          <w:color w:val="0000FF"/>
          <w:spacing w:val="-2"/>
          <w:szCs w:val="22"/>
        </w:rPr>
        <w:fldChar w:fldCharType="end"/>
      </w:r>
      <w:r w:rsidR="006B78E2" w:rsidRPr="006B78E2">
        <w:rPr>
          <w:rFonts w:eastAsia="Calibri" w:cs="Arial"/>
          <w:spacing w:val="-2"/>
          <w:szCs w:val="22"/>
        </w:rPr>
        <w:t>);</w:t>
      </w:r>
    </w:p>
    <w:p w:rsidR="006B78E2" w:rsidRPr="006B78E2" w:rsidRDefault="001449E6" w:rsidP="001449E6">
      <w:pPr>
        <w:widowControl w:val="0"/>
        <w:tabs>
          <w:tab w:val="left" w:pos="360"/>
        </w:tabs>
        <w:spacing w:after="120"/>
        <w:ind w:left="360" w:hanging="270"/>
        <w:jc w:val="both"/>
        <w:rPr>
          <w:rFonts w:eastAsia="Calibri" w:cs="Arial"/>
          <w:szCs w:val="22"/>
        </w:rPr>
      </w:pPr>
      <w:proofErr w:type="gramStart"/>
      <w:r>
        <w:rPr>
          <w:rFonts w:eastAsia="Calibri" w:cs="Arial"/>
          <w:spacing w:val="-2"/>
          <w:szCs w:val="22"/>
        </w:rPr>
        <w:t>b</w:t>
      </w:r>
      <w:proofErr w:type="gramEnd"/>
      <w:r>
        <w:rPr>
          <w:rFonts w:eastAsia="Calibri" w:cs="Arial"/>
          <w:spacing w:val="-2"/>
          <w:szCs w:val="22"/>
        </w:rPr>
        <w:t>.</w:t>
      </w:r>
      <w:r>
        <w:rPr>
          <w:rFonts w:eastAsia="Calibri" w:cs="Arial"/>
          <w:spacing w:val="-2"/>
          <w:szCs w:val="22"/>
        </w:rPr>
        <w:tab/>
      </w:r>
      <w:r w:rsidR="006B78E2" w:rsidRPr="005B5DD8">
        <w:rPr>
          <w:rFonts w:eastAsia="Calibri" w:cs="Arial"/>
          <w:spacing w:val="-4"/>
          <w:szCs w:val="22"/>
        </w:rPr>
        <w:t>a sitting justice: Did she abuse federal judges</w:t>
      </w:r>
      <w:r w:rsidR="008E4D7E" w:rsidRPr="005B5DD8">
        <w:rPr>
          <w:rFonts w:eastAsia="Calibri" w:cs="Arial"/>
          <w:spacing w:val="-4"/>
          <w:szCs w:val="22"/>
        </w:rPr>
        <w:t>’ unaccountability</w:t>
      </w:r>
      <w:r w:rsidR="006B78E2" w:rsidRPr="005B5DD8">
        <w:rPr>
          <w:rFonts w:eastAsia="Calibri" w:cs="Arial"/>
          <w:spacing w:val="-4"/>
          <w:szCs w:val="22"/>
        </w:rPr>
        <w:t>(</w:t>
      </w:r>
      <w:r w:rsidR="005B339C" w:rsidRPr="005B5DD8">
        <w:rPr>
          <w:rFonts w:eastAsia="Calibri" w:cs="Arial"/>
          <w:color w:val="0000FF"/>
          <w:spacing w:val="-4"/>
          <w:szCs w:val="22"/>
        </w:rPr>
        <w:fldChar w:fldCharType="begin"/>
      </w:r>
      <w:r w:rsidR="008E4D7E" w:rsidRPr="005B5DD8">
        <w:rPr>
          <w:rFonts w:eastAsia="Calibri" w:cs="Arial"/>
          <w:color w:val="0000FF"/>
          <w:spacing w:val="-4"/>
          <w:szCs w:val="22"/>
        </w:rPr>
        <w:instrText xml:space="preserve"> PAGEREF _Ref309905182 \h </w:instrText>
      </w:r>
      <w:r w:rsidR="005B339C" w:rsidRPr="005B5DD8">
        <w:rPr>
          <w:rFonts w:eastAsia="Calibri" w:cs="Arial"/>
          <w:color w:val="0000FF"/>
          <w:spacing w:val="-4"/>
          <w:szCs w:val="22"/>
        </w:rPr>
      </w:r>
      <w:r w:rsidR="005B339C" w:rsidRPr="005B5DD8">
        <w:rPr>
          <w:rFonts w:eastAsia="Calibri" w:cs="Arial"/>
          <w:color w:val="0000FF"/>
          <w:spacing w:val="-4"/>
          <w:szCs w:val="22"/>
        </w:rPr>
        <w:fldChar w:fldCharType="separate"/>
      </w:r>
      <w:r w:rsidR="00410CBC">
        <w:rPr>
          <w:rFonts w:eastAsia="Calibri" w:cs="Arial"/>
          <w:noProof/>
          <w:color w:val="0000FF"/>
          <w:spacing w:val="-4"/>
          <w:szCs w:val="22"/>
        </w:rPr>
        <w:t>61</w:t>
      </w:r>
      <w:r w:rsidR="005B339C" w:rsidRPr="005B5DD8">
        <w:rPr>
          <w:rFonts w:eastAsia="Calibri" w:cs="Arial"/>
          <w:color w:val="0000FF"/>
          <w:spacing w:val="-4"/>
          <w:szCs w:val="22"/>
        </w:rPr>
        <w:fldChar w:fldCharType="end"/>
      </w:r>
      <w:r w:rsidR="006B78E2" w:rsidRPr="005B5DD8">
        <w:rPr>
          <w:rFonts w:eastAsia="Calibri" w:cs="Arial"/>
          <w:color w:val="0000FF"/>
          <w:spacing w:val="-4"/>
          <w:szCs w:val="22"/>
        </w:rPr>
        <w:t>§</w:t>
      </w:r>
      <w:fldSimple w:instr=" REF _Ref309905182 \r \h  \* MERGEFORMAT ">
        <w:r w:rsidR="00410CBC" w:rsidRPr="00410CBC">
          <w:rPr>
            <w:rFonts w:eastAsia="Calibri" w:cs="Arial"/>
            <w:color w:val="0000FF"/>
            <w:spacing w:val="-4"/>
            <w:szCs w:val="22"/>
          </w:rPr>
          <w:t>1</w:t>
        </w:r>
      </w:fldSimple>
      <w:r w:rsidR="006B78E2" w:rsidRPr="005B5DD8">
        <w:rPr>
          <w:rFonts w:eastAsia="Calibri" w:cs="Arial"/>
          <w:spacing w:val="-4"/>
          <w:szCs w:val="22"/>
        </w:rPr>
        <w:t>) to conceal assets of hers</w:t>
      </w:r>
      <w:r w:rsidR="008E4D7E">
        <w:rPr>
          <w:rFonts w:eastAsia="Calibri" w:cs="Arial"/>
          <w:spacing w:val="-2"/>
          <w:szCs w:val="22"/>
        </w:rPr>
        <w:t xml:space="preserve"> </w:t>
      </w:r>
      <w:r w:rsidR="005B339C">
        <w:rPr>
          <w:rFonts w:eastAsia="Calibri" w:cs="Arial"/>
          <w:color w:val="0000FF"/>
          <w:spacing w:val="-2"/>
          <w:szCs w:val="22"/>
          <w:vertAlign w:val="superscript"/>
        </w:rPr>
        <w:fldChar w:fldCharType="begin"/>
      </w:r>
      <w:r w:rsidR="008E4D7E">
        <w:rPr>
          <w:rFonts w:eastAsia="Calibri" w:cs="Arial"/>
          <w:spacing w:val="-2"/>
          <w:szCs w:val="22"/>
        </w:rPr>
        <w:instrText xml:space="preserve"> NOTEREF _Ref289861690 \f \h </w:instrText>
      </w:r>
      <w:r w:rsidR="005B339C">
        <w:rPr>
          <w:rFonts w:eastAsia="Calibri" w:cs="Arial"/>
          <w:color w:val="0000FF"/>
          <w:spacing w:val="-2"/>
          <w:szCs w:val="22"/>
          <w:vertAlign w:val="superscript"/>
        </w:rPr>
      </w:r>
      <w:r w:rsidR="005B339C">
        <w:rPr>
          <w:rFonts w:eastAsia="Calibri" w:cs="Arial"/>
          <w:color w:val="0000FF"/>
          <w:spacing w:val="-2"/>
          <w:szCs w:val="22"/>
          <w:vertAlign w:val="superscript"/>
        </w:rPr>
        <w:fldChar w:fldCharType="separate"/>
      </w:r>
      <w:r w:rsidR="00410CBC" w:rsidRPr="00410CBC">
        <w:rPr>
          <w:rStyle w:val="FootnoteReference"/>
          <w:rFonts w:eastAsia="Calibri"/>
        </w:rPr>
        <w:t>102</w:t>
      </w:r>
      <w:r w:rsidR="005B339C">
        <w:rPr>
          <w:rFonts w:eastAsia="Calibri" w:cs="Arial"/>
          <w:color w:val="0000FF"/>
          <w:spacing w:val="-2"/>
          <w:szCs w:val="22"/>
          <w:vertAlign w:val="superscript"/>
        </w:rPr>
        <w:fldChar w:fldCharType="end"/>
      </w:r>
      <w:r w:rsidR="006B78E2" w:rsidRPr="006B78E2">
        <w:rPr>
          <w:rFonts w:eastAsia="Calibri" w:cs="Arial"/>
          <w:color w:val="0000FF"/>
          <w:spacing w:val="-2"/>
          <w:szCs w:val="22"/>
          <w:vertAlign w:val="superscript"/>
        </w:rPr>
        <w:t>c</w:t>
      </w:r>
      <w:r w:rsidR="006B78E2" w:rsidRPr="006B78E2">
        <w:rPr>
          <w:rFonts w:eastAsia="Calibri" w:cs="Arial"/>
          <w:spacing w:val="-2"/>
          <w:szCs w:val="22"/>
        </w:rPr>
        <w:t xml:space="preserve"> and others</w:t>
      </w:r>
      <w:r w:rsidR="008E4D7E">
        <w:rPr>
          <w:rFonts w:eastAsia="Calibri" w:cs="Arial"/>
          <w:spacing w:val="-2"/>
          <w:szCs w:val="22"/>
        </w:rPr>
        <w:t>(</w:t>
      </w:r>
      <w:r w:rsidR="005B339C" w:rsidRPr="008E4D7E">
        <w:rPr>
          <w:rFonts w:eastAsia="Calibri" w:cs="Arial"/>
          <w:color w:val="0000FF"/>
          <w:spacing w:val="-2"/>
          <w:szCs w:val="22"/>
        </w:rPr>
        <w:fldChar w:fldCharType="begin"/>
      </w:r>
      <w:r w:rsidR="008E4D7E" w:rsidRPr="008E4D7E">
        <w:rPr>
          <w:rFonts w:eastAsia="Calibri" w:cs="Arial"/>
          <w:color w:val="0000FF"/>
          <w:spacing w:val="-2"/>
          <w:szCs w:val="22"/>
        </w:rPr>
        <w:instrText xml:space="preserve"> PAGEREF _Ref310900922 \h </w:instrText>
      </w:r>
      <w:r w:rsidR="005B339C" w:rsidRPr="008E4D7E">
        <w:rPr>
          <w:rFonts w:eastAsia="Calibri" w:cs="Arial"/>
          <w:color w:val="0000FF"/>
          <w:spacing w:val="-2"/>
          <w:szCs w:val="22"/>
        </w:rPr>
      </w:r>
      <w:r w:rsidR="005B339C" w:rsidRPr="008E4D7E">
        <w:rPr>
          <w:rFonts w:eastAsia="Calibri" w:cs="Arial"/>
          <w:color w:val="0000FF"/>
          <w:spacing w:val="-2"/>
          <w:szCs w:val="22"/>
        </w:rPr>
        <w:fldChar w:fldCharType="separate"/>
      </w:r>
      <w:r w:rsidR="00410CBC">
        <w:rPr>
          <w:rFonts w:eastAsia="Calibri" w:cs="Arial"/>
          <w:noProof/>
          <w:color w:val="0000FF"/>
          <w:spacing w:val="-2"/>
          <w:szCs w:val="22"/>
        </w:rPr>
        <w:t>64</w:t>
      </w:r>
      <w:r w:rsidR="005B339C" w:rsidRPr="008E4D7E">
        <w:rPr>
          <w:rFonts w:eastAsia="Calibri" w:cs="Arial"/>
          <w:color w:val="0000FF"/>
          <w:spacing w:val="-2"/>
          <w:szCs w:val="22"/>
        </w:rPr>
        <w:fldChar w:fldCharType="end"/>
      </w:r>
      <w:r w:rsidR="008E4D7E" w:rsidRPr="006B78E2">
        <w:rPr>
          <w:rFonts w:eastAsia="Calibri" w:cs="Arial"/>
          <w:color w:val="0000FF"/>
          <w:szCs w:val="22"/>
        </w:rPr>
        <w:t>§</w:t>
      </w:r>
      <w:r w:rsidR="005B339C">
        <w:rPr>
          <w:rFonts w:eastAsia="Calibri" w:cs="Arial"/>
          <w:color w:val="0000FF"/>
          <w:szCs w:val="22"/>
        </w:rPr>
        <w:fldChar w:fldCharType="begin"/>
      </w:r>
      <w:r w:rsidR="008E4D7E">
        <w:rPr>
          <w:rFonts w:eastAsia="Calibri" w:cs="Arial"/>
          <w:color w:val="0000FF"/>
          <w:szCs w:val="22"/>
        </w:rPr>
        <w:instrText xml:space="preserve"> REF _Ref310900922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a</w:t>
      </w:r>
      <w:r w:rsidR="005B339C">
        <w:rPr>
          <w:rFonts w:eastAsia="Calibri" w:cs="Arial"/>
          <w:color w:val="0000FF"/>
          <w:szCs w:val="22"/>
        </w:rPr>
        <w:fldChar w:fldCharType="end"/>
      </w:r>
      <w:r w:rsidR="008E4D7E">
        <w:rPr>
          <w:rFonts w:eastAsia="Calibri" w:cs="Arial"/>
          <w:color w:val="0000FF"/>
          <w:szCs w:val="22"/>
        </w:rPr>
        <w:t>)</w:t>
      </w:r>
      <w:r w:rsidR="006B78E2" w:rsidRPr="006B78E2">
        <w:rPr>
          <w:rFonts w:eastAsia="Calibri" w:cs="Arial"/>
          <w:spacing w:val="-2"/>
          <w:szCs w:val="22"/>
        </w:rPr>
        <w:t xml:space="preserve"> and must cover it up</w:t>
      </w:r>
      <w:r w:rsidR="006B78E2" w:rsidRPr="006B78E2">
        <w:rPr>
          <w:rFonts w:eastAsia="Calibri" w:cs="Arial"/>
          <w:szCs w:val="22"/>
        </w:rPr>
        <w:t>, lest any investigation end up incriminating her?;</w:t>
      </w:r>
    </w:p>
    <w:p w:rsidR="006B78E2" w:rsidRPr="006B78E2" w:rsidRDefault="001449E6" w:rsidP="001449E6">
      <w:pPr>
        <w:widowControl w:val="0"/>
        <w:tabs>
          <w:tab w:val="left" w:pos="360"/>
        </w:tabs>
        <w:spacing w:after="120"/>
        <w:ind w:left="360" w:hanging="270"/>
        <w:jc w:val="both"/>
        <w:rPr>
          <w:rFonts w:eastAsia="Calibri" w:cs="Arial"/>
          <w:szCs w:val="22"/>
        </w:rPr>
      </w:pPr>
      <w:proofErr w:type="gramStart"/>
      <w:r>
        <w:rPr>
          <w:rFonts w:eastAsia="Calibri" w:cs="Arial"/>
          <w:szCs w:val="22"/>
        </w:rPr>
        <w:t>c</w:t>
      </w:r>
      <w:proofErr w:type="gramEnd"/>
      <w:r>
        <w:rPr>
          <w:rFonts w:eastAsia="Calibri" w:cs="Arial"/>
          <w:szCs w:val="22"/>
        </w:rPr>
        <w:t>.</w:t>
      </w:r>
      <w:r>
        <w:rPr>
          <w:rFonts w:eastAsia="Calibri" w:cs="Arial"/>
          <w:szCs w:val="22"/>
        </w:rPr>
        <w:tab/>
      </w:r>
      <w:r w:rsidR="006B78E2" w:rsidRPr="006B78E2">
        <w:rPr>
          <w:rFonts w:eastAsia="Calibri" w:cs="Arial"/>
          <w:szCs w:val="22"/>
        </w:rPr>
        <w:t>judges who file with their peers or approve the latter’s annual financial disclosure reports</w:t>
      </w:r>
      <w:r w:rsidR="005B339C">
        <w:rPr>
          <w:rFonts w:eastAsia="Calibri" w:cs="Arial"/>
          <w:color w:val="0000FF"/>
          <w:szCs w:val="22"/>
          <w:vertAlign w:val="superscript"/>
        </w:rPr>
        <w:fldChar w:fldCharType="begin"/>
      </w:r>
      <w:r w:rsidR="008E4D7E">
        <w:rPr>
          <w:rFonts w:eastAsia="Calibri" w:cs="Arial"/>
          <w:szCs w:val="22"/>
        </w:rPr>
        <w:instrText xml:space="preserve"> NOTEREF _Ref289861690 \f \h </w:instrText>
      </w:r>
      <w:r w:rsidR="005B339C">
        <w:rPr>
          <w:rFonts w:eastAsia="Calibri" w:cs="Arial"/>
          <w:color w:val="0000FF"/>
          <w:szCs w:val="22"/>
          <w:vertAlign w:val="superscript"/>
        </w:rPr>
      </w:r>
      <w:r w:rsidR="005B339C">
        <w:rPr>
          <w:rFonts w:eastAsia="Calibri" w:cs="Arial"/>
          <w:color w:val="0000FF"/>
          <w:szCs w:val="22"/>
          <w:vertAlign w:val="superscript"/>
        </w:rPr>
        <w:fldChar w:fldCharType="separate"/>
      </w:r>
      <w:r w:rsidR="00410CBC" w:rsidRPr="00410CBC">
        <w:rPr>
          <w:rStyle w:val="FootnoteReference"/>
          <w:rFonts w:eastAsia="Calibri"/>
        </w:rPr>
        <w:t>102</w:t>
      </w:r>
      <w:r w:rsidR="005B339C">
        <w:rPr>
          <w:rFonts w:eastAsia="Calibri" w:cs="Arial"/>
          <w:color w:val="0000FF"/>
          <w:szCs w:val="22"/>
          <w:vertAlign w:val="superscript"/>
        </w:rPr>
        <w:fldChar w:fldCharType="end"/>
      </w:r>
      <w:r w:rsidR="006B78E2" w:rsidRPr="006B78E2">
        <w:rPr>
          <w:rFonts w:eastAsia="Calibri" w:cs="Arial"/>
          <w:color w:val="0000FF"/>
          <w:szCs w:val="22"/>
          <w:vertAlign w:val="superscript"/>
        </w:rPr>
        <w:t>d</w:t>
      </w:r>
      <w:r w:rsidR="006B78E2" w:rsidRPr="006B78E2">
        <w:rPr>
          <w:rFonts w:eastAsia="Calibri" w:cs="Arial"/>
          <w:szCs w:val="22"/>
        </w:rPr>
        <w:t>: Do they file and approve them pro forma</w:t>
      </w:r>
      <w:r w:rsidR="005B339C">
        <w:rPr>
          <w:rFonts w:ascii="Bookman Old Style" w:eastAsia="Calibri" w:hAnsi="Bookman Old Style" w:cs="Arial"/>
          <w:color w:val="0000FF"/>
          <w:szCs w:val="22"/>
          <w:vertAlign w:val="superscript"/>
        </w:rPr>
        <w:fldChar w:fldCharType="begin"/>
      </w:r>
      <w:r w:rsidR="00EA6A25">
        <w:rPr>
          <w:rFonts w:eastAsia="Calibri" w:cs="Arial"/>
          <w:szCs w:val="22"/>
        </w:rPr>
        <w:instrText xml:space="preserve"> NOTEREF _Ref303505398 \f \h </w:instrText>
      </w:r>
      <w:r w:rsidR="005B339C">
        <w:rPr>
          <w:rFonts w:ascii="Bookman Old Style" w:eastAsia="Calibri" w:hAnsi="Bookman Old Style" w:cs="Arial"/>
          <w:color w:val="0000FF"/>
          <w:szCs w:val="22"/>
          <w:vertAlign w:val="superscript"/>
        </w:rPr>
      </w:r>
      <w:r w:rsidR="005B339C">
        <w:rPr>
          <w:rFonts w:ascii="Bookman Old Style" w:eastAsia="Calibri" w:hAnsi="Bookman Old Style" w:cs="Arial"/>
          <w:color w:val="0000FF"/>
          <w:szCs w:val="22"/>
          <w:vertAlign w:val="superscript"/>
        </w:rPr>
        <w:fldChar w:fldCharType="separate"/>
      </w:r>
      <w:r w:rsidR="00410CBC" w:rsidRPr="00410CBC">
        <w:rPr>
          <w:rStyle w:val="FootnoteReference"/>
          <w:rFonts w:eastAsia="Calibri"/>
        </w:rPr>
        <w:t>178</w:t>
      </w:r>
      <w:r w:rsidR="005B339C">
        <w:rPr>
          <w:rFonts w:ascii="Bookman Old Style" w:eastAsia="Calibri" w:hAnsi="Bookman Old Style" w:cs="Arial"/>
          <w:color w:val="0000FF"/>
          <w:szCs w:val="22"/>
          <w:vertAlign w:val="superscript"/>
        </w:rPr>
        <w:fldChar w:fldCharType="end"/>
      </w:r>
      <w:r w:rsidR="006B78E2" w:rsidRPr="006B78E2">
        <w:rPr>
          <w:rFonts w:ascii="Bookman Old Style" w:eastAsia="Calibri" w:hAnsi="Bookman Old Style" w:cs="Arial"/>
          <w:color w:val="0000FF"/>
          <w:szCs w:val="22"/>
          <w:vertAlign w:val="superscript"/>
        </w:rPr>
        <w:t>b</w:t>
      </w:r>
      <w:r w:rsidR="006B78E2" w:rsidRPr="006B78E2">
        <w:rPr>
          <w:rFonts w:eastAsia="Calibri" w:cs="Arial"/>
          <w:szCs w:val="22"/>
        </w:rPr>
        <w:t>, thereby enabling their tax evasion?;</w:t>
      </w:r>
    </w:p>
    <w:p w:rsidR="006B78E2" w:rsidRPr="006B78E2" w:rsidRDefault="001449E6" w:rsidP="001449E6">
      <w:pPr>
        <w:widowControl w:val="0"/>
        <w:tabs>
          <w:tab w:val="left" w:pos="360"/>
        </w:tabs>
        <w:spacing w:after="120"/>
        <w:ind w:left="360" w:hanging="270"/>
        <w:jc w:val="both"/>
        <w:rPr>
          <w:rFonts w:eastAsia="Calibri" w:cs="Arial"/>
          <w:spacing w:val="-2"/>
          <w:szCs w:val="22"/>
        </w:rPr>
      </w:pPr>
      <w:r>
        <w:rPr>
          <w:rFonts w:eastAsia="Calibri" w:cs="Arial"/>
          <w:spacing w:val="-2"/>
          <w:szCs w:val="22"/>
        </w:rPr>
        <w:t>d.</w:t>
      </w:r>
      <w:r>
        <w:rPr>
          <w:rFonts w:eastAsia="Calibri" w:cs="Arial"/>
          <w:spacing w:val="-2"/>
          <w:szCs w:val="22"/>
        </w:rPr>
        <w:tab/>
      </w:r>
      <w:r w:rsidR="006B78E2" w:rsidRPr="006B78E2">
        <w:rPr>
          <w:rFonts w:eastAsia="Calibri" w:cs="Arial"/>
          <w:spacing w:val="-2"/>
          <w:szCs w:val="22"/>
        </w:rPr>
        <w:t>judges held by their peers, Congress, and the media unaccountable</w:t>
      </w:r>
      <w:r w:rsidR="006B78E2" w:rsidRPr="006B78E2">
        <w:rPr>
          <w:rFonts w:eastAsia="Calibri" w:cs="Arial"/>
          <w:szCs w:val="22"/>
        </w:rPr>
        <w:t>(</w:t>
      </w:r>
      <w:r w:rsidR="005B339C" w:rsidRPr="00EA6A25">
        <w:rPr>
          <w:rFonts w:eastAsia="Calibri" w:cs="Arial"/>
          <w:color w:val="0000FF"/>
          <w:szCs w:val="22"/>
        </w:rPr>
        <w:fldChar w:fldCharType="begin"/>
      </w:r>
      <w:r w:rsidR="00EA6A25" w:rsidRPr="00EA6A25">
        <w:rPr>
          <w:rFonts w:eastAsia="Calibri" w:cs="Arial"/>
          <w:color w:val="0000FF"/>
          <w:szCs w:val="22"/>
        </w:rPr>
        <w:instrText xml:space="preserve"> PAGEREF _Ref310846159 \h </w:instrText>
      </w:r>
      <w:r w:rsidR="005B339C" w:rsidRPr="00EA6A25">
        <w:rPr>
          <w:rFonts w:eastAsia="Calibri" w:cs="Arial"/>
          <w:color w:val="0000FF"/>
          <w:szCs w:val="22"/>
        </w:rPr>
      </w:r>
      <w:r w:rsidR="005B339C" w:rsidRPr="00EA6A25">
        <w:rPr>
          <w:rFonts w:eastAsia="Calibri" w:cs="Arial"/>
          <w:color w:val="0000FF"/>
          <w:szCs w:val="22"/>
        </w:rPr>
        <w:fldChar w:fldCharType="separate"/>
      </w:r>
      <w:r w:rsidR="00410CBC">
        <w:rPr>
          <w:rFonts w:eastAsia="Calibri" w:cs="Arial"/>
          <w:noProof/>
          <w:color w:val="0000FF"/>
          <w:szCs w:val="22"/>
        </w:rPr>
        <w:t>81</w:t>
      </w:r>
      <w:r w:rsidR="005B339C" w:rsidRPr="00EA6A25">
        <w:rPr>
          <w:rFonts w:eastAsia="Calibri" w:cs="Arial"/>
          <w:color w:val="0000FF"/>
          <w:szCs w:val="22"/>
        </w:rPr>
        <w:fldChar w:fldCharType="end"/>
      </w:r>
      <w:r w:rsidR="006B78E2" w:rsidRPr="006B78E2">
        <w:rPr>
          <w:rFonts w:eastAsia="Calibri" w:cs="Arial"/>
          <w:color w:val="0000FF"/>
          <w:szCs w:val="22"/>
        </w:rPr>
        <w:t>§</w:t>
      </w:r>
      <w:r w:rsidR="005B339C">
        <w:rPr>
          <w:rFonts w:eastAsia="Calibri" w:cs="Arial"/>
          <w:color w:val="0000FF"/>
          <w:szCs w:val="22"/>
        </w:rPr>
        <w:fldChar w:fldCharType="begin"/>
      </w:r>
      <w:r w:rsidR="00EA6A25">
        <w:rPr>
          <w:rFonts w:eastAsia="Calibri" w:cs="Arial"/>
          <w:color w:val="0000FF"/>
          <w:szCs w:val="22"/>
        </w:rPr>
        <w:instrText xml:space="preserve"> REF _Ref310846159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1</w:t>
      </w:r>
      <w:r w:rsidR="005B339C">
        <w:rPr>
          <w:rFonts w:eastAsia="Calibri" w:cs="Arial"/>
          <w:color w:val="0000FF"/>
          <w:szCs w:val="22"/>
        </w:rPr>
        <w:fldChar w:fldCharType="end"/>
      </w:r>
      <w:r w:rsidR="006B78E2" w:rsidRPr="006B78E2">
        <w:rPr>
          <w:rFonts w:eastAsia="Calibri" w:cs="Arial"/>
          <w:szCs w:val="22"/>
        </w:rPr>
        <w:t>)</w:t>
      </w:r>
      <w:r w:rsidR="006B78E2" w:rsidRPr="006B78E2">
        <w:rPr>
          <w:rFonts w:eastAsia="Calibri" w:cs="Arial"/>
          <w:spacing w:val="-2"/>
          <w:szCs w:val="22"/>
        </w:rPr>
        <w:t xml:space="preserve"> and running a national bankruptcy system, where they ruled on $373 billion in just personal bankruptcies</w:t>
      </w:r>
      <w:r w:rsidR="006B78E2" w:rsidRPr="006B78E2">
        <w:rPr>
          <w:rFonts w:eastAsia="Calibri" w:cs="Arial"/>
          <w:szCs w:val="22"/>
        </w:rPr>
        <w:t xml:space="preserve"> in CY10(</w:t>
      </w:r>
      <w:r w:rsidR="005B339C" w:rsidRPr="00EA6A25">
        <w:rPr>
          <w:rFonts w:eastAsia="Calibri" w:cs="Arial"/>
          <w:color w:val="0000FF"/>
          <w:szCs w:val="22"/>
        </w:rPr>
        <w:fldChar w:fldCharType="begin"/>
      </w:r>
      <w:r w:rsidR="00EA6A25" w:rsidRPr="00EA6A25">
        <w:rPr>
          <w:rFonts w:eastAsia="Calibri" w:cs="Arial"/>
          <w:color w:val="0000FF"/>
          <w:szCs w:val="22"/>
        </w:rPr>
        <w:instrText xml:space="preserve"> PAGEREF _Ref321291828 \h </w:instrText>
      </w:r>
      <w:r w:rsidR="005B339C" w:rsidRPr="00EA6A25">
        <w:rPr>
          <w:rFonts w:eastAsia="Calibri" w:cs="Arial"/>
          <w:color w:val="0000FF"/>
          <w:szCs w:val="22"/>
        </w:rPr>
      </w:r>
      <w:r w:rsidR="005B339C" w:rsidRPr="00EA6A25">
        <w:rPr>
          <w:rFonts w:eastAsia="Calibri" w:cs="Arial"/>
          <w:color w:val="0000FF"/>
          <w:szCs w:val="22"/>
        </w:rPr>
        <w:fldChar w:fldCharType="separate"/>
      </w:r>
      <w:r w:rsidR="00410CBC">
        <w:rPr>
          <w:rFonts w:eastAsia="Calibri" w:cs="Arial"/>
          <w:noProof/>
          <w:color w:val="0000FF"/>
          <w:szCs w:val="22"/>
        </w:rPr>
        <w:t>27</w:t>
      </w:r>
      <w:r w:rsidR="005B339C" w:rsidRPr="00EA6A25">
        <w:rPr>
          <w:rFonts w:eastAsia="Calibri" w:cs="Arial"/>
          <w:color w:val="0000FF"/>
          <w:szCs w:val="22"/>
        </w:rPr>
        <w:fldChar w:fldCharType="end"/>
      </w:r>
      <w:r w:rsidR="006B78E2" w:rsidRPr="006B78E2">
        <w:rPr>
          <w:rFonts w:eastAsia="Calibri" w:cs="Arial"/>
          <w:color w:val="0000FF"/>
          <w:szCs w:val="22"/>
        </w:rPr>
        <w:t>§</w:t>
      </w:r>
      <w:r w:rsidR="005B339C">
        <w:rPr>
          <w:rFonts w:eastAsia="Calibri" w:cs="Arial"/>
          <w:color w:val="0000FF"/>
          <w:szCs w:val="22"/>
        </w:rPr>
        <w:fldChar w:fldCharType="begin"/>
      </w:r>
      <w:r w:rsidR="00EA6A25">
        <w:rPr>
          <w:rFonts w:eastAsia="Calibri" w:cs="Arial"/>
          <w:color w:val="0000FF"/>
          <w:szCs w:val="22"/>
        </w:rPr>
        <w:instrText xml:space="preserve"> REF _Ref321291838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2</w:t>
      </w:r>
      <w:r w:rsidR="005B339C">
        <w:rPr>
          <w:rFonts w:eastAsia="Calibri" w:cs="Arial"/>
          <w:color w:val="0000FF"/>
          <w:szCs w:val="22"/>
        </w:rPr>
        <w:fldChar w:fldCharType="end"/>
      </w:r>
      <w:r w:rsidR="006B78E2" w:rsidRPr="006B78E2">
        <w:rPr>
          <w:rFonts w:eastAsia="Calibri" w:cs="Arial"/>
          <w:szCs w:val="22"/>
        </w:rPr>
        <w:t>) and where most cases are brought pro se</w:t>
      </w:r>
      <w:r w:rsidR="005B339C">
        <w:rPr>
          <w:rFonts w:eastAsia="Calibri" w:cs="Arial"/>
          <w:szCs w:val="22"/>
        </w:rPr>
        <w:fldChar w:fldCharType="begin"/>
      </w:r>
      <w:r w:rsidR="00EA6A25">
        <w:rPr>
          <w:rFonts w:eastAsia="Calibri" w:cs="Arial"/>
          <w:szCs w:val="22"/>
        </w:rPr>
        <w:instrText xml:space="preserve"> NOTEREF _Ref303249356 \f \h </w:instrText>
      </w:r>
      <w:r w:rsidR="005B339C">
        <w:rPr>
          <w:rFonts w:eastAsia="Calibri" w:cs="Arial"/>
          <w:szCs w:val="22"/>
        </w:rPr>
      </w:r>
      <w:r w:rsidR="005B339C">
        <w:rPr>
          <w:rFonts w:eastAsia="Calibri" w:cs="Arial"/>
          <w:szCs w:val="22"/>
        </w:rPr>
        <w:fldChar w:fldCharType="separate"/>
      </w:r>
      <w:r w:rsidR="00410CBC" w:rsidRPr="00410CBC">
        <w:rPr>
          <w:rStyle w:val="FootnoteReference"/>
          <w:rFonts w:eastAsia="Calibri"/>
        </w:rPr>
        <w:t>32</w:t>
      </w:r>
      <w:r w:rsidR="005B339C">
        <w:rPr>
          <w:rFonts w:eastAsia="Calibri" w:cs="Arial"/>
          <w:szCs w:val="22"/>
        </w:rPr>
        <w:fldChar w:fldCharType="end"/>
      </w:r>
      <w:r w:rsidR="006B78E2" w:rsidRPr="006B78E2">
        <w:rPr>
          <w:rFonts w:eastAsia="Calibri" w:cs="Arial"/>
          <w:color w:val="0000FF"/>
          <w:szCs w:val="22"/>
          <w:vertAlign w:val="superscript"/>
        </w:rPr>
        <w:t>,</w:t>
      </w:r>
      <w:r w:rsidR="005B339C">
        <w:rPr>
          <w:rFonts w:eastAsia="Calibri" w:cs="Arial"/>
          <w:color w:val="0000FF"/>
          <w:szCs w:val="22"/>
          <w:vertAlign w:val="superscript"/>
        </w:rPr>
        <w:fldChar w:fldCharType="begin"/>
      </w:r>
      <w:r w:rsidR="00EA6A25">
        <w:rPr>
          <w:rFonts w:eastAsia="Calibri" w:cs="Arial"/>
          <w:color w:val="0000FF"/>
          <w:szCs w:val="22"/>
          <w:vertAlign w:val="superscript"/>
        </w:rPr>
        <w:instrText xml:space="preserve"> NOTEREF _Ref305148987 \f \h </w:instrText>
      </w:r>
      <w:r w:rsidR="005B339C">
        <w:rPr>
          <w:rFonts w:eastAsia="Calibri" w:cs="Arial"/>
          <w:color w:val="0000FF"/>
          <w:szCs w:val="22"/>
          <w:vertAlign w:val="superscript"/>
        </w:rPr>
      </w:r>
      <w:r w:rsidR="005B339C">
        <w:rPr>
          <w:rFonts w:eastAsia="Calibri" w:cs="Arial"/>
          <w:color w:val="0000FF"/>
          <w:szCs w:val="22"/>
          <w:vertAlign w:val="superscript"/>
        </w:rPr>
        <w:fldChar w:fldCharType="separate"/>
      </w:r>
      <w:r w:rsidR="00410CBC" w:rsidRPr="00410CBC">
        <w:rPr>
          <w:rStyle w:val="FootnoteReference"/>
          <w:rFonts w:eastAsia="Calibri"/>
        </w:rPr>
        <w:t>37</w:t>
      </w:r>
      <w:r w:rsidR="005B339C">
        <w:rPr>
          <w:rFonts w:eastAsia="Calibri" w:cs="Arial"/>
          <w:color w:val="0000FF"/>
          <w:szCs w:val="22"/>
          <w:vertAlign w:val="superscript"/>
        </w:rPr>
        <w:fldChar w:fldCharType="end"/>
      </w:r>
      <w:r w:rsidR="006B78E2" w:rsidRPr="006B78E2">
        <w:rPr>
          <w:rFonts w:eastAsia="Calibri" w:cs="Arial"/>
          <w:szCs w:val="22"/>
        </w:rPr>
        <w:t xml:space="preserve"> and are in practice </w:t>
      </w:r>
      <w:proofErr w:type="spellStart"/>
      <w:r w:rsidR="006B78E2" w:rsidRPr="006B78E2">
        <w:rPr>
          <w:rFonts w:eastAsia="Calibri" w:cs="Arial"/>
          <w:szCs w:val="22"/>
        </w:rPr>
        <w:t>unreview</w:t>
      </w:r>
      <w:proofErr w:type="spellEnd"/>
      <w:r w:rsidR="006B78E2" w:rsidRPr="006B78E2">
        <w:rPr>
          <w:rFonts w:eastAsia="Calibri" w:cs="Arial"/>
          <w:szCs w:val="22"/>
        </w:rPr>
        <w:t>-able(</w:t>
      </w:r>
      <w:r w:rsidR="005B339C" w:rsidRPr="00EA6A25">
        <w:rPr>
          <w:rFonts w:eastAsia="Calibri" w:cs="Arial"/>
          <w:color w:val="0000FF"/>
          <w:szCs w:val="22"/>
        </w:rPr>
        <w:fldChar w:fldCharType="begin"/>
      </w:r>
      <w:r w:rsidR="00EA6A25" w:rsidRPr="00EA6A25">
        <w:rPr>
          <w:rFonts w:eastAsia="Calibri" w:cs="Arial"/>
          <w:color w:val="0000FF"/>
          <w:szCs w:val="22"/>
        </w:rPr>
        <w:instrText xml:space="preserve"> PAGEREF _Ref321292489 \h </w:instrText>
      </w:r>
      <w:r w:rsidR="005B339C" w:rsidRPr="00EA6A25">
        <w:rPr>
          <w:rFonts w:eastAsia="Calibri" w:cs="Arial"/>
          <w:color w:val="0000FF"/>
          <w:szCs w:val="22"/>
        </w:rPr>
      </w:r>
      <w:r w:rsidR="005B339C" w:rsidRPr="00EA6A25">
        <w:rPr>
          <w:rFonts w:eastAsia="Calibri" w:cs="Arial"/>
          <w:color w:val="0000FF"/>
          <w:szCs w:val="22"/>
        </w:rPr>
        <w:fldChar w:fldCharType="separate"/>
      </w:r>
      <w:r w:rsidR="00410CBC">
        <w:rPr>
          <w:rFonts w:eastAsia="Calibri" w:cs="Arial"/>
          <w:noProof/>
          <w:color w:val="0000FF"/>
          <w:szCs w:val="22"/>
        </w:rPr>
        <w:t>28</w:t>
      </w:r>
      <w:r w:rsidR="005B339C" w:rsidRPr="00EA6A25">
        <w:rPr>
          <w:rFonts w:eastAsia="Calibri" w:cs="Arial"/>
          <w:color w:val="0000FF"/>
          <w:szCs w:val="22"/>
        </w:rPr>
        <w:fldChar w:fldCharType="end"/>
      </w:r>
      <w:r w:rsidR="006B78E2" w:rsidRPr="006B78E2">
        <w:rPr>
          <w:rFonts w:eastAsia="Calibri" w:cs="Arial"/>
          <w:color w:val="0000FF"/>
          <w:szCs w:val="22"/>
        </w:rPr>
        <w:t>§</w:t>
      </w:r>
      <w:r w:rsidR="005B339C">
        <w:rPr>
          <w:rFonts w:eastAsia="Calibri" w:cs="Arial"/>
          <w:color w:val="0000FF"/>
          <w:szCs w:val="22"/>
        </w:rPr>
        <w:fldChar w:fldCharType="begin"/>
      </w:r>
      <w:r w:rsidR="00EA6A25">
        <w:rPr>
          <w:rFonts w:eastAsia="Calibri" w:cs="Arial"/>
          <w:color w:val="0000FF"/>
          <w:szCs w:val="22"/>
        </w:rPr>
        <w:instrText xml:space="preserve"> REF _Ref321292499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3</w:t>
      </w:r>
      <w:r w:rsidR="005B339C">
        <w:rPr>
          <w:rFonts w:eastAsia="Calibri" w:cs="Arial"/>
          <w:color w:val="0000FF"/>
          <w:szCs w:val="22"/>
        </w:rPr>
        <w:fldChar w:fldCharType="end"/>
      </w:r>
      <w:r w:rsidR="006B78E2" w:rsidRPr="006B78E2">
        <w:rPr>
          <w:rFonts w:eastAsia="Calibri" w:cs="Arial"/>
          <w:szCs w:val="22"/>
        </w:rPr>
        <w:t>)</w:t>
      </w:r>
      <w:r w:rsidR="006B78E2" w:rsidRPr="006B78E2">
        <w:rPr>
          <w:rFonts w:eastAsia="Calibri" w:cs="Arial"/>
          <w:spacing w:val="-2"/>
          <w:szCs w:val="22"/>
        </w:rPr>
        <w:t>: Do they abuse such unreviewability to run a bankruptcy fraud scheme</w:t>
      </w:r>
      <w:r w:rsidR="005B339C">
        <w:rPr>
          <w:rFonts w:eastAsia="Calibri" w:cs="Arial"/>
          <w:color w:val="0000FF"/>
          <w:spacing w:val="-2"/>
          <w:szCs w:val="22"/>
          <w:vertAlign w:val="superscript"/>
        </w:rPr>
        <w:fldChar w:fldCharType="begin"/>
      </w:r>
      <w:r w:rsidR="00EA6A25">
        <w:rPr>
          <w:rFonts w:eastAsia="Calibri" w:cs="Arial"/>
          <w:spacing w:val="-2"/>
          <w:szCs w:val="22"/>
        </w:rPr>
        <w:instrText xml:space="preserve"> NOTEREF _Ref272432752 \f \h </w:instrText>
      </w:r>
      <w:r w:rsidR="005B339C">
        <w:rPr>
          <w:rFonts w:eastAsia="Calibri" w:cs="Arial"/>
          <w:color w:val="0000FF"/>
          <w:spacing w:val="-2"/>
          <w:szCs w:val="22"/>
          <w:vertAlign w:val="superscript"/>
        </w:rPr>
      </w:r>
      <w:r w:rsidR="005B339C">
        <w:rPr>
          <w:rFonts w:eastAsia="Calibri" w:cs="Arial"/>
          <w:color w:val="0000FF"/>
          <w:spacing w:val="-2"/>
          <w:szCs w:val="22"/>
          <w:vertAlign w:val="superscript"/>
        </w:rPr>
        <w:fldChar w:fldCharType="separate"/>
      </w:r>
      <w:r w:rsidR="00410CBC" w:rsidRPr="00410CBC">
        <w:rPr>
          <w:rStyle w:val="FootnoteReference"/>
          <w:rFonts w:eastAsia="Calibri"/>
        </w:rPr>
        <w:t>83</w:t>
      </w:r>
      <w:r w:rsidR="005B339C">
        <w:rPr>
          <w:rFonts w:eastAsia="Calibri" w:cs="Arial"/>
          <w:color w:val="0000FF"/>
          <w:spacing w:val="-2"/>
          <w:szCs w:val="22"/>
          <w:vertAlign w:val="superscript"/>
        </w:rPr>
        <w:fldChar w:fldCharType="end"/>
      </w:r>
      <w:r w:rsidR="006B78E2" w:rsidRPr="006B78E2">
        <w:rPr>
          <w:rFonts w:eastAsia="Calibri" w:cs="Arial"/>
          <w:spacing w:val="-2"/>
          <w:szCs w:val="22"/>
        </w:rPr>
        <w:t>?(</w:t>
      </w:r>
      <w:r w:rsidR="005B339C" w:rsidRPr="00EA6A25">
        <w:rPr>
          <w:rFonts w:eastAsia="Calibri" w:cs="Arial"/>
          <w:color w:val="0000FF"/>
          <w:spacing w:val="-2"/>
          <w:szCs w:val="22"/>
        </w:rPr>
        <w:fldChar w:fldCharType="begin"/>
      </w:r>
      <w:r w:rsidR="00EA6A25" w:rsidRPr="00EA6A25">
        <w:rPr>
          <w:rFonts w:eastAsia="Calibri" w:cs="Arial"/>
          <w:color w:val="0000FF"/>
          <w:spacing w:val="-2"/>
          <w:szCs w:val="22"/>
        </w:rPr>
        <w:instrText xml:space="preserve"> PAGEREF _Ref321292120 \h </w:instrText>
      </w:r>
      <w:r w:rsidR="005B339C" w:rsidRPr="00EA6A25">
        <w:rPr>
          <w:rFonts w:eastAsia="Calibri" w:cs="Arial"/>
          <w:color w:val="0000FF"/>
          <w:spacing w:val="-2"/>
          <w:szCs w:val="22"/>
        </w:rPr>
      </w:r>
      <w:r w:rsidR="005B339C" w:rsidRPr="00EA6A25">
        <w:rPr>
          <w:rFonts w:eastAsia="Calibri" w:cs="Arial"/>
          <w:color w:val="0000FF"/>
          <w:spacing w:val="-2"/>
          <w:szCs w:val="22"/>
        </w:rPr>
        <w:fldChar w:fldCharType="separate"/>
      </w:r>
      <w:r w:rsidR="00410CBC">
        <w:rPr>
          <w:rFonts w:eastAsia="Calibri" w:cs="Arial"/>
          <w:noProof/>
          <w:color w:val="0000FF"/>
          <w:spacing w:val="-2"/>
          <w:szCs w:val="22"/>
        </w:rPr>
        <w:t>62</w:t>
      </w:r>
      <w:r w:rsidR="005B339C" w:rsidRPr="00EA6A25">
        <w:rPr>
          <w:rFonts w:eastAsia="Calibri" w:cs="Arial"/>
          <w:color w:val="0000FF"/>
          <w:spacing w:val="-2"/>
          <w:szCs w:val="22"/>
        </w:rPr>
        <w:fldChar w:fldCharType="end"/>
      </w:r>
      <w:r w:rsidR="006B78E2" w:rsidRPr="006B78E2">
        <w:rPr>
          <w:rFonts w:eastAsia="Calibri" w:cs="Arial"/>
          <w:color w:val="0000FF"/>
          <w:spacing w:val="-2"/>
          <w:szCs w:val="22"/>
        </w:rPr>
        <w:t>§</w:t>
      </w:r>
      <w:r w:rsidR="005B339C">
        <w:rPr>
          <w:rFonts w:eastAsia="Calibri" w:cs="Arial"/>
          <w:color w:val="0000FF"/>
          <w:spacing w:val="-2"/>
          <w:szCs w:val="22"/>
        </w:rPr>
        <w:fldChar w:fldCharType="begin"/>
      </w:r>
      <w:r w:rsidR="00EA6A25">
        <w:rPr>
          <w:rFonts w:eastAsia="Calibri" w:cs="Arial"/>
          <w:color w:val="0000FF"/>
          <w:spacing w:val="-2"/>
          <w:szCs w:val="22"/>
        </w:rPr>
        <w:instrText xml:space="preserve"> REF _Ref321292133 \r \h </w:instrText>
      </w:r>
      <w:r w:rsidR="005B339C">
        <w:rPr>
          <w:rFonts w:eastAsia="Calibri" w:cs="Arial"/>
          <w:color w:val="0000FF"/>
          <w:spacing w:val="-2"/>
          <w:szCs w:val="22"/>
        </w:rPr>
      </w:r>
      <w:r w:rsidR="005B339C">
        <w:rPr>
          <w:rFonts w:eastAsia="Calibri" w:cs="Arial"/>
          <w:color w:val="0000FF"/>
          <w:spacing w:val="-2"/>
          <w:szCs w:val="22"/>
        </w:rPr>
        <w:fldChar w:fldCharType="separate"/>
      </w:r>
      <w:r w:rsidR="00410CBC">
        <w:rPr>
          <w:rFonts w:eastAsia="Calibri" w:cs="Arial"/>
          <w:color w:val="0000FF"/>
          <w:spacing w:val="-2"/>
          <w:szCs w:val="22"/>
        </w:rPr>
        <w:t>2</w:t>
      </w:r>
      <w:r w:rsidR="005B339C">
        <w:rPr>
          <w:rFonts w:eastAsia="Calibri" w:cs="Arial"/>
          <w:color w:val="0000FF"/>
          <w:spacing w:val="-2"/>
          <w:szCs w:val="22"/>
        </w:rPr>
        <w:fldChar w:fldCharType="end"/>
      </w:r>
      <w:r w:rsidR="006B78E2" w:rsidRPr="006B78E2">
        <w:rPr>
          <w:rFonts w:eastAsia="Calibri" w:cs="Arial"/>
          <w:spacing w:val="-2"/>
          <w:szCs w:val="22"/>
        </w:rPr>
        <w:t>);</w:t>
      </w:r>
    </w:p>
    <w:p w:rsidR="006B78E2" w:rsidRPr="006B78E2" w:rsidRDefault="001449E6" w:rsidP="00217459">
      <w:pPr>
        <w:pStyle w:val="aundernumlist"/>
        <w:numPr>
          <w:ilvl w:val="0"/>
          <w:numId w:val="0"/>
        </w:numPr>
        <w:tabs>
          <w:tab w:val="clear" w:pos="540"/>
          <w:tab w:val="left" w:pos="360"/>
        </w:tabs>
        <w:ind w:left="360" w:hanging="270"/>
      </w:pPr>
      <w:r>
        <w:t>e.</w:t>
      </w:r>
      <w:r>
        <w:tab/>
      </w:r>
      <w:r w:rsidR="006B78E2" w:rsidRPr="006B78E2">
        <w:t>a presidential campaign with fiercely antagonistic candidates, voters’ heightened attention, and journalists’ intensified pursuit of a scoop deserving of a Pulitzer Prize: Can this lead to a Watergate-like(</w:t>
      </w:r>
      <w:r w:rsidR="005B339C" w:rsidRPr="00EA6A25">
        <w:rPr>
          <w:color w:val="0000FF"/>
        </w:rPr>
        <w:fldChar w:fldCharType="begin"/>
      </w:r>
      <w:r w:rsidR="00EA6A25" w:rsidRPr="00EA6A25">
        <w:rPr>
          <w:color w:val="0000FF"/>
        </w:rPr>
        <w:instrText xml:space="preserve"> PAGEREF _Ref321292603 \h </w:instrText>
      </w:r>
      <w:r w:rsidR="005B339C" w:rsidRPr="00EA6A25">
        <w:rPr>
          <w:color w:val="0000FF"/>
        </w:rPr>
      </w:r>
      <w:r w:rsidR="005B339C" w:rsidRPr="00EA6A25">
        <w:rPr>
          <w:color w:val="0000FF"/>
        </w:rPr>
        <w:fldChar w:fldCharType="separate"/>
      </w:r>
      <w:r w:rsidR="00410CBC">
        <w:rPr>
          <w:noProof/>
          <w:color w:val="0000FF"/>
        </w:rPr>
        <w:t>126</w:t>
      </w:r>
      <w:r w:rsidR="005B339C" w:rsidRPr="00EA6A25">
        <w:rPr>
          <w:color w:val="0000FF"/>
        </w:rPr>
        <w:fldChar w:fldCharType="end"/>
      </w:r>
      <w:r w:rsidR="006B78E2" w:rsidRPr="006B78E2">
        <w:rPr>
          <w:color w:val="0000FF"/>
        </w:rPr>
        <w:t>§</w:t>
      </w:r>
      <w:r w:rsidR="005B339C">
        <w:rPr>
          <w:color w:val="0000FF"/>
        </w:rPr>
        <w:fldChar w:fldCharType="begin"/>
      </w:r>
      <w:r w:rsidR="00986B6C">
        <w:rPr>
          <w:color w:val="0000FF"/>
        </w:rPr>
        <w:instrText xml:space="preserve"> REF _Ref321294287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6B78E2" w:rsidRPr="006B78E2">
        <w:t>) generalized unstoppable media investigation(</w:t>
      </w:r>
      <w:r w:rsidR="005B339C" w:rsidRPr="002341FE">
        <w:rPr>
          <w:color w:val="0000FF"/>
        </w:rPr>
        <w:fldChar w:fldCharType="begin"/>
      </w:r>
      <w:r w:rsidR="00EA6A25" w:rsidRPr="002341FE">
        <w:rPr>
          <w:color w:val="0000FF"/>
        </w:rPr>
        <w:instrText xml:space="preserve"> PAGEREF _Ref321294045 \h </w:instrText>
      </w:r>
      <w:r w:rsidR="005B339C" w:rsidRPr="002341FE">
        <w:rPr>
          <w:color w:val="0000FF"/>
        </w:rPr>
      </w:r>
      <w:r w:rsidR="005B339C" w:rsidRPr="002341FE">
        <w:rPr>
          <w:color w:val="0000FF"/>
        </w:rPr>
        <w:fldChar w:fldCharType="separate"/>
      </w:r>
      <w:r w:rsidR="00410CBC">
        <w:rPr>
          <w:noProof/>
          <w:color w:val="0000FF"/>
        </w:rPr>
        <w:t>101</w:t>
      </w:r>
      <w:r w:rsidR="005B339C" w:rsidRPr="002341FE">
        <w:rPr>
          <w:color w:val="0000FF"/>
        </w:rPr>
        <w:fldChar w:fldCharType="end"/>
      </w:r>
      <w:r w:rsidR="006B78E2" w:rsidRPr="006B78E2">
        <w:rPr>
          <w:color w:val="0000FF"/>
        </w:rPr>
        <w:t>§§</w:t>
      </w:r>
      <w:r w:rsidR="005B339C">
        <w:rPr>
          <w:color w:val="0000FF"/>
        </w:rPr>
        <w:fldChar w:fldCharType="begin"/>
      </w:r>
      <w:r w:rsidR="00EA6A25">
        <w:rPr>
          <w:color w:val="0000FF"/>
        </w:rPr>
        <w:instrText xml:space="preserve"> REF _Ref321294055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00EA6A25">
        <w:rPr>
          <w:color w:val="0000FF"/>
        </w:rPr>
        <w:t>-</w:t>
      </w:r>
      <w:r w:rsidR="005B339C">
        <w:rPr>
          <w:color w:val="0000FF"/>
        </w:rPr>
        <w:fldChar w:fldCharType="begin"/>
      </w:r>
      <w:r w:rsidR="00EA6A25">
        <w:rPr>
          <w:color w:val="0000FF"/>
        </w:rPr>
        <w:instrText xml:space="preserve"> REF _Ref321294068 \r \h </w:instrText>
      </w:r>
      <w:r w:rsidR="005B339C">
        <w:rPr>
          <w:color w:val="0000FF"/>
        </w:rPr>
      </w:r>
      <w:r w:rsidR="005B339C">
        <w:rPr>
          <w:color w:val="0000FF"/>
        </w:rPr>
        <w:fldChar w:fldCharType="separate"/>
      </w:r>
      <w:r w:rsidR="00410CBC">
        <w:rPr>
          <w:color w:val="0000FF"/>
        </w:rPr>
        <w:t>5</w:t>
      </w:r>
      <w:r w:rsidR="005B339C">
        <w:rPr>
          <w:color w:val="0000FF"/>
        </w:rPr>
        <w:fldChar w:fldCharType="end"/>
      </w:r>
      <w:r w:rsidR="006B78E2" w:rsidRPr="006B78E2">
        <w:t xml:space="preserve">) guided by a historic question that caused President Nixon to resign, his White House aides to go to </w:t>
      </w:r>
      <w:r w:rsidR="006B78E2" w:rsidRPr="006B78E2">
        <w:rPr>
          <w:spacing w:val="-2"/>
        </w:rPr>
        <w:t>pri</w:t>
      </w:r>
      <w:r w:rsidR="006B78E2" w:rsidRPr="006B78E2">
        <w:t>son, and iconic journalistic figures to emerge(</w:t>
      </w:r>
      <w:r w:rsidR="005B339C" w:rsidRPr="00986B6C">
        <w:rPr>
          <w:color w:val="0000FF"/>
        </w:rPr>
        <w:fldChar w:fldCharType="begin"/>
      </w:r>
      <w:r w:rsidR="00986B6C" w:rsidRPr="00986B6C">
        <w:rPr>
          <w:color w:val="0000FF"/>
        </w:rPr>
        <w:instrText xml:space="preserve"> PAGEREF _Ref313464558 \h </w:instrText>
      </w:r>
      <w:r w:rsidR="005B339C" w:rsidRPr="00986B6C">
        <w:rPr>
          <w:color w:val="0000FF"/>
        </w:rPr>
      </w:r>
      <w:r w:rsidR="005B339C" w:rsidRPr="00986B6C">
        <w:rPr>
          <w:color w:val="0000FF"/>
        </w:rPr>
        <w:fldChar w:fldCharType="separate"/>
      </w:r>
      <w:r w:rsidR="00410CBC">
        <w:rPr>
          <w:noProof/>
          <w:color w:val="0000FF"/>
        </w:rPr>
        <w:t>2</w:t>
      </w:r>
      <w:r w:rsidR="005B339C" w:rsidRPr="00986B6C">
        <w:rPr>
          <w:color w:val="0000FF"/>
        </w:rPr>
        <w:fldChar w:fldCharType="end"/>
      </w:r>
      <w:r w:rsidR="006B78E2" w:rsidRPr="006B78E2">
        <w:rPr>
          <w:color w:val="0000FF"/>
        </w:rPr>
        <w:t>¶¶</w:t>
      </w:r>
      <w:r w:rsidR="005B339C">
        <w:rPr>
          <w:color w:val="0000FF"/>
        </w:rPr>
        <w:fldChar w:fldCharType="begin"/>
      </w:r>
      <w:r w:rsidR="00986B6C">
        <w:rPr>
          <w:color w:val="0000FF"/>
        </w:rPr>
        <w:instrText xml:space="preserve"> REF _Ref313464558 \r \h </w:instrText>
      </w:r>
      <w:r w:rsidR="005B339C">
        <w:rPr>
          <w:color w:val="0000FF"/>
        </w:rPr>
      </w:r>
      <w:r w:rsidR="005B339C">
        <w:rPr>
          <w:color w:val="0000FF"/>
        </w:rPr>
        <w:fldChar w:fldCharType="separate"/>
      </w:r>
      <w:r w:rsidR="00410CBC">
        <w:rPr>
          <w:color w:val="0000FF"/>
        </w:rPr>
        <w:t>4</w:t>
      </w:r>
      <w:r w:rsidR="005B339C">
        <w:rPr>
          <w:color w:val="0000FF"/>
        </w:rPr>
        <w:fldChar w:fldCharType="end"/>
      </w:r>
      <w:r w:rsidR="006B78E2" w:rsidRPr="006B78E2">
        <w:rPr>
          <w:color w:val="0000FF"/>
        </w:rPr>
        <w:t>-</w:t>
      </w:r>
      <w:r w:rsidR="005B339C">
        <w:rPr>
          <w:color w:val="0000FF"/>
        </w:rPr>
        <w:fldChar w:fldCharType="begin"/>
      </w:r>
      <w:r w:rsidR="00986B6C">
        <w:rPr>
          <w:color w:val="0000FF"/>
        </w:rPr>
        <w:instrText xml:space="preserve"> REF _Ref309955782 \r \h </w:instrText>
      </w:r>
      <w:r w:rsidR="005B339C">
        <w:rPr>
          <w:color w:val="0000FF"/>
        </w:rPr>
      </w:r>
      <w:r w:rsidR="005B339C">
        <w:rPr>
          <w:color w:val="0000FF"/>
        </w:rPr>
        <w:fldChar w:fldCharType="separate"/>
      </w:r>
      <w:r w:rsidR="00410CBC">
        <w:rPr>
          <w:color w:val="0000FF"/>
        </w:rPr>
        <w:t>8</w:t>
      </w:r>
      <w:r w:rsidR="005B339C">
        <w:rPr>
          <w:color w:val="0000FF"/>
        </w:rPr>
        <w:fldChar w:fldCharType="end"/>
      </w:r>
      <w:r w:rsidR="006B78E2" w:rsidRPr="006B78E2">
        <w:t>); and that now can be rephrased thus:</w:t>
      </w:r>
    </w:p>
    <w:p w:rsidR="006B78E2" w:rsidRPr="006B78E2" w:rsidRDefault="006B78E2" w:rsidP="006B78E2">
      <w:pPr>
        <w:widowControl w:val="0"/>
        <w:tabs>
          <w:tab w:val="left" w:pos="540"/>
        </w:tabs>
        <w:spacing w:after="120"/>
        <w:ind w:left="1440" w:right="720"/>
        <w:jc w:val="both"/>
        <w:rPr>
          <w:rFonts w:ascii="Arial" w:hAnsi="Arial" w:cs="Arial"/>
          <w:sz w:val="22"/>
          <w:szCs w:val="22"/>
        </w:rPr>
      </w:pPr>
      <w:r w:rsidRPr="006B78E2">
        <w:rPr>
          <w:rFonts w:ascii="Arial" w:hAnsi="Arial" w:cs="Arial"/>
          <w:spacing w:val="-2"/>
          <w:sz w:val="22"/>
          <w:szCs w:val="22"/>
        </w:rPr>
        <w:t>What did the President</w:t>
      </w:r>
      <w:r w:rsidRPr="006B78E2">
        <w:rPr>
          <w:rFonts w:ascii="Arial" w:eastAsiaTheme="minorHAnsi" w:hAnsi="Arial" w:cs="Arial"/>
          <w:color w:val="0000FF"/>
          <w:sz w:val="22"/>
          <w:szCs w:val="22"/>
          <w:vertAlign w:val="superscript"/>
        </w:rPr>
        <w:t>¶</w:t>
      </w:r>
      <w:r w:rsidR="005B339C">
        <w:rPr>
          <w:rFonts w:ascii="Arial" w:eastAsiaTheme="minorHAnsi" w:hAnsi="Arial" w:cs="Arial"/>
          <w:color w:val="0000FF"/>
          <w:sz w:val="22"/>
          <w:szCs w:val="22"/>
          <w:vertAlign w:val="superscript"/>
        </w:rPr>
        <w:fldChar w:fldCharType="begin"/>
      </w:r>
      <w:r w:rsidR="00986B6C">
        <w:rPr>
          <w:rFonts w:ascii="Arial" w:eastAsiaTheme="minorHAnsi" w:hAnsi="Arial" w:cs="Arial"/>
          <w:color w:val="0000FF"/>
          <w:sz w:val="22"/>
          <w:szCs w:val="22"/>
          <w:vertAlign w:val="superscript"/>
        </w:rPr>
        <w:instrText xml:space="preserve"> REF _Ref321284195 \r \h </w:instrText>
      </w:r>
      <w:r w:rsidR="005B339C">
        <w:rPr>
          <w:rFonts w:ascii="Arial" w:eastAsiaTheme="minorHAnsi" w:hAnsi="Arial" w:cs="Arial"/>
          <w:color w:val="0000FF"/>
          <w:sz w:val="22"/>
          <w:szCs w:val="22"/>
          <w:vertAlign w:val="superscript"/>
        </w:rPr>
      </w:r>
      <w:r w:rsidR="005B339C">
        <w:rPr>
          <w:rFonts w:ascii="Arial" w:eastAsiaTheme="minorHAnsi" w:hAnsi="Arial" w:cs="Arial"/>
          <w:color w:val="0000FF"/>
          <w:sz w:val="22"/>
          <w:szCs w:val="22"/>
          <w:vertAlign w:val="superscript"/>
        </w:rPr>
        <w:fldChar w:fldCharType="separate"/>
      </w:r>
      <w:r w:rsidR="00410CBC">
        <w:rPr>
          <w:rFonts w:ascii="Arial" w:eastAsiaTheme="minorHAnsi" w:hAnsi="Arial" w:cs="Arial"/>
          <w:color w:val="0000FF"/>
          <w:sz w:val="22"/>
          <w:szCs w:val="22"/>
          <w:vertAlign w:val="superscript"/>
        </w:rPr>
        <w:t>134</w:t>
      </w:r>
      <w:r w:rsidR="005B339C">
        <w:rPr>
          <w:rFonts w:ascii="Arial" w:eastAsiaTheme="minorHAnsi" w:hAnsi="Arial" w:cs="Arial"/>
          <w:color w:val="0000FF"/>
          <w:sz w:val="22"/>
          <w:szCs w:val="22"/>
          <w:vertAlign w:val="superscript"/>
        </w:rPr>
        <w:fldChar w:fldCharType="end"/>
      </w:r>
      <w:r w:rsidRPr="006B78E2">
        <w:rPr>
          <w:rFonts w:ascii="Arial" w:eastAsiaTheme="minorHAnsi" w:hAnsi="Arial" w:cs="Arial"/>
          <w:color w:val="auto"/>
          <w:sz w:val="22"/>
          <w:szCs w:val="22"/>
        </w:rPr>
        <w:t xml:space="preserve"> </w:t>
      </w:r>
      <w:r w:rsidRPr="006B78E2">
        <w:rPr>
          <w:rFonts w:ascii="Arial" w:hAnsi="Arial" w:cs="Arial"/>
          <w:spacing w:val="-2"/>
          <w:sz w:val="22"/>
          <w:szCs w:val="22"/>
        </w:rPr>
        <w:t xml:space="preserve">and the justices and judges know about J. </w:t>
      </w:r>
      <w:r w:rsidRPr="006B78E2">
        <w:rPr>
          <w:rFonts w:ascii="Arial" w:hAnsi="Arial" w:cs="Arial"/>
          <w:sz w:val="22"/>
          <w:szCs w:val="22"/>
        </w:rPr>
        <w:t>Sotomayor’s concealment of assets and consequent tax evasion</w:t>
      </w:r>
      <w:r w:rsidR="005B339C">
        <w:rPr>
          <w:rFonts w:ascii="Arial" w:hAnsi="Arial" w:cs="Arial"/>
          <w:color w:val="0000FF"/>
          <w:sz w:val="22"/>
          <w:szCs w:val="22"/>
          <w:vertAlign w:val="superscript"/>
        </w:rPr>
        <w:fldChar w:fldCharType="begin"/>
      </w:r>
      <w:r w:rsidR="00986B6C">
        <w:rPr>
          <w:rFonts w:ascii="Arial" w:hAnsi="Arial" w:cs="Arial"/>
          <w:sz w:val="22"/>
          <w:szCs w:val="22"/>
        </w:rPr>
        <w:instrText xml:space="preserve"> NOTEREF _Ref289861690 \f \h </w:instrText>
      </w:r>
      <w:r w:rsidR="005B339C">
        <w:rPr>
          <w:rFonts w:ascii="Arial" w:hAnsi="Arial" w:cs="Arial"/>
          <w:color w:val="0000FF"/>
          <w:sz w:val="22"/>
          <w:szCs w:val="22"/>
          <w:vertAlign w:val="superscript"/>
        </w:rPr>
      </w:r>
      <w:r w:rsidR="005B339C">
        <w:rPr>
          <w:rFonts w:ascii="Arial" w:hAnsi="Arial" w:cs="Arial"/>
          <w:color w:val="0000FF"/>
          <w:sz w:val="22"/>
          <w:szCs w:val="22"/>
          <w:vertAlign w:val="superscript"/>
        </w:rPr>
        <w:fldChar w:fldCharType="separate"/>
      </w:r>
      <w:r w:rsidR="00410CBC" w:rsidRPr="00410CBC">
        <w:rPr>
          <w:rStyle w:val="FootnoteReference"/>
        </w:rPr>
        <w:t>102</w:t>
      </w:r>
      <w:r w:rsidR="005B339C">
        <w:rPr>
          <w:rFonts w:ascii="Arial" w:hAnsi="Arial" w:cs="Arial"/>
          <w:color w:val="0000FF"/>
          <w:sz w:val="22"/>
          <w:szCs w:val="22"/>
          <w:vertAlign w:val="superscript"/>
        </w:rPr>
        <w:fldChar w:fldCharType="end"/>
      </w:r>
      <w:r w:rsidRPr="006B78E2">
        <w:rPr>
          <w:rFonts w:ascii="Arial" w:hAnsi="Arial" w:cs="Arial"/>
          <w:color w:val="0000FF"/>
          <w:sz w:val="22"/>
          <w:szCs w:val="22"/>
          <w:vertAlign w:val="superscript"/>
        </w:rPr>
        <w:t>c</w:t>
      </w:r>
      <w:r w:rsidRPr="006B78E2">
        <w:rPr>
          <w:rFonts w:ascii="Arial" w:hAnsi="Arial" w:cs="Arial"/>
          <w:sz w:val="22"/>
          <w:szCs w:val="22"/>
        </w:rPr>
        <w:t xml:space="preserve"> and other judges’ wrongdoing</w:t>
      </w:r>
      <w:r w:rsidRPr="006B78E2">
        <w:rPr>
          <w:rFonts w:ascii="Arial" w:eastAsiaTheme="minorHAnsi" w:hAnsi="Arial" w:cs="Arial"/>
          <w:color w:val="auto"/>
          <w:sz w:val="22"/>
          <w:szCs w:val="22"/>
        </w:rPr>
        <w:t>(</w:t>
      </w:r>
      <w:r w:rsidR="005B339C" w:rsidRPr="00986B6C">
        <w:rPr>
          <w:rFonts w:ascii="Arial" w:eastAsiaTheme="minorHAnsi" w:hAnsi="Arial" w:cs="Arial"/>
          <w:color w:val="0000FF"/>
          <w:sz w:val="22"/>
          <w:szCs w:val="22"/>
        </w:rPr>
        <w:fldChar w:fldCharType="begin"/>
      </w:r>
      <w:r w:rsidR="00986B6C" w:rsidRPr="00986B6C">
        <w:rPr>
          <w:rFonts w:ascii="Arial" w:eastAsiaTheme="minorHAnsi" w:hAnsi="Arial" w:cs="Arial"/>
          <w:color w:val="0000FF"/>
          <w:sz w:val="22"/>
          <w:szCs w:val="22"/>
        </w:rPr>
        <w:instrText xml:space="preserve"> PAGEREF _Ref310900922 \h </w:instrText>
      </w:r>
      <w:r w:rsidR="005B339C" w:rsidRPr="00986B6C">
        <w:rPr>
          <w:rFonts w:ascii="Arial" w:eastAsiaTheme="minorHAnsi" w:hAnsi="Arial" w:cs="Arial"/>
          <w:color w:val="0000FF"/>
          <w:sz w:val="22"/>
          <w:szCs w:val="22"/>
        </w:rPr>
      </w:r>
      <w:r w:rsidR="005B339C" w:rsidRPr="00986B6C">
        <w:rPr>
          <w:rFonts w:ascii="Arial" w:eastAsiaTheme="minorHAnsi" w:hAnsi="Arial" w:cs="Arial"/>
          <w:color w:val="0000FF"/>
          <w:sz w:val="22"/>
          <w:szCs w:val="22"/>
        </w:rPr>
        <w:fldChar w:fldCharType="separate"/>
      </w:r>
      <w:r w:rsidR="00410CBC">
        <w:rPr>
          <w:rFonts w:ascii="Arial" w:eastAsiaTheme="minorHAnsi" w:hAnsi="Arial" w:cs="Arial"/>
          <w:noProof/>
          <w:color w:val="0000FF"/>
          <w:sz w:val="22"/>
          <w:szCs w:val="22"/>
        </w:rPr>
        <w:t>64</w:t>
      </w:r>
      <w:r w:rsidR="005B339C" w:rsidRPr="00986B6C">
        <w:rPr>
          <w:rFonts w:ascii="Arial" w:eastAsiaTheme="minorHAnsi" w:hAnsi="Arial" w:cs="Arial"/>
          <w:color w:val="0000FF"/>
          <w:sz w:val="22"/>
          <w:szCs w:val="22"/>
        </w:rPr>
        <w:fldChar w:fldCharType="end"/>
      </w:r>
      <w:r w:rsidRPr="006B78E2">
        <w:rPr>
          <w:color w:val="0000FF"/>
        </w:rPr>
        <w:t>§</w:t>
      </w:r>
      <w:r w:rsidR="005B339C">
        <w:rPr>
          <w:color w:val="0000FF"/>
        </w:rPr>
        <w:fldChar w:fldCharType="begin"/>
      </w:r>
      <w:r w:rsidR="00986B6C">
        <w:rPr>
          <w:color w:val="0000FF"/>
        </w:rPr>
        <w:instrText xml:space="preserve"> REF _Ref310900922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Pr="006B78E2">
        <w:rPr>
          <w:rFonts w:ascii="Arial" w:eastAsiaTheme="minorHAnsi" w:hAnsi="Arial" w:cs="Arial"/>
          <w:color w:val="000000" w:themeColor="text1"/>
          <w:sz w:val="22"/>
          <w:szCs w:val="22"/>
        </w:rPr>
        <w:t>)</w:t>
      </w:r>
      <w:r w:rsidRPr="006B78E2">
        <w:rPr>
          <w:rFonts w:ascii="Arial" w:hAnsi="Arial" w:cs="Arial"/>
          <w:sz w:val="22"/>
          <w:szCs w:val="22"/>
        </w:rPr>
        <w:t xml:space="preserve"> and when did they know it?</w:t>
      </w:r>
    </w:p>
    <w:p w:rsidR="006B78E2" w:rsidRPr="00217459" w:rsidRDefault="001449E6" w:rsidP="00217459">
      <w:pPr>
        <w:widowControl w:val="0"/>
        <w:tabs>
          <w:tab w:val="left" w:pos="0"/>
        </w:tabs>
        <w:spacing w:after="120"/>
        <w:ind w:hanging="274"/>
        <w:jc w:val="both"/>
        <w:rPr>
          <w:rFonts w:eastAsia="Calibri"/>
          <w:spacing w:val="-2"/>
        </w:rPr>
      </w:pPr>
      <w:r>
        <w:rPr>
          <w:rFonts w:eastAsia="Calibri"/>
          <w:spacing w:val="-2"/>
        </w:rPr>
        <w:t>2.</w:t>
      </w:r>
      <w:r>
        <w:rPr>
          <w:rFonts w:eastAsia="Calibri"/>
          <w:spacing w:val="-2"/>
        </w:rPr>
        <w:tab/>
      </w:r>
      <w:r w:rsidR="006B78E2" w:rsidRPr="005B5DD8">
        <w:rPr>
          <w:rFonts w:eastAsia="Calibri"/>
          <w:spacing w:val="-4"/>
        </w:rPr>
        <w:t xml:space="preserve">The findings of those </w:t>
      </w:r>
      <w:r w:rsidR="006B78E2" w:rsidRPr="005B5DD8">
        <w:rPr>
          <w:spacing w:val="-4"/>
        </w:rPr>
        <w:t xml:space="preserve">pioneering </w:t>
      </w:r>
      <w:r w:rsidR="006B78E2" w:rsidRPr="005B5DD8">
        <w:rPr>
          <w:smallCaps/>
          <w:spacing w:val="-4"/>
          <w:sz w:val="22"/>
          <w:szCs w:val="20"/>
        </w:rPr>
        <w:t xml:space="preserve">judicial unaccountability </w:t>
      </w:r>
      <w:proofErr w:type="gramStart"/>
      <w:r w:rsidR="006B78E2" w:rsidRPr="005B5DD8">
        <w:rPr>
          <w:smallCaps/>
          <w:spacing w:val="-4"/>
          <w:sz w:val="22"/>
          <w:szCs w:val="20"/>
        </w:rPr>
        <w:t>reporting</w:t>
      </w:r>
      <w:r w:rsidR="00217459" w:rsidRPr="005B5DD8">
        <w:rPr>
          <w:smallCaps/>
          <w:spacing w:val="-4"/>
          <w:sz w:val="22"/>
          <w:szCs w:val="20"/>
        </w:rPr>
        <w:t>(</w:t>
      </w:r>
      <w:proofErr w:type="spellStart"/>
      <w:proofErr w:type="gramEnd"/>
      <w:r w:rsidR="005B339C" w:rsidRPr="005B5DD8">
        <w:rPr>
          <w:rFonts w:eastAsia="Calibri"/>
          <w:color w:val="0000FF"/>
          <w:spacing w:val="-4"/>
        </w:rPr>
        <w:fldChar w:fldCharType="begin"/>
      </w:r>
      <w:r w:rsidR="00217459" w:rsidRPr="005B5DD8">
        <w:rPr>
          <w:smallCaps/>
          <w:color w:val="0000FF"/>
          <w:spacing w:val="-4"/>
          <w:sz w:val="22"/>
          <w:szCs w:val="20"/>
        </w:rPr>
        <w:instrText xml:space="preserve"> PAGEREF _Ref321295165 \h </w:instrText>
      </w:r>
      <w:r w:rsidR="005B339C" w:rsidRPr="005B5DD8">
        <w:rPr>
          <w:rFonts w:eastAsia="Calibri"/>
          <w:color w:val="0000FF"/>
          <w:spacing w:val="-4"/>
        </w:rPr>
      </w:r>
      <w:r w:rsidR="005B339C" w:rsidRPr="005B5DD8">
        <w:rPr>
          <w:rFonts w:eastAsia="Calibri"/>
          <w:color w:val="0000FF"/>
          <w:spacing w:val="-4"/>
        </w:rPr>
        <w:fldChar w:fldCharType="separate"/>
      </w:r>
      <w:r w:rsidR="00410CBC">
        <w:rPr>
          <w:smallCaps/>
          <w:noProof/>
          <w:color w:val="0000FF"/>
          <w:spacing w:val="-4"/>
          <w:sz w:val="22"/>
          <w:szCs w:val="20"/>
        </w:rPr>
        <w:t>xxi</w:t>
      </w:r>
      <w:r w:rsidR="005B339C" w:rsidRPr="005B5DD8">
        <w:rPr>
          <w:rFonts w:eastAsia="Calibri"/>
          <w:color w:val="0000FF"/>
          <w:spacing w:val="-4"/>
        </w:rPr>
        <w:fldChar w:fldCharType="end"/>
      </w:r>
      <w:r w:rsidR="00217459" w:rsidRPr="005B5DD8">
        <w:rPr>
          <w:color w:val="0000FF"/>
          <w:spacing w:val="-4"/>
          <w:sz w:val="20"/>
          <w:szCs w:val="20"/>
        </w:rPr>
        <w:t>§</w:t>
      </w:r>
      <w:r w:rsidR="005B339C">
        <w:fldChar w:fldCharType="begin"/>
      </w:r>
      <w:r w:rsidR="006E5616">
        <w:instrText xml:space="preserve"> REF _Ref321295171 \r \h  \* MERGEFORMAT </w:instrText>
      </w:r>
      <w:r w:rsidR="005B339C">
        <w:fldChar w:fldCharType="separate"/>
      </w:r>
      <w:r w:rsidR="00410CBC" w:rsidRPr="00410CBC">
        <w:rPr>
          <w:color w:val="0000FF"/>
          <w:spacing w:val="-4"/>
          <w:sz w:val="20"/>
          <w:szCs w:val="20"/>
        </w:rPr>
        <w:t>D</w:t>
      </w:r>
      <w:proofErr w:type="spellEnd"/>
      <w:r w:rsidR="005B339C">
        <w:fldChar w:fldCharType="end"/>
      </w:r>
      <w:r w:rsidR="00217459" w:rsidRPr="005B5DD8">
        <w:rPr>
          <w:color w:val="0000FF"/>
          <w:spacing w:val="-4"/>
        </w:rPr>
        <w:t>)</w:t>
      </w:r>
      <w:r w:rsidR="006B78E2" w:rsidRPr="005B5DD8">
        <w:rPr>
          <w:rFonts w:eastAsia="Calibri"/>
          <w:spacing w:val="-4"/>
        </w:rPr>
        <w:t xml:space="preserve"> can outrage(</w:t>
      </w:r>
      <w:r w:rsidR="005B339C" w:rsidRPr="005B5DD8">
        <w:rPr>
          <w:rFonts w:eastAsia="Calibri"/>
          <w:color w:val="0000FF"/>
          <w:spacing w:val="-4"/>
        </w:rPr>
        <w:fldChar w:fldCharType="begin"/>
      </w:r>
      <w:r w:rsidR="00217459" w:rsidRPr="005B5DD8">
        <w:rPr>
          <w:rFonts w:eastAsia="Calibri"/>
          <w:color w:val="0000FF"/>
          <w:spacing w:val="-4"/>
        </w:rPr>
        <w:instrText xml:space="preserve"> PAGEREF _Ref309985447 \h </w:instrText>
      </w:r>
      <w:r w:rsidR="005B339C" w:rsidRPr="005B5DD8">
        <w:rPr>
          <w:rFonts w:eastAsia="Calibri"/>
          <w:color w:val="0000FF"/>
          <w:spacing w:val="-4"/>
        </w:rPr>
      </w:r>
      <w:r w:rsidR="005B339C" w:rsidRPr="005B5DD8">
        <w:rPr>
          <w:rFonts w:eastAsia="Calibri"/>
          <w:color w:val="0000FF"/>
          <w:spacing w:val="-4"/>
        </w:rPr>
        <w:fldChar w:fldCharType="separate"/>
      </w:r>
      <w:r w:rsidR="00410CBC">
        <w:rPr>
          <w:rFonts w:eastAsia="Calibri"/>
          <w:noProof/>
          <w:color w:val="0000FF"/>
          <w:spacing w:val="-4"/>
        </w:rPr>
        <w:t>83</w:t>
      </w:r>
      <w:r w:rsidR="005B339C" w:rsidRPr="005B5DD8">
        <w:rPr>
          <w:rFonts w:eastAsia="Calibri"/>
          <w:color w:val="0000FF"/>
          <w:spacing w:val="-4"/>
        </w:rPr>
        <w:fldChar w:fldCharType="end"/>
      </w:r>
      <w:r w:rsidR="006B78E2" w:rsidRPr="005B5DD8">
        <w:rPr>
          <w:color w:val="0000FF"/>
          <w:spacing w:val="-4"/>
        </w:rPr>
        <w:t>§§</w:t>
      </w:r>
      <w:fldSimple w:instr=" REF _Ref309985447 \r \h  \* MERGEFORMAT ">
        <w:r w:rsidR="00410CBC" w:rsidRPr="00410CBC">
          <w:rPr>
            <w:color w:val="0000FF"/>
            <w:spacing w:val="-4"/>
          </w:rPr>
          <w:t>2</w:t>
        </w:r>
      </w:fldSimple>
      <w:r w:rsidR="006B78E2" w:rsidRPr="005B5DD8">
        <w:rPr>
          <w:color w:val="0000FF"/>
          <w:spacing w:val="-4"/>
        </w:rPr>
        <w:t>,</w:t>
      </w:r>
      <w:r w:rsidR="00217459" w:rsidRPr="005B5DD8">
        <w:rPr>
          <w:color w:val="0000FF"/>
          <w:spacing w:val="-4"/>
        </w:rPr>
        <w:t xml:space="preserve"> </w:t>
      </w:r>
      <w:fldSimple w:instr=" REF _Ref310846677 \r \h  \* MERGEFORMAT ">
        <w:r w:rsidR="00410CBC" w:rsidRPr="00410CBC">
          <w:rPr>
            <w:color w:val="0000FF"/>
            <w:spacing w:val="-4"/>
          </w:rPr>
          <w:t>3</w:t>
        </w:r>
      </w:fldSimple>
      <w:r w:rsidR="006B78E2" w:rsidRPr="005B5DD8">
        <w:rPr>
          <w:color w:val="000000" w:themeColor="text1"/>
          <w:spacing w:val="-4"/>
        </w:rPr>
        <w:t>)</w:t>
      </w:r>
      <w:r w:rsidR="006B78E2" w:rsidRPr="005B5DD8">
        <w:rPr>
          <w:color w:val="0000FF"/>
          <w:spacing w:val="-4"/>
        </w:rPr>
        <w:t xml:space="preserve"> </w:t>
      </w:r>
      <w:r w:rsidR="006B78E2" w:rsidRPr="005B5DD8">
        <w:rPr>
          <w:rFonts w:eastAsia="Calibri"/>
          <w:spacing w:val="-4"/>
        </w:rPr>
        <w:t>the public at wrongdoing judges and the politicians who put and keep them in office(</w:t>
      </w:r>
      <w:r w:rsidR="005B339C" w:rsidRPr="005B5DD8">
        <w:rPr>
          <w:rFonts w:eastAsia="Calibri"/>
          <w:color w:val="0000FF"/>
          <w:spacing w:val="-4"/>
        </w:rPr>
        <w:fldChar w:fldCharType="begin"/>
      </w:r>
      <w:r w:rsidR="00217459" w:rsidRPr="005B5DD8">
        <w:rPr>
          <w:rFonts w:eastAsia="Calibri"/>
          <w:color w:val="0000FF"/>
          <w:spacing w:val="-4"/>
        </w:rPr>
        <w:instrText xml:space="preserve"> PAGEREF _Ref310846159 \h </w:instrText>
      </w:r>
      <w:r w:rsidR="005B339C" w:rsidRPr="005B5DD8">
        <w:rPr>
          <w:rFonts w:eastAsia="Calibri"/>
          <w:color w:val="0000FF"/>
          <w:spacing w:val="-4"/>
        </w:rPr>
      </w:r>
      <w:r w:rsidR="005B339C" w:rsidRPr="005B5DD8">
        <w:rPr>
          <w:rFonts w:eastAsia="Calibri"/>
          <w:color w:val="0000FF"/>
          <w:spacing w:val="-4"/>
        </w:rPr>
        <w:fldChar w:fldCharType="separate"/>
      </w:r>
      <w:r w:rsidR="00410CBC">
        <w:rPr>
          <w:rFonts w:eastAsia="Calibri"/>
          <w:noProof/>
          <w:color w:val="0000FF"/>
          <w:spacing w:val="-4"/>
        </w:rPr>
        <w:t>81</w:t>
      </w:r>
      <w:r w:rsidR="005B339C" w:rsidRPr="005B5DD8">
        <w:rPr>
          <w:rFonts w:eastAsia="Calibri"/>
          <w:color w:val="0000FF"/>
          <w:spacing w:val="-4"/>
        </w:rPr>
        <w:fldChar w:fldCharType="end"/>
      </w:r>
      <w:r w:rsidR="006B78E2" w:rsidRPr="005B5DD8">
        <w:rPr>
          <w:color w:val="0000FF"/>
          <w:spacing w:val="-4"/>
        </w:rPr>
        <w:t>§</w:t>
      </w:r>
      <w:fldSimple w:instr=" REF _Ref310846159 \r \h  \* MERGEFORMAT ">
        <w:r w:rsidR="00410CBC" w:rsidRPr="00410CBC">
          <w:rPr>
            <w:color w:val="0000FF"/>
            <w:spacing w:val="-4"/>
          </w:rPr>
          <w:t>1</w:t>
        </w:r>
      </w:fldSimple>
      <w:r w:rsidR="006B78E2" w:rsidRPr="005B5DD8">
        <w:rPr>
          <w:color w:val="000000" w:themeColor="text1"/>
          <w:spacing w:val="-4"/>
        </w:rPr>
        <w:t>)</w:t>
      </w:r>
      <w:r w:rsidR="006B78E2" w:rsidRPr="005B5DD8">
        <w:rPr>
          <w:rFonts w:eastAsia="Calibri"/>
          <w:spacing w:val="-4"/>
        </w:rPr>
        <w:t>; and:</w:t>
      </w:r>
    </w:p>
    <w:p w:rsidR="006B78E2" w:rsidRPr="006B78E2" w:rsidRDefault="006B78E2" w:rsidP="00C32C54">
      <w:pPr>
        <w:widowControl w:val="0"/>
        <w:numPr>
          <w:ilvl w:val="0"/>
          <w:numId w:val="41"/>
        </w:numPr>
        <w:tabs>
          <w:tab w:val="left" w:pos="360"/>
        </w:tabs>
        <w:spacing w:after="120"/>
        <w:ind w:left="360" w:hanging="86"/>
        <w:jc w:val="both"/>
      </w:pPr>
      <w:r w:rsidRPr="006B78E2">
        <w:t>lead one or more justices to resign, as U.S. Justice Abe Fortas had to on 14may69(</w:t>
      </w:r>
      <w:r w:rsidR="005B339C" w:rsidRPr="00217459">
        <w:rPr>
          <w:color w:val="0000FF"/>
        </w:rPr>
        <w:fldChar w:fldCharType="begin"/>
      </w:r>
      <w:r w:rsidR="00217459" w:rsidRPr="00217459">
        <w:rPr>
          <w:color w:val="0000FF"/>
        </w:rPr>
        <w:instrText xml:space="preserve"> PAGEREF _Ref321295676 \h </w:instrText>
      </w:r>
      <w:r w:rsidR="005B339C" w:rsidRPr="00217459">
        <w:rPr>
          <w:color w:val="0000FF"/>
        </w:rPr>
      </w:r>
      <w:r w:rsidR="005B339C" w:rsidRPr="00217459">
        <w:rPr>
          <w:color w:val="0000FF"/>
        </w:rPr>
        <w:fldChar w:fldCharType="separate"/>
      </w:r>
      <w:r w:rsidR="00410CBC">
        <w:rPr>
          <w:noProof/>
          <w:color w:val="0000FF"/>
        </w:rPr>
        <w:t>92</w:t>
      </w:r>
      <w:r w:rsidR="005B339C" w:rsidRPr="00217459">
        <w:rPr>
          <w:color w:val="0000FF"/>
        </w:rPr>
        <w:fldChar w:fldCharType="end"/>
      </w:r>
      <w:r w:rsidRPr="006B78E2">
        <w:rPr>
          <w:color w:val="0000FF"/>
        </w:rPr>
        <w:t>¶</w:t>
      </w:r>
      <w:r w:rsidR="005B339C">
        <w:rPr>
          <w:color w:val="0000FF"/>
        </w:rPr>
        <w:fldChar w:fldCharType="begin"/>
      </w:r>
      <w:r w:rsidR="00217459">
        <w:rPr>
          <w:color w:val="0000FF"/>
        </w:rPr>
        <w:instrText xml:space="preserve"> REF _Ref321295676 \r \h </w:instrText>
      </w:r>
      <w:r w:rsidR="005B339C">
        <w:rPr>
          <w:color w:val="0000FF"/>
        </w:rPr>
      </w:r>
      <w:r w:rsidR="005B339C">
        <w:rPr>
          <w:color w:val="0000FF"/>
        </w:rPr>
        <w:fldChar w:fldCharType="separate"/>
      </w:r>
      <w:r w:rsidR="00410CBC">
        <w:rPr>
          <w:color w:val="0000FF"/>
        </w:rPr>
        <w:t>176</w:t>
      </w:r>
      <w:r w:rsidR="005B339C">
        <w:rPr>
          <w:color w:val="0000FF"/>
        </w:rPr>
        <w:fldChar w:fldCharType="end"/>
      </w:r>
      <w:r w:rsidRPr="006B78E2">
        <w:t>);</w:t>
      </w:r>
    </w:p>
    <w:p w:rsidR="006B78E2" w:rsidRPr="006B78E2" w:rsidRDefault="006B78E2" w:rsidP="00C32C54">
      <w:pPr>
        <w:widowControl w:val="0"/>
        <w:numPr>
          <w:ilvl w:val="0"/>
          <w:numId w:val="41"/>
        </w:numPr>
        <w:tabs>
          <w:tab w:val="left" w:pos="360"/>
          <w:tab w:val="left" w:pos="540"/>
          <w:tab w:val="right" w:leader="dot" w:pos="9360"/>
        </w:tabs>
        <w:spacing w:after="120"/>
        <w:ind w:left="360" w:hanging="86"/>
        <w:jc w:val="both"/>
        <w:rPr>
          <w:rFonts w:eastAsia="Calibri" w:cs="Arial"/>
          <w:szCs w:val="22"/>
        </w:rPr>
      </w:pPr>
      <w:r w:rsidRPr="006B78E2">
        <w:rPr>
          <w:rFonts w:eastAsia="Calibri" w:cs="Arial"/>
          <w:szCs w:val="22"/>
        </w:rPr>
        <w:t xml:space="preserve">stir the public to demand –creating a </w:t>
      </w:r>
      <w:proofErr w:type="spellStart"/>
      <w:r w:rsidRPr="006B78E2">
        <w:rPr>
          <w:rFonts w:eastAsia="Calibri" w:cs="Arial"/>
          <w:szCs w:val="22"/>
        </w:rPr>
        <w:t>news</w:t>
      </w:r>
      <w:proofErr w:type="spellEnd"/>
      <w:r w:rsidRPr="006B78E2">
        <w:rPr>
          <w:rFonts w:eastAsia="Calibri" w:cs="Arial"/>
          <w:szCs w:val="22"/>
        </w:rPr>
        <w:t xml:space="preserve"> market</w:t>
      </w:r>
      <w:r w:rsidRPr="006B78E2">
        <w:rPr>
          <w:rFonts w:eastAsia="Calibri" w:cs="Arial"/>
          <w:spacing w:val="-2"/>
          <w:szCs w:val="22"/>
        </w:rPr>
        <w:t>(</w:t>
      </w:r>
      <w:r w:rsidR="005B339C" w:rsidRPr="003D663D">
        <w:rPr>
          <w:rFonts w:eastAsia="Calibri" w:cs="Arial"/>
          <w:color w:val="0000FF"/>
          <w:spacing w:val="-2"/>
          <w:szCs w:val="22"/>
        </w:rPr>
        <w:fldChar w:fldCharType="begin"/>
      </w:r>
      <w:r w:rsidR="00217459" w:rsidRPr="003D663D">
        <w:rPr>
          <w:rFonts w:eastAsia="Calibri" w:cs="Arial"/>
          <w:color w:val="0000FF"/>
          <w:spacing w:val="-2"/>
          <w:szCs w:val="22"/>
        </w:rPr>
        <w:instrText xml:space="preserve"> PAGEREF _Ref309791657 \h </w:instrText>
      </w:r>
      <w:r w:rsidR="005B339C" w:rsidRPr="003D663D">
        <w:rPr>
          <w:rFonts w:eastAsia="Calibri" w:cs="Arial"/>
          <w:color w:val="0000FF"/>
          <w:spacing w:val="-2"/>
          <w:szCs w:val="22"/>
        </w:rPr>
      </w:r>
      <w:r w:rsidR="005B339C" w:rsidRPr="003D663D">
        <w:rPr>
          <w:rFonts w:eastAsia="Calibri" w:cs="Arial"/>
          <w:color w:val="0000FF"/>
          <w:spacing w:val="-2"/>
          <w:szCs w:val="22"/>
        </w:rPr>
        <w:fldChar w:fldCharType="separate"/>
      </w:r>
      <w:r w:rsidR="00410CBC">
        <w:rPr>
          <w:rFonts w:eastAsia="Calibri" w:cs="Arial"/>
          <w:noProof/>
          <w:color w:val="0000FF"/>
          <w:spacing w:val="-2"/>
          <w:szCs w:val="22"/>
        </w:rPr>
        <w:t>4</w:t>
      </w:r>
      <w:r w:rsidR="005B339C" w:rsidRPr="003D663D">
        <w:rPr>
          <w:rFonts w:eastAsia="Calibri" w:cs="Arial"/>
          <w:color w:val="0000FF"/>
          <w:spacing w:val="-2"/>
          <w:szCs w:val="22"/>
        </w:rPr>
        <w:fldChar w:fldCharType="end"/>
      </w:r>
      <w:r w:rsidRPr="006B78E2">
        <w:rPr>
          <w:rFonts w:eastAsia="Calibri"/>
          <w:color w:val="0000FF"/>
          <w:spacing w:val="-2"/>
          <w:szCs w:val="22"/>
        </w:rPr>
        <w:t>¶</w:t>
      </w:r>
      <w:r w:rsidR="005B339C">
        <w:rPr>
          <w:rFonts w:eastAsia="Calibri"/>
          <w:color w:val="0000FF"/>
          <w:spacing w:val="-2"/>
          <w:szCs w:val="22"/>
        </w:rPr>
        <w:fldChar w:fldCharType="begin"/>
      </w:r>
      <w:r w:rsidR="00217459">
        <w:rPr>
          <w:rFonts w:eastAsia="Calibri"/>
          <w:color w:val="0000FF"/>
          <w:spacing w:val="-2"/>
          <w:szCs w:val="22"/>
        </w:rPr>
        <w:instrText xml:space="preserve"> REF _Ref309791657 \r \h </w:instrText>
      </w:r>
      <w:r w:rsidR="005B339C">
        <w:rPr>
          <w:rFonts w:eastAsia="Calibri"/>
          <w:color w:val="0000FF"/>
          <w:spacing w:val="-2"/>
          <w:szCs w:val="22"/>
        </w:rPr>
      </w:r>
      <w:r w:rsidR="005B339C">
        <w:rPr>
          <w:rFonts w:eastAsia="Calibri"/>
          <w:color w:val="0000FF"/>
          <w:spacing w:val="-2"/>
          <w:szCs w:val="22"/>
        </w:rPr>
        <w:fldChar w:fldCharType="separate"/>
      </w:r>
      <w:r w:rsidR="00410CBC">
        <w:rPr>
          <w:rFonts w:eastAsia="Calibri"/>
          <w:color w:val="0000FF"/>
          <w:spacing w:val="-2"/>
          <w:szCs w:val="22"/>
        </w:rPr>
        <w:t>15</w:t>
      </w:r>
      <w:r w:rsidR="005B339C">
        <w:rPr>
          <w:rFonts w:eastAsia="Calibri"/>
          <w:color w:val="0000FF"/>
          <w:spacing w:val="-2"/>
          <w:szCs w:val="22"/>
        </w:rPr>
        <w:fldChar w:fldCharType="end"/>
      </w:r>
      <w:r w:rsidRPr="006B78E2">
        <w:rPr>
          <w:rFonts w:eastAsia="Calibri" w:cs="Arial"/>
          <w:spacing w:val="-2"/>
          <w:szCs w:val="22"/>
        </w:rPr>
        <w:t>)</w:t>
      </w:r>
      <w:r w:rsidRPr="006B78E2">
        <w:rPr>
          <w:rFonts w:eastAsia="Calibri" w:cs="Arial"/>
          <w:szCs w:val="22"/>
        </w:rPr>
        <w:t xml:space="preserve"> incentive for professional and citizen journalists to investigate further and even join their demand- that the authorities, i.e., Congress, the U.S. Department of Justice and the FBI, and their state counterparts,</w:t>
      </w:r>
    </w:p>
    <w:p w:rsidR="006B78E2" w:rsidRPr="006B78E2" w:rsidRDefault="006B78E2" w:rsidP="00C32C54">
      <w:pPr>
        <w:widowControl w:val="0"/>
        <w:numPr>
          <w:ilvl w:val="0"/>
          <w:numId w:val="41"/>
        </w:numPr>
        <w:tabs>
          <w:tab w:val="left" w:pos="360"/>
          <w:tab w:val="left" w:pos="540"/>
          <w:tab w:val="right" w:leader="dot" w:pos="9360"/>
        </w:tabs>
        <w:spacing w:after="120"/>
        <w:ind w:left="360" w:hanging="86"/>
        <w:jc w:val="both"/>
        <w:rPr>
          <w:rFonts w:eastAsia="Calibri"/>
          <w:szCs w:val="22"/>
        </w:rPr>
      </w:pPr>
      <w:r w:rsidRPr="006B78E2">
        <w:rPr>
          <w:rFonts w:eastAsia="Calibri"/>
          <w:szCs w:val="22"/>
        </w:rPr>
        <w:t>investigate judges and the Federal Judiciary</w:t>
      </w:r>
      <w:r w:rsidRPr="006B78E2">
        <w:rPr>
          <w:rFonts w:eastAsia="Calibri"/>
          <w:color w:val="000000" w:themeColor="text1"/>
          <w:szCs w:val="22"/>
        </w:rPr>
        <w:t>(</w:t>
      </w:r>
      <w:r w:rsidR="005B339C" w:rsidRPr="00DD5F61">
        <w:rPr>
          <w:rFonts w:eastAsia="Calibri"/>
          <w:color w:val="0000FF"/>
          <w:szCs w:val="22"/>
        </w:rPr>
        <w:fldChar w:fldCharType="begin"/>
      </w:r>
      <w:r w:rsidR="00DD5F61" w:rsidRPr="00DD5F61">
        <w:rPr>
          <w:rFonts w:eastAsia="Calibri"/>
          <w:color w:val="0000FF"/>
          <w:szCs w:val="22"/>
        </w:rPr>
        <w:instrText xml:space="preserve"> PAGEREF _Ref309981971 \h </w:instrText>
      </w:r>
      <w:r w:rsidR="005B339C" w:rsidRPr="00DD5F61">
        <w:rPr>
          <w:rFonts w:eastAsia="Calibri"/>
          <w:color w:val="0000FF"/>
          <w:szCs w:val="22"/>
        </w:rPr>
      </w:r>
      <w:r w:rsidR="005B339C" w:rsidRPr="00DD5F61">
        <w:rPr>
          <w:rFonts w:eastAsia="Calibri"/>
          <w:color w:val="0000FF"/>
          <w:szCs w:val="22"/>
        </w:rPr>
        <w:fldChar w:fldCharType="separate"/>
      </w:r>
      <w:r w:rsidR="00410CBC">
        <w:rPr>
          <w:rFonts w:eastAsia="Calibri"/>
          <w:noProof/>
          <w:color w:val="0000FF"/>
          <w:szCs w:val="22"/>
        </w:rPr>
        <w:t>101</w:t>
      </w:r>
      <w:r w:rsidR="005B339C" w:rsidRPr="00DD5F61">
        <w:rPr>
          <w:rFonts w:eastAsia="Calibri"/>
          <w:color w:val="0000FF"/>
          <w:szCs w:val="22"/>
        </w:rPr>
        <w:fldChar w:fldCharType="end"/>
      </w:r>
      <w:r w:rsidRPr="006B78E2">
        <w:rPr>
          <w:rFonts w:eastAsia="Calibri"/>
          <w:color w:val="0000FF"/>
          <w:szCs w:val="22"/>
        </w:rPr>
        <w:t>§</w:t>
      </w:r>
      <w:r w:rsidR="005B339C">
        <w:rPr>
          <w:rFonts w:eastAsia="Calibri"/>
          <w:color w:val="0000FF"/>
          <w:szCs w:val="22"/>
        </w:rPr>
        <w:fldChar w:fldCharType="begin"/>
      </w:r>
      <w:r w:rsidR="00DD5F61">
        <w:rPr>
          <w:rFonts w:eastAsia="Calibri"/>
          <w:color w:val="0000FF"/>
          <w:szCs w:val="22"/>
        </w:rPr>
        <w:instrText xml:space="preserve"> REF _Ref309981971 \r \h </w:instrText>
      </w:r>
      <w:r w:rsidR="005B339C">
        <w:rPr>
          <w:rFonts w:eastAsia="Calibri"/>
          <w:color w:val="0000FF"/>
          <w:szCs w:val="22"/>
        </w:rPr>
      </w:r>
      <w:r w:rsidR="005B339C">
        <w:rPr>
          <w:rFonts w:eastAsia="Calibri"/>
          <w:color w:val="0000FF"/>
          <w:szCs w:val="22"/>
        </w:rPr>
        <w:fldChar w:fldCharType="separate"/>
      </w:r>
      <w:r w:rsidR="00410CBC">
        <w:rPr>
          <w:rFonts w:eastAsia="Calibri"/>
          <w:color w:val="0000FF"/>
          <w:szCs w:val="22"/>
        </w:rPr>
        <w:t>D</w:t>
      </w:r>
      <w:r w:rsidR="005B339C">
        <w:rPr>
          <w:rFonts w:eastAsia="Calibri"/>
          <w:color w:val="0000FF"/>
          <w:szCs w:val="22"/>
        </w:rPr>
        <w:fldChar w:fldCharType="end"/>
      </w:r>
      <w:r w:rsidRPr="006B78E2">
        <w:rPr>
          <w:rFonts w:eastAsia="Calibri"/>
          <w:color w:val="000000" w:themeColor="text1"/>
          <w:szCs w:val="22"/>
        </w:rPr>
        <w:t>)</w:t>
      </w:r>
      <w:r w:rsidRPr="006B78E2">
        <w:rPr>
          <w:rFonts w:eastAsia="Calibri"/>
          <w:szCs w:val="22"/>
        </w:rPr>
        <w:t xml:space="preserve"> for engaging, tolerating, and enabling wrongdoing(</w:t>
      </w:r>
      <w:r w:rsidR="005B339C" w:rsidRPr="003D663D">
        <w:rPr>
          <w:rFonts w:eastAsia="Calibri"/>
          <w:color w:val="0000FF"/>
          <w:szCs w:val="22"/>
        </w:rPr>
        <w:fldChar w:fldCharType="begin"/>
      </w:r>
      <w:r w:rsidR="00DD5F61" w:rsidRPr="003D663D">
        <w:rPr>
          <w:rFonts w:eastAsia="Calibri"/>
          <w:color w:val="0000FF"/>
          <w:szCs w:val="22"/>
        </w:rPr>
        <w:instrText xml:space="preserve"> PAGEREF _Ref304626109 \h </w:instrText>
      </w:r>
      <w:r w:rsidR="005B339C" w:rsidRPr="003D663D">
        <w:rPr>
          <w:rFonts w:eastAsia="Calibri"/>
          <w:color w:val="0000FF"/>
          <w:szCs w:val="22"/>
        </w:rPr>
      </w:r>
      <w:r w:rsidR="005B339C" w:rsidRPr="003D663D">
        <w:rPr>
          <w:rFonts w:eastAsia="Calibri"/>
          <w:color w:val="0000FF"/>
          <w:szCs w:val="22"/>
        </w:rPr>
        <w:fldChar w:fldCharType="separate"/>
      </w:r>
      <w:r w:rsidR="00410CBC">
        <w:rPr>
          <w:rFonts w:eastAsia="Calibri"/>
          <w:noProof/>
          <w:color w:val="0000FF"/>
          <w:szCs w:val="22"/>
        </w:rPr>
        <w:t>88</w:t>
      </w:r>
      <w:r w:rsidR="005B339C" w:rsidRPr="003D663D">
        <w:rPr>
          <w:rFonts w:eastAsia="Calibri"/>
          <w:color w:val="0000FF"/>
          <w:szCs w:val="22"/>
        </w:rPr>
        <w:fldChar w:fldCharType="end"/>
      </w:r>
      <w:r w:rsidRPr="006B78E2">
        <w:rPr>
          <w:rFonts w:eastAsia="Calibri"/>
          <w:color w:val="0000FF"/>
          <w:szCs w:val="22"/>
        </w:rPr>
        <w:t>§§</w:t>
      </w:r>
      <w:r w:rsidR="005B339C">
        <w:rPr>
          <w:rFonts w:eastAsia="Calibri"/>
          <w:color w:val="0000FF"/>
          <w:szCs w:val="22"/>
        </w:rPr>
        <w:fldChar w:fldCharType="begin"/>
      </w:r>
      <w:r w:rsidR="00DD5F61">
        <w:rPr>
          <w:rFonts w:eastAsia="Calibri"/>
          <w:color w:val="0000FF"/>
          <w:szCs w:val="22"/>
        </w:rPr>
        <w:instrText xml:space="preserve"> REF _Ref304626109 \r \h </w:instrText>
      </w:r>
      <w:r w:rsidR="005B339C">
        <w:rPr>
          <w:rFonts w:eastAsia="Calibri"/>
          <w:color w:val="0000FF"/>
          <w:szCs w:val="22"/>
        </w:rPr>
      </w:r>
      <w:r w:rsidR="005B339C">
        <w:rPr>
          <w:rFonts w:eastAsia="Calibri"/>
          <w:color w:val="0000FF"/>
          <w:szCs w:val="22"/>
        </w:rPr>
        <w:fldChar w:fldCharType="separate"/>
      </w:r>
      <w:r w:rsidR="00410CBC">
        <w:rPr>
          <w:rFonts w:eastAsia="Calibri"/>
          <w:color w:val="0000FF"/>
          <w:szCs w:val="22"/>
        </w:rPr>
        <w:t>a</w:t>
      </w:r>
      <w:r w:rsidR="005B339C">
        <w:rPr>
          <w:rFonts w:eastAsia="Calibri"/>
          <w:color w:val="0000FF"/>
          <w:szCs w:val="22"/>
        </w:rPr>
        <w:fldChar w:fldCharType="end"/>
      </w:r>
      <w:r w:rsidR="00DD5F61">
        <w:rPr>
          <w:rFonts w:eastAsia="Calibri"/>
          <w:color w:val="0000FF"/>
          <w:szCs w:val="22"/>
        </w:rPr>
        <w:t>-</w:t>
      </w:r>
      <w:r w:rsidR="005B339C">
        <w:rPr>
          <w:rFonts w:eastAsia="Calibri"/>
          <w:color w:val="0000FF"/>
          <w:szCs w:val="22"/>
        </w:rPr>
        <w:fldChar w:fldCharType="begin"/>
      </w:r>
      <w:r w:rsidR="00DD5F61">
        <w:rPr>
          <w:rFonts w:eastAsia="Calibri"/>
          <w:color w:val="0000FF"/>
          <w:szCs w:val="22"/>
        </w:rPr>
        <w:instrText xml:space="preserve"> REF _Ref305337631 \r \h </w:instrText>
      </w:r>
      <w:r w:rsidR="005B339C">
        <w:rPr>
          <w:rFonts w:eastAsia="Calibri"/>
          <w:color w:val="0000FF"/>
          <w:szCs w:val="22"/>
        </w:rPr>
      </w:r>
      <w:r w:rsidR="005B339C">
        <w:rPr>
          <w:rFonts w:eastAsia="Calibri"/>
          <w:color w:val="0000FF"/>
          <w:szCs w:val="22"/>
        </w:rPr>
        <w:fldChar w:fldCharType="separate"/>
      </w:r>
      <w:r w:rsidR="00410CBC">
        <w:rPr>
          <w:rFonts w:eastAsia="Calibri"/>
          <w:color w:val="0000FF"/>
          <w:szCs w:val="22"/>
        </w:rPr>
        <w:t>d</w:t>
      </w:r>
      <w:r w:rsidR="005B339C">
        <w:rPr>
          <w:rFonts w:eastAsia="Calibri"/>
          <w:color w:val="0000FF"/>
          <w:szCs w:val="22"/>
        </w:rPr>
        <w:fldChar w:fldCharType="end"/>
      </w:r>
      <w:r w:rsidRPr="006B78E2">
        <w:rPr>
          <w:rFonts w:eastAsia="Calibri"/>
          <w:color w:val="000000" w:themeColor="text1"/>
          <w:szCs w:val="22"/>
        </w:rPr>
        <w:t>)</w:t>
      </w:r>
      <w:r w:rsidRPr="006B78E2">
        <w:rPr>
          <w:rFonts w:eastAsia="Calibri"/>
          <w:szCs w:val="22"/>
        </w:rPr>
        <w:t xml:space="preserve">, just as those authorities investigate other public servants and entities; </w:t>
      </w:r>
    </w:p>
    <w:p w:rsidR="006B78E2" w:rsidRPr="006B78E2" w:rsidRDefault="006B78E2" w:rsidP="00C32C54">
      <w:pPr>
        <w:widowControl w:val="0"/>
        <w:numPr>
          <w:ilvl w:val="0"/>
          <w:numId w:val="41"/>
        </w:numPr>
        <w:tabs>
          <w:tab w:val="left" w:pos="360"/>
          <w:tab w:val="left" w:pos="540"/>
          <w:tab w:val="right" w:leader="dot" w:pos="9360"/>
        </w:tabs>
        <w:spacing w:after="120"/>
        <w:ind w:left="360" w:hanging="86"/>
        <w:jc w:val="both"/>
        <w:rPr>
          <w:rFonts w:eastAsia="Calibri" w:cs="Arial"/>
          <w:szCs w:val="22"/>
        </w:rPr>
      </w:pPr>
      <w:r w:rsidRPr="006B78E2">
        <w:rPr>
          <w:rFonts w:eastAsia="Calibri" w:cs="Arial"/>
          <w:szCs w:val="22"/>
        </w:rPr>
        <w:t>cause officeholders and candidates for office to commit themselves to exposing(</w:t>
      </w:r>
      <w:r w:rsidR="005B339C" w:rsidRPr="00D557ED">
        <w:rPr>
          <w:rFonts w:eastAsia="Calibri" w:cs="Arial"/>
          <w:color w:val="0000FF"/>
          <w:szCs w:val="22"/>
        </w:rPr>
        <w:fldChar w:fldCharType="begin"/>
      </w:r>
      <w:r w:rsidR="00DD5F61" w:rsidRPr="00D557ED">
        <w:rPr>
          <w:rFonts w:eastAsia="Calibri" w:cs="Arial"/>
          <w:color w:val="0000FF"/>
          <w:szCs w:val="22"/>
        </w:rPr>
        <w:instrText xml:space="preserve"> PAGEREF _Ref321295991 \h </w:instrText>
      </w:r>
      <w:r w:rsidR="005B339C" w:rsidRPr="00D557ED">
        <w:rPr>
          <w:rFonts w:eastAsia="Calibri" w:cs="Arial"/>
          <w:color w:val="0000FF"/>
          <w:szCs w:val="22"/>
        </w:rPr>
      </w:r>
      <w:r w:rsidR="005B339C" w:rsidRPr="00D557ED">
        <w:rPr>
          <w:rFonts w:eastAsia="Calibri" w:cs="Arial"/>
          <w:color w:val="0000FF"/>
          <w:szCs w:val="22"/>
        </w:rPr>
        <w:fldChar w:fldCharType="separate"/>
      </w:r>
      <w:r w:rsidR="00410CBC">
        <w:rPr>
          <w:rFonts w:eastAsia="Calibri" w:cs="Arial"/>
          <w:noProof/>
          <w:color w:val="0000FF"/>
          <w:szCs w:val="22"/>
        </w:rPr>
        <w:t>121</w:t>
      </w:r>
      <w:r w:rsidR="005B339C" w:rsidRPr="00D557ED">
        <w:rPr>
          <w:rFonts w:eastAsia="Calibri" w:cs="Arial"/>
          <w:color w:val="0000FF"/>
          <w:szCs w:val="22"/>
        </w:rPr>
        <w:fldChar w:fldCharType="end"/>
      </w:r>
      <w:r w:rsidR="00DD5F61">
        <w:rPr>
          <w:rFonts w:eastAsia="Calibri" w:cs="Arial"/>
          <w:color w:val="0000FF"/>
          <w:szCs w:val="22"/>
        </w:rPr>
        <w:t>§§</w:t>
      </w:r>
      <w:r w:rsidR="005B339C">
        <w:rPr>
          <w:rFonts w:eastAsia="Calibri" w:cs="Arial"/>
          <w:color w:val="0000FF"/>
          <w:szCs w:val="22"/>
        </w:rPr>
        <w:fldChar w:fldCharType="begin"/>
      </w:r>
      <w:r w:rsidR="00DD5F61">
        <w:rPr>
          <w:rFonts w:eastAsia="Calibri" w:cs="Arial"/>
          <w:color w:val="0000FF"/>
          <w:szCs w:val="22"/>
        </w:rPr>
        <w:instrText xml:space="preserve"> REF _Ref321296008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1</w:t>
      </w:r>
      <w:r w:rsidR="005B339C">
        <w:rPr>
          <w:rFonts w:eastAsia="Calibri" w:cs="Arial"/>
          <w:color w:val="0000FF"/>
          <w:szCs w:val="22"/>
        </w:rPr>
        <w:fldChar w:fldCharType="end"/>
      </w:r>
      <w:r w:rsidR="00DD5F61">
        <w:rPr>
          <w:rFonts w:eastAsia="Calibri" w:cs="Arial"/>
          <w:color w:val="0000FF"/>
          <w:szCs w:val="22"/>
        </w:rPr>
        <w:t>-</w:t>
      </w:r>
      <w:r w:rsidR="005B339C">
        <w:rPr>
          <w:rFonts w:eastAsia="Calibri" w:cs="Arial"/>
          <w:color w:val="0000FF"/>
          <w:szCs w:val="22"/>
        </w:rPr>
        <w:fldChar w:fldCharType="begin"/>
      </w:r>
      <w:r w:rsidR="00DD5F61">
        <w:rPr>
          <w:rFonts w:eastAsia="Calibri" w:cs="Arial"/>
          <w:color w:val="0000FF"/>
          <w:szCs w:val="22"/>
        </w:rPr>
        <w:instrText xml:space="preserve"> REF _Ref309984117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3</w:t>
      </w:r>
      <w:r w:rsidR="005B339C">
        <w:rPr>
          <w:rFonts w:eastAsia="Calibri" w:cs="Arial"/>
          <w:color w:val="0000FF"/>
          <w:szCs w:val="22"/>
        </w:rPr>
        <w:fldChar w:fldCharType="end"/>
      </w:r>
      <w:r w:rsidR="005B339C">
        <w:rPr>
          <w:rFonts w:eastAsia="Calibri" w:cs="Arial"/>
          <w:color w:val="0000FF"/>
          <w:szCs w:val="22"/>
        </w:rPr>
        <w:fldChar w:fldCharType="begin"/>
      </w:r>
      <w:r w:rsidR="00DD5F61">
        <w:rPr>
          <w:rFonts w:eastAsia="Calibri" w:cs="Arial"/>
          <w:color w:val="0000FF"/>
          <w:szCs w:val="22"/>
        </w:rPr>
        <w:instrText xml:space="preserve"> REF _Ref321296027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d</w:t>
      </w:r>
      <w:r w:rsidR="005B339C">
        <w:rPr>
          <w:rFonts w:eastAsia="Calibri" w:cs="Arial"/>
          <w:color w:val="0000FF"/>
          <w:szCs w:val="22"/>
        </w:rPr>
        <w:fldChar w:fldCharType="end"/>
      </w:r>
      <w:r w:rsidRPr="006B78E2">
        <w:rPr>
          <w:rFonts w:eastAsia="Calibri" w:cs="Arial"/>
          <w:szCs w:val="22"/>
        </w:rPr>
        <w:t>) and bringing about judicial accountability and discipline reform(</w:t>
      </w:r>
      <w:r w:rsidR="005B339C" w:rsidRPr="00DD5F61">
        <w:rPr>
          <w:rFonts w:eastAsia="Calibri" w:cs="Arial"/>
          <w:color w:val="0000FF"/>
          <w:szCs w:val="22"/>
        </w:rPr>
        <w:fldChar w:fldCharType="begin"/>
      </w:r>
      <w:r w:rsidR="00DD5F61" w:rsidRPr="00DD5F61">
        <w:rPr>
          <w:rFonts w:eastAsia="Calibri" w:cs="Arial"/>
          <w:color w:val="0000FF"/>
          <w:szCs w:val="22"/>
        </w:rPr>
        <w:instrText xml:space="preserve"> PAGEREF _Ref321296043 \h </w:instrText>
      </w:r>
      <w:r w:rsidR="005B339C" w:rsidRPr="00DD5F61">
        <w:rPr>
          <w:rFonts w:eastAsia="Calibri" w:cs="Arial"/>
          <w:color w:val="0000FF"/>
          <w:szCs w:val="22"/>
        </w:rPr>
      </w:r>
      <w:r w:rsidR="005B339C" w:rsidRPr="00DD5F61">
        <w:rPr>
          <w:rFonts w:eastAsia="Calibri" w:cs="Arial"/>
          <w:color w:val="0000FF"/>
          <w:szCs w:val="22"/>
        </w:rPr>
        <w:fldChar w:fldCharType="separate"/>
      </w:r>
      <w:r w:rsidR="00410CBC">
        <w:rPr>
          <w:rFonts w:eastAsia="Calibri" w:cs="Arial"/>
          <w:noProof/>
          <w:color w:val="0000FF"/>
          <w:szCs w:val="22"/>
        </w:rPr>
        <w:t>131</w:t>
      </w:r>
      <w:r w:rsidR="005B339C" w:rsidRPr="00DD5F61">
        <w:rPr>
          <w:rFonts w:eastAsia="Calibri" w:cs="Arial"/>
          <w:color w:val="0000FF"/>
          <w:szCs w:val="22"/>
        </w:rPr>
        <w:fldChar w:fldCharType="end"/>
      </w:r>
      <w:r w:rsidRPr="006B78E2">
        <w:rPr>
          <w:rFonts w:eastAsia="Calibri" w:cs="Arial"/>
          <w:color w:val="0000FF"/>
          <w:szCs w:val="22"/>
        </w:rPr>
        <w:t>§§</w:t>
      </w:r>
      <w:r w:rsidR="005B339C">
        <w:rPr>
          <w:rFonts w:eastAsia="Calibri" w:cs="Arial"/>
          <w:color w:val="0000FF"/>
          <w:szCs w:val="22"/>
        </w:rPr>
        <w:fldChar w:fldCharType="begin"/>
      </w:r>
      <w:r w:rsidR="00DD5F61">
        <w:rPr>
          <w:rFonts w:eastAsia="Calibri" w:cs="Arial"/>
          <w:color w:val="0000FF"/>
          <w:szCs w:val="22"/>
        </w:rPr>
        <w:instrText xml:space="preserve"> REF _Ref321296059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e</w:t>
      </w:r>
      <w:r w:rsidR="005B339C">
        <w:rPr>
          <w:rFonts w:eastAsia="Calibri" w:cs="Arial"/>
          <w:color w:val="0000FF"/>
          <w:szCs w:val="22"/>
        </w:rPr>
        <w:fldChar w:fldCharType="end"/>
      </w:r>
      <w:r w:rsidR="00DD5F61">
        <w:rPr>
          <w:rFonts w:eastAsia="Calibri" w:cs="Arial"/>
          <w:color w:val="0000FF"/>
          <w:szCs w:val="22"/>
        </w:rPr>
        <w:t>-</w:t>
      </w:r>
      <w:r w:rsidR="005B339C">
        <w:rPr>
          <w:rFonts w:eastAsia="Calibri" w:cs="Arial"/>
          <w:color w:val="0000FF"/>
          <w:szCs w:val="22"/>
        </w:rPr>
        <w:fldChar w:fldCharType="begin"/>
      </w:r>
      <w:r w:rsidR="00DD5F61">
        <w:rPr>
          <w:rFonts w:eastAsia="Calibri" w:cs="Arial"/>
          <w:color w:val="0000FF"/>
          <w:szCs w:val="22"/>
        </w:rPr>
        <w:instrText xml:space="preserve"> REF _Ref321296073 \r \h </w:instrText>
      </w:r>
      <w:r w:rsidR="005B339C">
        <w:rPr>
          <w:rFonts w:eastAsia="Calibri" w:cs="Arial"/>
          <w:color w:val="0000FF"/>
          <w:szCs w:val="22"/>
        </w:rPr>
      </w:r>
      <w:r w:rsidR="005B339C">
        <w:rPr>
          <w:rFonts w:eastAsia="Calibri" w:cs="Arial"/>
          <w:color w:val="0000FF"/>
          <w:szCs w:val="22"/>
        </w:rPr>
        <w:fldChar w:fldCharType="separate"/>
      </w:r>
      <w:r w:rsidR="00410CBC">
        <w:rPr>
          <w:rFonts w:eastAsia="Calibri" w:cs="Arial"/>
          <w:color w:val="0000FF"/>
          <w:szCs w:val="22"/>
        </w:rPr>
        <w:t>h</w:t>
      </w:r>
      <w:r w:rsidR="005B339C">
        <w:rPr>
          <w:rFonts w:eastAsia="Calibri" w:cs="Arial"/>
          <w:color w:val="0000FF"/>
          <w:szCs w:val="22"/>
        </w:rPr>
        <w:fldChar w:fldCharType="end"/>
      </w:r>
      <w:r w:rsidRPr="006B78E2">
        <w:rPr>
          <w:rFonts w:eastAsia="Calibri" w:cs="Arial"/>
          <w:szCs w:val="22"/>
        </w:rPr>
        <w:t>); and</w:t>
      </w:r>
    </w:p>
    <w:p w:rsidR="006B78E2" w:rsidRPr="006B78E2" w:rsidRDefault="006B78E2" w:rsidP="00C32C54">
      <w:pPr>
        <w:widowControl w:val="0"/>
        <w:numPr>
          <w:ilvl w:val="0"/>
          <w:numId w:val="41"/>
        </w:numPr>
        <w:tabs>
          <w:tab w:val="left" w:pos="360"/>
          <w:tab w:val="right" w:leader="dot" w:pos="9360"/>
        </w:tabs>
        <w:spacing w:after="120"/>
        <w:ind w:left="360" w:hanging="86"/>
        <w:jc w:val="both"/>
        <w:rPr>
          <w:rFonts w:eastAsia="Calibri" w:cs="Arial"/>
          <w:szCs w:val="22"/>
        </w:rPr>
      </w:pPr>
      <w:proofErr w:type="gramStart"/>
      <w:r w:rsidRPr="006B78E2">
        <w:rPr>
          <w:rFonts w:eastAsia="Calibri" w:cs="Arial"/>
          <w:szCs w:val="22"/>
        </w:rPr>
        <w:t>make</w:t>
      </w:r>
      <w:proofErr w:type="gramEnd"/>
      <w:r w:rsidRPr="006B78E2">
        <w:rPr>
          <w:rFonts w:eastAsia="Calibri" w:cs="Arial"/>
          <w:szCs w:val="22"/>
        </w:rPr>
        <w:t xml:space="preserve"> the </w:t>
      </w:r>
      <w:proofErr w:type="spellStart"/>
      <w:r w:rsidRPr="006B78E2">
        <w:rPr>
          <w:rFonts w:eastAsia="Calibri" w:cs="Arial"/>
          <w:szCs w:val="22"/>
        </w:rPr>
        <w:t>courageous</w:t>
      </w:r>
      <w:r w:rsidR="005B339C">
        <w:fldChar w:fldCharType="begin"/>
      </w:r>
      <w:r w:rsidR="006E5616">
        <w:instrText xml:space="preserve"> NOTEREF _Ref321296116 \f \h  \* MERGEFORMAT </w:instrText>
      </w:r>
      <w:r w:rsidR="005B339C">
        <w:fldChar w:fldCharType="separate"/>
      </w:r>
      <w:r w:rsidR="00410CBC">
        <w:rPr>
          <w:b/>
          <w:bCs/>
        </w:rPr>
        <w:t>Error</w:t>
      </w:r>
      <w:proofErr w:type="spellEnd"/>
      <w:r w:rsidR="00410CBC">
        <w:rPr>
          <w:b/>
          <w:bCs/>
        </w:rPr>
        <w:t>! Bookmark not defined.</w:t>
      </w:r>
      <w:r w:rsidR="005B339C">
        <w:fldChar w:fldCharType="end"/>
      </w:r>
      <w:r w:rsidRPr="00DD5F61">
        <w:rPr>
          <w:rFonts w:eastAsia="Calibri" w:cs="Arial"/>
          <w:color w:val="0000FF"/>
          <w:szCs w:val="22"/>
        </w:rPr>
        <w:t xml:space="preserve"> </w:t>
      </w:r>
      <w:proofErr w:type="gramStart"/>
      <w:r w:rsidRPr="006B78E2">
        <w:rPr>
          <w:rFonts w:eastAsia="Calibri" w:cs="Arial"/>
          <w:szCs w:val="22"/>
        </w:rPr>
        <w:t>candidate</w:t>
      </w:r>
      <w:proofErr w:type="gramEnd"/>
      <w:r w:rsidRPr="006B78E2">
        <w:rPr>
          <w:rFonts w:eastAsia="Calibri" w:cs="Arial"/>
          <w:szCs w:val="22"/>
        </w:rPr>
        <w:t xml:space="preserve"> who exposes such wrongdoing a Champion of Justice</w:t>
      </w:r>
      <w:r w:rsidR="005B339C">
        <w:rPr>
          <w:rFonts w:eastAsia="Calibri" w:cs="Arial"/>
          <w:szCs w:val="22"/>
        </w:rPr>
        <w:fldChar w:fldCharType="begin"/>
      </w:r>
      <w:r w:rsidR="00DD5F61">
        <w:rPr>
          <w:rFonts w:eastAsia="Calibri" w:cs="Arial"/>
          <w:szCs w:val="22"/>
        </w:rPr>
        <w:instrText xml:space="preserve"> NOTEREF _Ref303511243 \f \h </w:instrText>
      </w:r>
      <w:r w:rsidR="005B339C">
        <w:rPr>
          <w:rFonts w:eastAsia="Calibri" w:cs="Arial"/>
          <w:szCs w:val="22"/>
        </w:rPr>
      </w:r>
      <w:r w:rsidR="005B339C">
        <w:rPr>
          <w:rFonts w:eastAsia="Calibri" w:cs="Arial"/>
          <w:szCs w:val="22"/>
        </w:rPr>
        <w:fldChar w:fldCharType="separate"/>
      </w:r>
      <w:r w:rsidR="00410CBC" w:rsidRPr="00410CBC">
        <w:rPr>
          <w:rStyle w:val="FootnoteReference"/>
          <w:rFonts w:eastAsia="Calibri"/>
        </w:rPr>
        <w:t>148</w:t>
      </w:r>
      <w:r w:rsidR="005B339C">
        <w:rPr>
          <w:rFonts w:eastAsia="Calibri" w:cs="Arial"/>
          <w:szCs w:val="22"/>
        </w:rPr>
        <w:fldChar w:fldCharType="end"/>
      </w:r>
      <w:r w:rsidRPr="006B78E2">
        <w:rPr>
          <w:rFonts w:eastAsia="Calibri" w:cs="Arial"/>
          <w:color w:val="0000FF"/>
          <w:szCs w:val="22"/>
          <w:vertAlign w:val="superscript"/>
        </w:rPr>
        <w:t>a</w:t>
      </w:r>
      <w:r w:rsidRPr="006B78E2">
        <w:rPr>
          <w:rFonts w:eastAsia="Calibri" w:cs="Arial"/>
          <w:szCs w:val="22"/>
        </w:rPr>
        <w:t>.</w:t>
      </w:r>
    </w:p>
    <w:p w:rsidR="006B78E2" w:rsidRPr="006B78E2" w:rsidRDefault="006B78E2" w:rsidP="006B78E2">
      <w:pPr>
        <w:widowControl w:val="0"/>
        <w:tabs>
          <w:tab w:val="left" w:pos="1170"/>
          <w:tab w:val="center" w:pos="4860"/>
          <w:tab w:val="right" w:pos="9360"/>
        </w:tabs>
        <w:ind w:left="1170" w:right="720" w:hanging="810"/>
        <w:rPr>
          <w:rFonts w:ascii="Arial" w:eastAsia="Calibri" w:hAnsi="Arial" w:cs="Arial"/>
          <w:color w:val="000000" w:themeColor="text1"/>
          <w:sz w:val="20"/>
          <w:szCs w:val="20"/>
        </w:rPr>
      </w:pPr>
      <w:r w:rsidRPr="006B78E2">
        <w:rPr>
          <w:rFonts w:ascii="Verdana" w:eastAsia="Calibri" w:hAnsi="Verdana" w:cs="Arial"/>
          <w:spacing w:val="-2"/>
          <w:sz w:val="22"/>
          <w:szCs w:val="22"/>
        </w:rPr>
        <w:t>Tweet</w:t>
      </w:r>
      <w:r w:rsidRPr="006B78E2">
        <w:rPr>
          <w:rFonts w:ascii="Arial Narrow" w:eastAsia="Calibri" w:hAnsi="Arial Narrow" w:cs="Arial"/>
          <w:spacing w:val="-2"/>
          <w:szCs w:val="22"/>
        </w:rPr>
        <w:t xml:space="preserve">: </w:t>
      </w:r>
      <w:r w:rsidRPr="006B78E2">
        <w:rPr>
          <w:rFonts w:ascii="Arial Narrow" w:eastAsia="Calibri" w:hAnsi="Arial Narrow" w:cs="Arial"/>
          <w:spacing w:val="-2"/>
          <w:szCs w:val="22"/>
        </w:rPr>
        <w:tab/>
      </w:r>
      <w:r w:rsidRPr="006B78E2">
        <w:rPr>
          <w:rFonts w:ascii="Arial Narrow" w:eastAsia="Calibri" w:hAnsi="Arial Narrow" w:cs="Arial"/>
          <w:spacing w:val="-2"/>
          <w:szCs w:val="22"/>
        </w:rPr>
        <w:tab/>
      </w:r>
      <w:r w:rsidRPr="006B78E2">
        <w:rPr>
          <w:rFonts w:ascii="Arial" w:eastAsia="Calibri" w:hAnsi="Arial" w:cs="Arial"/>
          <w:sz w:val="20"/>
          <w:szCs w:val="20"/>
        </w:rPr>
        <w:t xml:space="preserve">Who had #NYTimes #WPost #Politico kill their stories of asset concealment by Obama’s nominee Judge #Sotomayor? </w:t>
      </w:r>
      <w:hyperlink r:id="rId37" w:history="1">
        <w:r w:rsidRPr="006B78E2">
          <w:rPr>
            <w:rFonts w:ascii="Arial" w:eastAsia="Calibri" w:hAnsi="Arial" w:cs="Arial"/>
            <w:color w:val="0000FF"/>
            <w:sz w:val="20"/>
          </w:rPr>
          <w:t>http://Judicial-Discipline-Reform.org/1/5.pdf</w:t>
        </w:r>
      </w:hyperlink>
    </w:p>
    <w:p w:rsidR="001449E6" w:rsidRPr="00C901C2" w:rsidRDefault="001449E6" w:rsidP="00F933BD">
      <w:pPr>
        <w:widowControl w:val="0"/>
        <w:tabs>
          <w:tab w:val="left" w:pos="0"/>
        </w:tabs>
        <w:jc w:val="center"/>
        <w:rPr>
          <w:rFonts w:ascii="Bookman Old Style" w:eastAsia="Calibri" w:hAnsi="Bookman Old Style" w:cs="Arial Black"/>
          <w:bCs/>
          <w:spacing w:val="-2"/>
          <w:kern w:val="32"/>
          <w:sz w:val="12"/>
          <w:szCs w:val="12"/>
        </w:rPr>
        <w:sectPr w:rsidR="001449E6" w:rsidRPr="00C901C2" w:rsidSect="00F933BD">
          <w:footerReference w:type="even" r:id="rId38"/>
          <w:endnotePr>
            <w:numFmt w:val="decimal"/>
          </w:endnotePr>
          <w:pgSz w:w="12240" w:h="15840" w:code="1"/>
          <w:pgMar w:top="173" w:right="1440" w:bottom="720" w:left="1440" w:header="0" w:footer="720" w:gutter="0"/>
          <w:pgNumType w:fmt="lowerRoman"/>
          <w:cols w:space="720"/>
          <w:docGrid w:linePitch="360"/>
        </w:sectPr>
      </w:pPr>
    </w:p>
    <w:p w:rsidR="001449E6" w:rsidRPr="006B78E2" w:rsidRDefault="001449E6" w:rsidP="001449E6">
      <w:pPr>
        <w:widowControl w:val="0"/>
        <w:tabs>
          <w:tab w:val="right" w:pos="10080"/>
        </w:tabs>
        <w:ind w:left="-432" w:right="-720"/>
        <w:jc w:val="center"/>
        <w:rPr>
          <w:rFonts w:ascii="Palatino Linotype" w:hAnsi="Palatino Linotype" w:cs="Arial"/>
          <w:b/>
          <w:bCs/>
        </w:rPr>
      </w:pPr>
      <w:r w:rsidRPr="006B78E2">
        <w:rPr>
          <w:rFonts w:ascii="Palatino Linotype" w:hAnsi="Palatino Linotype" w:cs="Arial"/>
          <w:b/>
          <w:bCs/>
        </w:rPr>
        <w:t>Dr. Richard Cordero, Esq.</w:t>
      </w:r>
    </w:p>
    <w:p w:rsidR="001449E6" w:rsidRPr="006B78E2" w:rsidRDefault="001449E6" w:rsidP="001449E6">
      <w:pPr>
        <w:widowControl w:val="0"/>
        <w:tabs>
          <w:tab w:val="right" w:pos="10080"/>
        </w:tabs>
        <w:ind w:left="-720" w:right="-720"/>
        <w:jc w:val="center"/>
        <w:rPr>
          <w:rFonts w:ascii="Palatino Linotype" w:hAnsi="Palatino Linotype" w:cs="Arial"/>
          <w:b/>
          <w:bCs/>
          <w:sz w:val="18"/>
        </w:rPr>
      </w:pPr>
      <w:r w:rsidRPr="006B78E2">
        <w:rPr>
          <w:rFonts w:ascii="Palatino Linotype" w:hAnsi="Palatino Linotype" w:cs="Arial"/>
          <w:b/>
          <w:bCs/>
          <w:sz w:val="18"/>
        </w:rPr>
        <w:t>Ph.D., University of Cambridge, England</w:t>
      </w:r>
      <w:r w:rsidRPr="006B78E2">
        <w:rPr>
          <w:rFonts w:ascii="Palatino Linotype" w:hAnsi="Palatino Linotype" w:cs="Arial"/>
          <w:b/>
          <w:bCs/>
          <w:sz w:val="18"/>
        </w:rPr>
        <w:tab/>
        <w:t>59 Crescent St., Brooklyn, NY 11208</w:t>
      </w:r>
    </w:p>
    <w:p w:rsidR="001449E6" w:rsidRPr="006B78E2" w:rsidRDefault="001449E6" w:rsidP="001449E6">
      <w:pPr>
        <w:widowControl w:val="0"/>
        <w:tabs>
          <w:tab w:val="right" w:pos="10080"/>
        </w:tabs>
        <w:ind w:left="-720" w:right="-720"/>
        <w:jc w:val="center"/>
        <w:rPr>
          <w:rFonts w:ascii="Palatino Linotype" w:hAnsi="Palatino Linotype" w:cs="Arial"/>
          <w:b/>
          <w:bCs/>
          <w:sz w:val="18"/>
        </w:rPr>
      </w:pPr>
      <w:r w:rsidRPr="006B78E2">
        <w:rPr>
          <w:rFonts w:ascii="Palatino Linotype" w:hAnsi="Palatino Linotype" w:cs="Arial"/>
          <w:b/>
          <w:bCs/>
          <w:sz w:val="18"/>
        </w:rPr>
        <w:t xml:space="preserve">M.B.A., University of Michigan Business School </w:t>
      </w:r>
      <w:r w:rsidRPr="006B78E2">
        <w:rPr>
          <w:rFonts w:ascii="Palatino Linotype" w:hAnsi="Palatino Linotype" w:cs="Arial"/>
          <w:b/>
          <w:bCs/>
          <w:sz w:val="18"/>
        </w:rPr>
        <w:tab/>
      </w:r>
      <w:r w:rsidRPr="006B78E2">
        <w:rPr>
          <w:rFonts w:ascii="Palatino Linotype" w:hAnsi="Palatino Linotype" w:cs="Arial"/>
          <w:b/>
          <w:bCs/>
          <w:sz w:val="18"/>
          <w:lang w:val="fr-FR"/>
        </w:rPr>
        <w:t>tel</w:t>
      </w:r>
      <w:proofErr w:type="gramStart"/>
      <w:r w:rsidRPr="006B78E2">
        <w:rPr>
          <w:rFonts w:ascii="Palatino Linotype" w:hAnsi="Palatino Linotype" w:cs="Arial"/>
          <w:b/>
          <w:bCs/>
          <w:sz w:val="18"/>
          <w:lang w:val="fr-FR"/>
        </w:rPr>
        <w:t>.(</w:t>
      </w:r>
      <w:proofErr w:type="gramEnd"/>
      <w:r w:rsidRPr="006B78E2">
        <w:rPr>
          <w:rFonts w:ascii="Palatino Linotype" w:hAnsi="Palatino Linotype" w:cs="Arial"/>
          <w:b/>
          <w:bCs/>
          <w:sz w:val="18"/>
          <w:lang w:val="fr-FR"/>
        </w:rPr>
        <w:t>718)827-9521;</w:t>
      </w:r>
      <w:r w:rsidRPr="006B78E2">
        <w:rPr>
          <w:rFonts w:ascii="Palatino Linotype" w:hAnsi="Palatino Linotype" w:cs="Arial"/>
          <w:b/>
          <w:bCs/>
          <w:sz w:val="18"/>
        </w:rPr>
        <w:t xml:space="preserve"> </w:t>
      </w:r>
      <w:r w:rsidRPr="006B78E2">
        <w:rPr>
          <w:rFonts w:ascii="Palatino Linotype" w:hAnsi="Palatino Linotype" w:cs="Arial"/>
          <w:b/>
          <w:bCs/>
          <w:color w:val="000000" w:themeColor="text1"/>
          <w:sz w:val="18"/>
          <w:szCs w:val="18"/>
        </w:rPr>
        <w:t xml:space="preserve">follow </w:t>
      </w:r>
      <w:r w:rsidRPr="006B78E2">
        <w:rPr>
          <w:rFonts w:ascii="Palatino Linotype" w:hAnsi="Palatino Linotype" w:cs="Arial"/>
          <w:b/>
          <w:bCs/>
          <w:color w:val="0000FF"/>
          <w:sz w:val="18"/>
          <w:szCs w:val="18"/>
        </w:rPr>
        <w:t>@DrCorderoEsq</w:t>
      </w:r>
    </w:p>
    <w:p w:rsidR="001449E6" w:rsidRPr="006B78E2" w:rsidRDefault="001449E6" w:rsidP="001449E6">
      <w:pPr>
        <w:widowControl w:val="0"/>
        <w:tabs>
          <w:tab w:val="center" w:pos="4770"/>
          <w:tab w:val="right" w:pos="10080"/>
        </w:tabs>
        <w:ind w:left="-720" w:right="-720"/>
        <w:jc w:val="center"/>
        <w:rPr>
          <w:rFonts w:ascii="Palatino Linotype" w:hAnsi="Palatino Linotype" w:cs="Arial"/>
          <w:b/>
          <w:bCs/>
          <w:sz w:val="18"/>
          <w:szCs w:val="18"/>
          <w:lang w:val="fr-FR"/>
        </w:rPr>
      </w:pPr>
      <w:r w:rsidRPr="006B78E2">
        <w:rPr>
          <w:rFonts w:ascii="Palatino Linotype" w:hAnsi="Palatino Linotype" w:cs="Arial"/>
          <w:b/>
          <w:bCs/>
          <w:sz w:val="18"/>
          <w:lang w:val="fr-FR"/>
        </w:rPr>
        <w:t>D.E.A., La Sorbonne, Paris</w:t>
      </w:r>
      <w:r w:rsidRPr="006B78E2">
        <w:rPr>
          <w:rFonts w:ascii="Palatino Linotype" w:hAnsi="Palatino Linotype" w:cs="Arial"/>
          <w:b/>
          <w:bCs/>
          <w:sz w:val="18"/>
          <w:lang w:val="fr-FR"/>
        </w:rPr>
        <w:tab/>
      </w:r>
      <w:hyperlink r:id="rId39" w:history="1">
        <w:r w:rsidRPr="006B78E2">
          <w:rPr>
            <w:rFonts w:ascii="Rockwell" w:hAnsi="Rockwell" w:cs="Arial"/>
            <w:bCs/>
            <w:color w:val="0000FF"/>
            <w:sz w:val="18"/>
            <w:lang w:val="fr-FR"/>
          </w:rPr>
          <w:t>Judicial-Discipline-Reform.org</w:t>
        </w:r>
      </w:hyperlink>
      <w:r w:rsidRPr="006B78E2">
        <w:rPr>
          <w:rFonts w:ascii="Palatino Linotype" w:hAnsi="Palatino Linotype" w:cs="Arial"/>
          <w:b/>
          <w:bCs/>
          <w:sz w:val="18"/>
          <w:lang w:val="fr-FR"/>
        </w:rPr>
        <w:tab/>
      </w:r>
      <w:hyperlink r:id="rId40" w:history="1">
        <w:r w:rsidRPr="006B78E2">
          <w:rPr>
            <w:rFonts w:cs="Arial"/>
            <w:b/>
            <w:bCs/>
            <w:color w:val="0000FF"/>
            <w:sz w:val="18"/>
            <w:lang w:val="fr-FR"/>
          </w:rPr>
          <w:t>Dr.Richard.Cordero.Esq@gmail.com</w:t>
        </w:r>
      </w:hyperlink>
    </w:p>
    <w:p w:rsidR="00C901C2" w:rsidRDefault="00C901C2" w:rsidP="00C901C2">
      <w:pPr>
        <w:widowControl w:val="0"/>
        <w:tabs>
          <w:tab w:val="left" w:pos="0"/>
        </w:tabs>
        <w:ind w:hanging="86"/>
        <w:jc w:val="both"/>
        <w:rPr>
          <w:rFonts w:eastAsia="Calibri"/>
          <w:sz w:val="12"/>
          <w:szCs w:val="12"/>
        </w:rPr>
        <w:sectPr w:rsidR="00C901C2" w:rsidSect="00D01AF8">
          <w:footerReference w:type="even" r:id="rId41"/>
          <w:endnotePr>
            <w:numFmt w:val="decimal"/>
          </w:endnotePr>
          <w:pgSz w:w="12240" w:h="15840" w:code="1"/>
          <w:pgMar w:top="173" w:right="1440" w:bottom="1008" w:left="1440" w:header="0" w:footer="720" w:gutter="0"/>
          <w:pgNumType w:fmt="lowerRoman"/>
          <w:cols w:space="720"/>
          <w:docGrid w:linePitch="360"/>
        </w:sectPr>
      </w:pPr>
    </w:p>
    <w:p w:rsidR="00C901C2" w:rsidRPr="00FD12A4" w:rsidRDefault="00C901C2" w:rsidP="00C901C2">
      <w:pPr>
        <w:widowControl w:val="0"/>
        <w:tabs>
          <w:tab w:val="left" w:pos="0"/>
        </w:tabs>
        <w:ind w:hanging="86"/>
        <w:jc w:val="both"/>
        <w:rPr>
          <w:rFonts w:eastAsia="Calibri"/>
          <w:sz w:val="6"/>
          <w:szCs w:val="6"/>
        </w:rPr>
      </w:pPr>
    </w:p>
    <w:p w:rsidR="001449E6" w:rsidRPr="001449E6" w:rsidRDefault="004A6424" w:rsidP="00FD12A4">
      <w:pPr>
        <w:widowControl w:val="0"/>
        <w:tabs>
          <w:tab w:val="left" w:pos="0"/>
        </w:tabs>
        <w:ind w:right="-540" w:hanging="86"/>
        <w:jc w:val="right"/>
        <w:rPr>
          <w:rFonts w:ascii="Book Antiqua" w:eastAsia="Calibri" w:hAnsi="Book Antiqua"/>
          <w:sz w:val="20"/>
          <w:szCs w:val="20"/>
        </w:rPr>
      </w:pPr>
      <w:r>
        <w:rPr>
          <w:rFonts w:ascii="Book Antiqua" w:eastAsia="Calibri" w:hAnsi="Book Antiqua"/>
          <w:sz w:val="20"/>
          <w:szCs w:val="20"/>
        </w:rPr>
        <w:t>8</w:t>
      </w:r>
      <w:r w:rsidR="001449E6" w:rsidRPr="001449E6">
        <w:rPr>
          <w:rFonts w:ascii="Book Antiqua" w:eastAsia="Calibri" w:hAnsi="Book Antiqua"/>
          <w:sz w:val="20"/>
          <w:szCs w:val="20"/>
        </w:rPr>
        <w:t>apr12</w:t>
      </w:r>
    </w:p>
    <w:p w:rsidR="001449E6" w:rsidRPr="000777A6" w:rsidRDefault="00C901C2" w:rsidP="000777A6">
      <w:pPr>
        <w:pStyle w:val="Heading1"/>
        <w:numPr>
          <w:ilvl w:val="0"/>
          <w:numId w:val="0"/>
        </w:numPr>
        <w:spacing w:after="0"/>
        <w:jc w:val="center"/>
        <w:rPr>
          <w:rFonts w:ascii="Arial Black" w:eastAsia="Calibri" w:hAnsi="Arial Black"/>
          <w:b w:val="0"/>
        </w:rPr>
      </w:pPr>
      <w:bookmarkStart w:id="18" w:name="_Ref322870081"/>
      <w:bookmarkStart w:id="19" w:name="_Toc323841349"/>
      <w:r w:rsidRPr="000777A6">
        <w:rPr>
          <w:rFonts w:ascii="Arial Black" w:eastAsia="Calibri" w:hAnsi="Arial Black"/>
          <w:b w:val="0"/>
        </w:rPr>
        <w:t>Overview for Talkshow Hosts</w:t>
      </w:r>
      <w:r w:rsidR="00251725" w:rsidRPr="000777A6">
        <w:rPr>
          <w:rFonts w:ascii="Arial Black" w:eastAsia="Calibri" w:hAnsi="Arial Black"/>
          <w:b w:val="0"/>
        </w:rPr>
        <w:t>,</w:t>
      </w:r>
      <w:r w:rsidRPr="000777A6">
        <w:rPr>
          <w:rFonts w:ascii="Arial Black" w:eastAsia="Calibri" w:hAnsi="Arial Black"/>
          <w:b w:val="0"/>
        </w:rPr>
        <w:t xml:space="preserve"> Journalists</w:t>
      </w:r>
      <w:r w:rsidR="00251725" w:rsidRPr="000777A6">
        <w:rPr>
          <w:rFonts w:ascii="Arial Black" w:eastAsia="Calibri" w:hAnsi="Arial Black"/>
          <w:b w:val="0"/>
        </w:rPr>
        <w:t>, and Anchors</w:t>
      </w:r>
      <w:r w:rsidR="0062216F" w:rsidRPr="000777A6">
        <w:rPr>
          <w:rFonts w:ascii="Arial Black" w:eastAsia="Calibri" w:hAnsi="Arial Black"/>
          <w:b w:val="0"/>
        </w:rPr>
        <w:t xml:space="preserve"> </w:t>
      </w:r>
      <w:r w:rsidR="00627ECA" w:rsidRPr="000777A6">
        <w:rPr>
          <w:rFonts w:ascii="Arial Black" w:eastAsia="Calibri" w:hAnsi="Arial Black"/>
          <w:b w:val="0"/>
        </w:rPr>
        <w:t>of</w:t>
      </w:r>
      <w:bookmarkEnd w:id="18"/>
      <w:bookmarkEnd w:id="19"/>
    </w:p>
    <w:p w:rsidR="00251725" w:rsidRDefault="0062216F" w:rsidP="00627ECA">
      <w:pPr>
        <w:widowControl w:val="0"/>
        <w:spacing w:after="60"/>
        <w:ind w:left="-540" w:right="-540"/>
        <w:jc w:val="center"/>
        <w:rPr>
          <w:rFonts w:ascii="Arial Black" w:eastAsia="Calibri" w:hAnsi="Arial Black"/>
        </w:rPr>
      </w:pPr>
      <w:r w:rsidRPr="00627ECA">
        <w:rPr>
          <w:rFonts w:ascii="Arial Black" w:eastAsia="Calibri" w:hAnsi="Arial Black"/>
          <w:spacing w:val="-4"/>
        </w:rPr>
        <w:t xml:space="preserve">The Problem </w:t>
      </w:r>
      <w:r w:rsidR="008C7CD3" w:rsidRPr="00627ECA">
        <w:rPr>
          <w:rFonts w:ascii="Arial Black" w:eastAsia="Calibri" w:hAnsi="Arial Black"/>
          <w:spacing w:val="-4"/>
        </w:rPr>
        <w:t xml:space="preserve">of </w:t>
      </w:r>
      <w:r w:rsidR="003B37FE" w:rsidRPr="00627ECA">
        <w:rPr>
          <w:rFonts w:ascii="Arial Black" w:eastAsia="Calibri" w:hAnsi="Arial Black"/>
          <w:spacing w:val="-4"/>
        </w:rPr>
        <w:t>Federal Judges</w:t>
      </w:r>
      <w:r w:rsidR="00162E6B" w:rsidRPr="00627ECA">
        <w:rPr>
          <w:rFonts w:ascii="Arial Black" w:eastAsia="Calibri" w:hAnsi="Arial Black"/>
          <w:spacing w:val="-4"/>
        </w:rPr>
        <w:t>’</w:t>
      </w:r>
      <w:r w:rsidR="003B37FE" w:rsidRPr="00627ECA">
        <w:rPr>
          <w:rFonts w:ascii="Arial Black" w:eastAsia="Calibri" w:hAnsi="Arial Black"/>
          <w:spacing w:val="-4"/>
        </w:rPr>
        <w:t xml:space="preserve"> Unaccountability and Consequent Wrongdoing</w:t>
      </w:r>
      <w:r w:rsidR="00627ECA">
        <w:rPr>
          <w:rFonts w:ascii="Arial Black" w:eastAsia="Calibri" w:hAnsi="Arial Black"/>
        </w:rPr>
        <w:t xml:space="preserve">, </w:t>
      </w:r>
      <w:proofErr w:type="gramStart"/>
      <w:r w:rsidR="00627ECA">
        <w:rPr>
          <w:rFonts w:ascii="Arial Black" w:eastAsia="Calibri" w:hAnsi="Arial Black"/>
        </w:rPr>
        <w:t>T</w:t>
      </w:r>
      <w:r w:rsidR="008C7CD3">
        <w:rPr>
          <w:rFonts w:ascii="Arial Black" w:eastAsia="Calibri" w:hAnsi="Arial Black"/>
        </w:rPr>
        <w:t>he</w:t>
      </w:r>
      <w:proofErr w:type="gramEnd"/>
      <w:r w:rsidR="008C7CD3">
        <w:rPr>
          <w:rFonts w:ascii="Arial Black" w:eastAsia="Calibri" w:hAnsi="Arial Black"/>
        </w:rPr>
        <w:t xml:space="preserve"> </w:t>
      </w:r>
      <w:r w:rsidR="008C7CD3" w:rsidRPr="0062216F">
        <w:rPr>
          <w:rFonts w:ascii="Arial Black" w:eastAsia="Calibri" w:hAnsi="Arial Black"/>
        </w:rPr>
        <w:t>Objective</w:t>
      </w:r>
      <w:r w:rsidR="00E84F4C">
        <w:rPr>
          <w:rFonts w:ascii="Arial Black" w:eastAsia="Calibri" w:hAnsi="Arial Black"/>
        </w:rPr>
        <w:t xml:space="preserve"> of</w:t>
      </w:r>
      <w:r w:rsidR="008C7CD3" w:rsidRPr="0062216F">
        <w:rPr>
          <w:rFonts w:ascii="Arial Black" w:eastAsia="Calibri" w:hAnsi="Arial Black"/>
        </w:rPr>
        <w:t xml:space="preserve"> </w:t>
      </w:r>
      <w:r w:rsidR="00E84F4C" w:rsidRPr="0062216F">
        <w:rPr>
          <w:rFonts w:ascii="Arial Black" w:eastAsia="Calibri" w:hAnsi="Arial Black"/>
        </w:rPr>
        <w:t>Expo</w:t>
      </w:r>
      <w:r w:rsidR="00E84F4C">
        <w:rPr>
          <w:rFonts w:ascii="Arial Black" w:eastAsia="Calibri" w:hAnsi="Arial Black"/>
        </w:rPr>
        <w:t>sing Them</w:t>
      </w:r>
      <w:r w:rsidR="00627ECA">
        <w:rPr>
          <w:rFonts w:ascii="Arial Black" w:eastAsia="Calibri" w:hAnsi="Arial Black"/>
        </w:rPr>
        <w:t>,</w:t>
      </w:r>
      <w:r w:rsidR="00E84F4C" w:rsidRPr="0062216F">
        <w:rPr>
          <w:rFonts w:ascii="Arial Black" w:eastAsia="Calibri" w:hAnsi="Arial Black"/>
        </w:rPr>
        <w:t xml:space="preserve"> </w:t>
      </w:r>
      <w:r w:rsidR="008C7CD3" w:rsidRPr="0062216F">
        <w:rPr>
          <w:rFonts w:ascii="Arial Black" w:eastAsia="Calibri" w:hAnsi="Arial Black"/>
        </w:rPr>
        <w:t xml:space="preserve">and </w:t>
      </w:r>
      <w:r w:rsidR="00E84F4C">
        <w:rPr>
          <w:rFonts w:ascii="Arial Black" w:eastAsia="Calibri" w:hAnsi="Arial Black"/>
        </w:rPr>
        <w:t xml:space="preserve">The </w:t>
      </w:r>
      <w:r w:rsidR="008C7CD3" w:rsidRPr="0062216F">
        <w:rPr>
          <w:rFonts w:ascii="Arial Black" w:eastAsia="Calibri" w:hAnsi="Arial Black"/>
        </w:rPr>
        <w:t xml:space="preserve">Strategy </w:t>
      </w:r>
      <w:r w:rsidR="00627ECA">
        <w:rPr>
          <w:rFonts w:ascii="Arial Black" w:eastAsia="Calibri" w:hAnsi="Arial Black"/>
        </w:rPr>
        <w:t>To Attain It</w:t>
      </w:r>
    </w:p>
    <w:p w:rsidR="00162E6B" w:rsidRDefault="00162E6B" w:rsidP="00162E6B">
      <w:pPr>
        <w:widowControl w:val="0"/>
        <w:tabs>
          <w:tab w:val="left" w:pos="0"/>
        </w:tabs>
        <w:spacing w:after="40"/>
        <w:ind w:right="-180" w:hanging="180"/>
        <w:jc w:val="center"/>
        <w:rPr>
          <w:rFonts w:ascii="Bookman Old Style" w:eastAsia="Calibri" w:hAnsi="Bookman Old Style"/>
          <w:b/>
        </w:rPr>
      </w:pPr>
      <w:r>
        <w:rPr>
          <w:rFonts w:ascii="Bookman Old Style" w:eastAsia="Calibri" w:hAnsi="Bookman Old Style"/>
          <w:b/>
        </w:rPr>
        <w:t xml:space="preserve">Causing </w:t>
      </w:r>
      <w:proofErr w:type="gramStart"/>
      <w:r>
        <w:rPr>
          <w:rFonts w:ascii="Bookman Old Style" w:eastAsia="Calibri" w:hAnsi="Bookman Old Style"/>
          <w:b/>
        </w:rPr>
        <w:t>A</w:t>
      </w:r>
      <w:proofErr w:type="gramEnd"/>
      <w:r>
        <w:rPr>
          <w:rFonts w:ascii="Bookman Old Style" w:eastAsia="Calibri" w:hAnsi="Bookman Old Style"/>
          <w:b/>
        </w:rPr>
        <w:t xml:space="preserve"> Presidential Nominee Who Wants to Become Champion of Justice</w:t>
      </w:r>
    </w:p>
    <w:p w:rsidR="003B37FE" w:rsidRDefault="00162E6B" w:rsidP="00614802">
      <w:pPr>
        <w:widowControl w:val="0"/>
        <w:tabs>
          <w:tab w:val="left" w:pos="0"/>
        </w:tabs>
        <w:spacing w:after="40"/>
        <w:ind w:right="-180" w:hanging="180"/>
        <w:jc w:val="center"/>
        <w:rPr>
          <w:rFonts w:ascii="Bookman Old Style" w:eastAsia="Calibri" w:hAnsi="Bookman Old Style"/>
          <w:b/>
        </w:rPr>
      </w:pPr>
      <w:r>
        <w:rPr>
          <w:rFonts w:ascii="Bookman Old Style" w:eastAsia="Calibri" w:hAnsi="Bookman Old Style"/>
          <w:b/>
        </w:rPr>
        <w:t>To Launch</w:t>
      </w:r>
      <w:r w:rsidR="00614802">
        <w:rPr>
          <w:rFonts w:ascii="Bookman Old Style" w:eastAsia="Calibri" w:hAnsi="Bookman Old Style"/>
          <w:b/>
        </w:rPr>
        <w:t xml:space="preserve"> </w:t>
      </w:r>
      <w:proofErr w:type="gramStart"/>
      <w:r w:rsidR="00614802">
        <w:rPr>
          <w:rFonts w:ascii="Bookman Old Style" w:eastAsia="Calibri" w:hAnsi="Bookman Old Style"/>
          <w:b/>
        </w:rPr>
        <w:t>The</w:t>
      </w:r>
      <w:proofErr w:type="gramEnd"/>
      <w:r w:rsidR="00614802">
        <w:rPr>
          <w:rFonts w:ascii="Bookman Old Style" w:eastAsia="Calibri" w:hAnsi="Bookman Old Style"/>
          <w:b/>
        </w:rPr>
        <w:t xml:space="preserve"> New Journalism Form of</w:t>
      </w:r>
      <w:r>
        <w:rPr>
          <w:rFonts w:ascii="Bookman Old Style" w:eastAsia="Calibri" w:hAnsi="Bookman Old Style"/>
          <w:b/>
        </w:rPr>
        <w:t xml:space="preserve"> </w:t>
      </w:r>
      <w:r w:rsidR="003B37FE" w:rsidRPr="003B37FE">
        <w:rPr>
          <w:rFonts w:ascii="Bookman Old Style" w:eastAsia="Calibri" w:hAnsi="Bookman Old Style"/>
          <w:b/>
        </w:rPr>
        <w:t xml:space="preserve">Judicial Unaccountability Reporting </w:t>
      </w:r>
    </w:p>
    <w:p w:rsidR="00C901C2" w:rsidRPr="003B37FE" w:rsidRDefault="00614802" w:rsidP="00614802">
      <w:pPr>
        <w:widowControl w:val="0"/>
        <w:tabs>
          <w:tab w:val="left" w:pos="0"/>
        </w:tabs>
        <w:ind w:right="-360" w:hanging="360"/>
        <w:jc w:val="center"/>
        <w:rPr>
          <w:rFonts w:ascii="Bookman Old Style" w:eastAsia="Calibri" w:hAnsi="Bookman Old Style"/>
          <w:b/>
        </w:rPr>
      </w:pPr>
      <w:r>
        <w:rPr>
          <w:rFonts w:ascii="Bookman Old Style" w:eastAsia="Calibri" w:hAnsi="Bookman Old Style"/>
          <w:b/>
        </w:rPr>
        <w:t xml:space="preserve">That Sets Off </w:t>
      </w:r>
      <w:proofErr w:type="gramStart"/>
      <w:r>
        <w:rPr>
          <w:rFonts w:ascii="Bookman Old Style" w:eastAsia="Calibri" w:hAnsi="Bookman Old Style"/>
          <w:b/>
        </w:rPr>
        <w:t>A</w:t>
      </w:r>
      <w:proofErr w:type="gramEnd"/>
      <w:r>
        <w:rPr>
          <w:rFonts w:ascii="Bookman Old Style" w:eastAsia="Calibri" w:hAnsi="Bookman Old Style"/>
          <w:b/>
        </w:rPr>
        <w:t xml:space="preserve"> Process </w:t>
      </w:r>
      <w:r w:rsidR="00162E6B">
        <w:rPr>
          <w:rFonts w:ascii="Bookman Old Style" w:eastAsia="Calibri" w:hAnsi="Bookman Old Style"/>
          <w:b/>
        </w:rPr>
        <w:t xml:space="preserve">Toward </w:t>
      </w:r>
      <w:r w:rsidR="00251725" w:rsidRPr="003B37FE">
        <w:rPr>
          <w:rFonts w:ascii="Bookman Old Style" w:eastAsia="Calibri" w:hAnsi="Bookman Old Style"/>
          <w:b/>
        </w:rPr>
        <w:t>Judicial Accountability and Discipline Reform</w:t>
      </w:r>
    </w:p>
    <w:p w:rsidR="00C901C2" w:rsidRPr="00961808" w:rsidRDefault="00C901C2" w:rsidP="001449E6">
      <w:pPr>
        <w:widowControl w:val="0"/>
        <w:tabs>
          <w:tab w:val="left" w:pos="0"/>
        </w:tabs>
        <w:ind w:hanging="86"/>
        <w:jc w:val="both"/>
        <w:rPr>
          <w:rFonts w:eastAsia="Calibri"/>
        </w:rPr>
      </w:pPr>
    </w:p>
    <w:p w:rsidR="001449E6" w:rsidRPr="001449E6" w:rsidRDefault="00891CB9" w:rsidP="003B37FE">
      <w:pPr>
        <w:pStyle w:val="Heading1"/>
        <w:spacing w:after="120"/>
        <w:ind w:left="0" w:hanging="187"/>
        <w:rPr>
          <w:rFonts w:eastAsia="Calibri"/>
        </w:rPr>
      </w:pPr>
      <w:bookmarkStart w:id="20" w:name="_Toc323841350"/>
      <w:r>
        <w:rPr>
          <w:rFonts w:eastAsia="Calibri"/>
        </w:rPr>
        <w:t xml:space="preserve">THE </w:t>
      </w:r>
      <w:r w:rsidR="00251725" w:rsidRPr="001449E6">
        <w:rPr>
          <w:rFonts w:eastAsia="Calibri"/>
        </w:rPr>
        <w:t>PROBLEM</w:t>
      </w:r>
      <w:bookmarkEnd w:id="20"/>
    </w:p>
    <w:p w:rsidR="001449E6" w:rsidRPr="001449E6" w:rsidRDefault="001449E6" w:rsidP="00932482">
      <w:pPr>
        <w:pStyle w:val="numpara"/>
      </w:pPr>
      <w:r w:rsidRPr="001449E6">
        <w:t xml:space="preserve">Federal judges are held by </w:t>
      </w:r>
      <w:proofErr w:type="gramStart"/>
      <w:r w:rsidRPr="001449E6">
        <w:t>themselves</w:t>
      </w:r>
      <w:r w:rsidR="00813B3F">
        <w:t>(</w:t>
      </w:r>
      <w:proofErr w:type="gramEnd"/>
      <w:r w:rsidR="005B339C" w:rsidRPr="00813B3F">
        <w:rPr>
          <w:color w:val="0000FF"/>
        </w:rPr>
        <w:fldChar w:fldCharType="begin"/>
      </w:r>
      <w:r w:rsidR="00813B3F" w:rsidRPr="00813B3F">
        <w:rPr>
          <w:color w:val="0000FF"/>
        </w:rPr>
        <w:instrText xml:space="preserve"> PAGEREF _Ref321297781 \h </w:instrText>
      </w:r>
      <w:r w:rsidR="005B339C" w:rsidRPr="00813B3F">
        <w:rPr>
          <w:color w:val="0000FF"/>
        </w:rPr>
      </w:r>
      <w:r w:rsidR="005B339C" w:rsidRPr="00813B3F">
        <w:rPr>
          <w:color w:val="0000FF"/>
        </w:rPr>
        <w:fldChar w:fldCharType="separate"/>
      </w:r>
      <w:r w:rsidR="00410CBC">
        <w:rPr>
          <w:noProof/>
          <w:color w:val="0000FF"/>
        </w:rPr>
        <w:t>21</w:t>
      </w:r>
      <w:r w:rsidR="005B339C" w:rsidRPr="00813B3F">
        <w:rPr>
          <w:color w:val="0000FF"/>
        </w:rPr>
        <w:fldChar w:fldCharType="end"/>
      </w:r>
      <w:r w:rsidR="00813B3F" w:rsidRPr="00813B3F">
        <w:rPr>
          <w:color w:val="0000FF"/>
        </w:rPr>
        <w:t>§</w:t>
      </w:r>
      <w:fldSimple w:instr=" REF _Ref321297794 \r \h  \* MERGEFORMAT ">
        <w:r w:rsidR="00410CBC" w:rsidRPr="00410CBC">
          <w:rPr>
            <w:color w:val="0000FF"/>
          </w:rPr>
          <w:t>1</w:t>
        </w:r>
      </w:fldSimple>
      <w:r w:rsidR="00813B3F">
        <w:t>)</w:t>
      </w:r>
      <w:r w:rsidR="005A4229" w:rsidRPr="005A4229">
        <w:rPr>
          <w:color w:val="0000FF"/>
        </w:rPr>
        <w:t>*</w:t>
      </w:r>
      <w:r w:rsidRPr="001449E6">
        <w:t>, Congress, and the media</w:t>
      </w:r>
      <w:r w:rsidR="00813B3F">
        <w:t>(</w:t>
      </w:r>
      <w:r w:rsidR="005B339C">
        <w:fldChar w:fldCharType="begin"/>
      </w:r>
      <w:r w:rsidR="00175A3B">
        <w:instrText xml:space="preserve"> PAGEREF _Ref310846159 \h </w:instrText>
      </w:r>
      <w:r w:rsidR="005B339C">
        <w:fldChar w:fldCharType="separate"/>
      </w:r>
      <w:r w:rsidR="00410CBC">
        <w:rPr>
          <w:noProof/>
        </w:rPr>
        <w:t>81</w:t>
      </w:r>
      <w:r w:rsidR="005B339C">
        <w:fldChar w:fldCharType="end"/>
      </w:r>
      <w:r w:rsidR="00813B3F">
        <w:t>)</w:t>
      </w:r>
      <w:r w:rsidRPr="001449E6">
        <w:t xml:space="preserve"> unaccountable. </w:t>
      </w:r>
      <w:r w:rsidR="00813B3F" w:rsidRPr="00813B3F">
        <w:rPr>
          <w:spacing w:val="-2"/>
        </w:rPr>
        <w:t>This assures them that</w:t>
      </w:r>
      <w:r w:rsidRPr="00813B3F">
        <w:rPr>
          <w:spacing w:val="-2"/>
        </w:rPr>
        <w:t xml:space="preserve"> they can disregard their duty, deny people their rights, and violate civil and </w:t>
      </w:r>
      <w:r w:rsidRPr="00813B3F">
        <w:t>criminal laws applicable to them too a</w:t>
      </w:r>
      <w:r w:rsidR="00813B3F" w:rsidRPr="00813B3F">
        <w:t>nd in the process inflict on</w:t>
      </w:r>
      <w:r w:rsidRPr="00813B3F">
        <w:t xml:space="preserve"> people economic, legal, and</w:t>
      </w:r>
      <w:r w:rsidRPr="001449E6">
        <w:t xml:space="preserve"> emotional harm with no adve</w:t>
      </w:r>
      <w:r w:rsidR="00813B3F">
        <w:t>rse consequences for themselves: T</w:t>
      </w:r>
      <w:r w:rsidRPr="001449E6">
        <w:t>hey engage in wrongdoing</w:t>
      </w:r>
      <w:r w:rsidR="00235F58">
        <w:t xml:space="preserve"> (</w:t>
      </w:r>
      <w:r w:rsidR="005B339C" w:rsidRPr="00235F58">
        <w:rPr>
          <w:color w:val="0000FF"/>
        </w:rPr>
        <w:fldChar w:fldCharType="begin"/>
      </w:r>
      <w:r w:rsidR="00235F58" w:rsidRPr="00235F58">
        <w:rPr>
          <w:color w:val="0000FF"/>
        </w:rPr>
        <w:instrText xml:space="preserve"> PAGEREF _Ref324411564 \h </w:instrText>
      </w:r>
      <w:r w:rsidR="005B339C" w:rsidRPr="00235F58">
        <w:rPr>
          <w:color w:val="0000FF"/>
        </w:rPr>
        <w:fldChar w:fldCharType="separate"/>
      </w:r>
      <w:r w:rsidR="00410CBC">
        <w:rPr>
          <w:b/>
          <w:bCs/>
          <w:noProof/>
          <w:color w:val="0000FF"/>
        </w:rPr>
        <w:t>Error! Bookmark not defined.</w:t>
      </w:r>
      <w:r w:rsidR="005B339C" w:rsidRPr="00235F58">
        <w:rPr>
          <w:color w:val="0000FF"/>
        </w:rPr>
        <w:fldChar w:fldCharType="end"/>
      </w:r>
      <w:r w:rsidR="00235F58" w:rsidRPr="00813B3F">
        <w:rPr>
          <w:color w:val="0000FF"/>
        </w:rPr>
        <w:t>/</w:t>
      </w:r>
      <w:proofErr w:type="spellStart"/>
      <w:proofErr w:type="gramStart"/>
      <w:r w:rsidR="00235F58" w:rsidRPr="00813B3F">
        <w:rPr>
          <w:color w:val="0000FF"/>
        </w:rPr>
        <w:t>ent</w:t>
      </w:r>
      <w:proofErr w:type="gramEnd"/>
      <w:r w:rsidR="00235F58" w:rsidRPr="00813B3F">
        <w:rPr>
          <w:color w:val="0000FF"/>
        </w:rPr>
        <w:t>.</w:t>
      </w:r>
      <w:r w:rsidR="005B339C">
        <w:fldChar w:fldCharType="begin"/>
      </w:r>
      <w:r w:rsidR="00681CDF">
        <w:instrText xml:space="preserve"> NOTEREF _Ref321298190 \h  \* MERGEFORMAT </w:instrText>
      </w:r>
      <w:r w:rsidR="005B339C">
        <w:fldChar w:fldCharType="separate"/>
      </w:r>
      <w:r w:rsidR="00410CBC">
        <w:rPr>
          <w:b/>
          <w:bCs/>
        </w:rPr>
        <w:t>Error</w:t>
      </w:r>
      <w:proofErr w:type="spellEnd"/>
      <w:r w:rsidR="00410CBC">
        <w:rPr>
          <w:b/>
          <w:bCs/>
        </w:rPr>
        <w:t>! Bookmark not defined.</w:t>
      </w:r>
      <w:r w:rsidR="005B339C">
        <w:fldChar w:fldCharType="end"/>
      </w:r>
      <w:r w:rsidR="00235F58">
        <w:t>)</w:t>
      </w:r>
      <w:r w:rsidR="00235F58" w:rsidRPr="001449E6">
        <w:t xml:space="preserve"> </w:t>
      </w:r>
      <w:proofErr w:type="gramStart"/>
      <w:r w:rsidRPr="001449E6">
        <w:t>with</w:t>
      </w:r>
      <w:proofErr w:type="gramEnd"/>
      <w:r w:rsidRPr="001449E6">
        <w:t xml:space="preserve"> impunity</w:t>
      </w:r>
      <w:r w:rsidR="00235F58">
        <w:t xml:space="preserve">. </w:t>
      </w:r>
      <w:r w:rsidRPr="001449E6">
        <w:t xml:space="preserve">The attraction to do wrong risklessly is particularly strong as it is all the more profitable in professional, material, and social ways because it does not incur the cost of measures to ward against, and defend after, being caught. As a result, unaccountable judges’ riskless and profitable wrongdoing is irresistible. So routinely and pervasively they do wrong in the performance of their duties as to have turned wrongdoing into the institutionalized modus operandi of the Federal Judiciary, wherein they conduct themselves as Judges </w:t>
      </w:r>
      <w:proofErr w:type="gramStart"/>
      <w:r w:rsidRPr="001449E6">
        <w:t>Above</w:t>
      </w:r>
      <w:proofErr w:type="gramEnd"/>
      <w:r w:rsidRPr="001449E6">
        <w:t xml:space="preserve"> the Law.</w:t>
      </w:r>
    </w:p>
    <w:p w:rsidR="001449E6" w:rsidRPr="00023CB7" w:rsidRDefault="001449E6" w:rsidP="001449E6">
      <w:pPr>
        <w:rPr>
          <w:rFonts w:eastAsia="Calibri"/>
          <w:sz w:val="12"/>
          <w:szCs w:val="12"/>
        </w:rPr>
      </w:pPr>
    </w:p>
    <w:p w:rsidR="001449E6" w:rsidRPr="001449E6" w:rsidRDefault="00891CB9" w:rsidP="003B37FE">
      <w:pPr>
        <w:pStyle w:val="Heading1"/>
        <w:spacing w:after="120"/>
        <w:ind w:left="0" w:hanging="187"/>
        <w:rPr>
          <w:rFonts w:eastAsia="Calibri"/>
        </w:rPr>
      </w:pPr>
      <w:bookmarkStart w:id="21" w:name="_Toc323841351"/>
      <w:r>
        <w:rPr>
          <w:rFonts w:eastAsia="Calibri"/>
        </w:rPr>
        <w:t>THE</w:t>
      </w:r>
      <w:r w:rsidRPr="001449E6">
        <w:rPr>
          <w:rFonts w:eastAsia="Calibri"/>
        </w:rPr>
        <w:t xml:space="preserve"> </w:t>
      </w:r>
      <w:r w:rsidR="00251725" w:rsidRPr="001449E6">
        <w:rPr>
          <w:rFonts w:eastAsia="Calibri"/>
        </w:rPr>
        <w:t>OBJECTIVE</w:t>
      </w:r>
      <w:bookmarkEnd w:id="21"/>
    </w:p>
    <w:p w:rsidR="001449E6" w:rsidRPr="001449E6" w:rsidRDefault="001449E6" w:rsidP="00932482">
      <w:pPr>
        <w:pStyle w:val="numpara"/>
      </w:pPr>
      <w:r w:rsidRPr="001449E6">
        <w:t xml:space="preserve">The objective of </w:t>
      </w:r>
      <w:r w:rsidR="00813B3F">
        <w:t xml:space="preserve">this </w:t>
      </w:r>
      <w:r w:rsidRPr="001449E6">
        <w:t xml:space="preserve">endeavor </w:t>
      </w:r>
      <w:r w:rsidR="00813B3F">
        <w:t xml:space="preserve">is </w:t>
      </w:r>
      <w:r w:rsidRPr="001449E6">
        <w:t>to expose how ingrai</w:t>
      </w:r>
      <w:r w:rsidR="00813B3F">
        <w:t>ned wrongdoing has become in</w:t>
      </w:r>
      <w:r w:rsidRPr="001449E6">
        <w:t xml:space="preserve"> </w:t>
      </w:r>
      <w:r w:rsidR="00813B3F" w:rsidRPr="001449E6">
        <w:t>the Judi</w:t>
      </w:r>
      <w:r w:rsidR="00813B3F">
        <w:t>-</w:t>
      </w:r>
      <w:proofErr w:type="spellStart"/>
      <w:r w:rsidR="00813B3F" w:rsidRPr="001449E6">
        <w:t>ciary</w:t>
      </w:r>
      <w:r w:rsidR="00813B3F">
        <w:t>’s</w:t>
      </w:r>
      <w:proofErr w:type="spellEnd"/>
      <w:r w:rsidR="00813B3F" w:rsidRPr="001449E6">
        <w:t xml:space="preserve"> </w:t>
      </w:r>
      <w:r w:rsidRPr="001449E6">
        <w:t>operation; how high it reaches in its hierarchy; and how long it has perverted the admin</w:t>
      </w:r>
      <w:r w:rsidR="00813B3F">
        <w:t>-</w:t>
      </w:r>
      <w:proofErr w:type="spellStart"/>
      <w:r w:rsidRPr="001449E6">
        <w:t>istration</w:t>
      </w:r>
      <w:proofErr w:type="spellEnd"/>
      <w:r w:rsidRPr="001449E6">
        <w:t xml:space="preserve"> of justice. </w:t>
      </w:r>
      <w:r w:rsidR="00235F58">
        <w:t>Based on</w:t>
      </w:r>
      <w:r w:rsidRPr="001449E6">
        <w:t xml:space="preserve"> the facts</w:t>
      </w:r>
      <w:r w:rsidR="00813B3F">
        <w:t>(</w:t>
      </w:r>
      <w:r w:rsidR="005B339C" w:rsidRPr="00235F58">
        <w:rPr>
          <w:color w:val="0000FF"/>
        </w:rPr>
        <w:fldChar w:fldCharType="begin"/>
      </w:r>
      <w:r w:rsidR="00235F58" w:rsidRPr="00235F58">
        <w:rPr>
          <w:color w:val="0000FF"/>
        </w:rPr>
        <w:instrText xml:space="preserve"> PAGEREF _Ref320159059 \h </w:instrText>
      </w:r>
      <w:r w:rsidR="005B339C" w:rsidRPr="00235F58">
        <w:rPr>
          <w:color w:val="0000FF"/>
        </w:rPr>
      </w:r>
      <w:r w:rsidR="005B339C" w:rsidRPr="00235F58">
        <w:rPr>
          <w:color w:val="0000FF"/>
        </w:rPr>
        <w:fldChar w:fldCharType="separate"/>
      </w:r>
      <w:r w:rsidR="00410CBC">
        <w:rPr>
          <w:noProof/>
          <w:color w:val="0000FF"/>
        </w:rPr>
        <w:t>21</w:t>
      </w:r>
      <w:r w:rsidR="005B339C" w:rsidRPr="00235F58">
        <w:rPr>
          <w:color w:val="0000FF"/>
        </w:rPr>
        <w:fldChar w:fldCharType="end"/>
      </w:r>
      <w:r w:rsidR="00235F58">
        <w:rPr>
          <w:color w:val="0000FF"/>
        </w:rPr>
        <w:t>§§</w:t>
      </w:r>
      <w:r w:rsidR="005B339C">
        <w:rPr>
          <w:color w:val="0000FF"/>
        </w:rPr>
        <w:fldChar w:fldCharType="begin"/>
      </w:r>
      <w:r w:rsidR="00235F58">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235F58">
        <w:rPr>
          <w:color w:val="0000FF"/>
        </w:rPr>
        <w:t>,</w:t>
      </w:r>
      <w:r w:rsidR="005B339C">
        <w:rPr>
          <w:color w:val="0000FF"/>
        </w:rPr>
        <w:fldChar w:fldCharType="begin"/>
      </w:r>
      <w:r w:rsidR="00235F58">
        <w:rPr>
          <w:color w:val="0000FF"/>
        </w:rPr>
        <w:instrText xml:space="preserve"> REF _Ref324411859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813B3F">
        <w:t>)</w:t>
      </w:r>
      <w:r w:rsidRPr="001449E6">
        <w:t xml:space="preserve">, it </w:t>
      </w:r>
      <w:r w:rsidR="00235F58">
        <w:t>is</w:t>
      </w:r>
      <w:r w:rsidRPr="001449E6">
        <w:t xml:space="preserve"> possible to identify the conditions enabling wrongdoing that must be eliminated; devise the necessary measures to prevent, detect, and punish it; and correct or adopt the statutory and constitutional provisions that will ensure that federal judges behave and are treated as public servants accountable to, and disciplinable by, the people, who are the source, operators, and intended beneficiaries of government of, by, and for </w:t>
      </w:r>
      <w:r w:rsidRPr="001449E6">
        <w:rPr>
          <w:i/>
        </w:rPr>
        <w:t>We the People</w:t>
      </w:r>
      <w:r w:rsidRPr="001449E6">
        <w:t>.</w:t>
      </w:r>
      <w:r w:rsidR="00E26B1F">
        <w:t xml:space="preserve"> In short,</w:t>
      </w:r>
      <w:r w:rsidRPr="001449E6">
        <w:t xml:space="preserve"> the objective is to achieve judicial accountability and discipline reform.</w:t>
      </w:r>
    </w:p>
    <w:p w:rsidR="001449E6" w:rsidRPr="00023CB7" w:rsidRDefault="001449E6" w:rsidP="001449E6">
      <w:pPr>
        <w:rPr>
          <w:rFonts w:eastAsia="Calibri"/>
          <w:sz w:val="12"/>
          <w:szCs w:val="12"/>
        </w:rPr>
      </w:pPr>
    </w:p>
    <w:p w:rsidR="001449E6" w:rsidRPr="006003DC" w:rsidRDefault="00891CB9" w:rsidP="006003DC">
      <w:pPr>
        <w:pStyle w:val="Heading1"/>
        <w:spacing w:after="120"/>
        <w:ind w:left="0" w:hanging="187"/>
        <w:rPr>
          <w:rFonts w:eastAsia="Calibri"/>
        </w:rPr>
      </w:pPr>
      <w:bookmarkStart w:id="22" w:name="_Toc323841352"/>
      <w:r w:rsidRPr="006003DC">
        <w:rPr>
          <w:rFonts w:eastAsia="Calibri"/>
        </w:rPr>
        <w:t xml:space="preserve">THE </w:t>
      </w:r>
      <w:r w:rsidR="00251725" w:rsidRPr="006003DC">
        <w:rPr>
          <w:rFonts w:eastAsia="Calibri"/>
        </w:rPr>
        <w:t>STRATEGY</w:t>
      </w:r>
      <w:bookmarkEnd w:id="22"/>
    </w:p>
    <w:p w:rsidR="00251725" w:rsidRDefault="001449E6" w:rsidP="007927C1">
      <w:pPr>
        <w:pStyle w:val="TOC6"/>
        <w:tabs>
          <w:tab w:val="clear" w:pos="900"/>
        </w:tabs>
        <w:ind w:left="540" w:hanging="180"/>
      </w:pPr>
      <w:bookmarkStart w:id="23" w:name="_Toc323841353"/>
      <w:r w:rsidRPr="001449E6">
        <w:t xml:space="preserve">The premise for exposing outside the </w:t>
      </w:r>
      <w:r w:rsidRPr="00205AD9">
        <w:t>courts</w:t>
      </w:r>
      <w:r w:rsidRPr="001449E6">
        <w:t xml:space="preserve"> the judges’ wrongdoing</w:t>
      </w:r>
      <w:bookmarkEnd w:id="23"/>
    </w:p>
    <w:p w:rsidR="001449E6" w:rsidRDefault="001449E6" w:rsidP="00932482">
      <w:pPr>
        <w:pStyle w:val="numpara"/>
      </w:pPr>
      <w:r w:rsidRPr="001449E6">
        <w:t>The strategy to achieve that objective is based on the realization that it amounts to self-contradictory conduct doomed to failure from the outset to sue or complain against judges for their wrong-doing by filing process in their own turf, that is, their courts. That is mostly the place where they are charged with disregarding the laws and the rules, including th</w:t>
      </w:r>
      <w:r w:rsidR="00E26B1F">
        <w:t>ose applicable to suits and com</w:t>
      </w:r>
      <w:r w:rsidRPr="001449E6">
        <w:t>plaints against judges. In addition, such process in the courts is presided over by the defendant judges’ peers, who may have known those judges for 1, 5, 10, 15, 20 years or more.</w:t>
      </w:r>
      <w:r w:rsidR="00E26B1F">
        <w:t>(</w:t>
      </w:r>
      <w:r w:rsidR="005B339C" w:rsidRPr="00E26B1F">
        <w:rPr>
          <w:color w:val="0000FF"/>
        </w:rPr>
        <w:fldChar w:fldCharType="begin"/>
      </w:r>
      <w:r w:rsidR="00E26B1F" w:rsidRPr="00E26B1F">
        <w:rPr>
          <w:color w:val="0000FF"/>
        </w:rPr>
        <w:instrText xml:space="preserve"> PAGEREF _Ref321298994 \h </w:instrText>
      </w:r>
      <w:r w:rsidR="005B339C" w:rsidRPr="00E26B1F">
        <w:rPr>
          <w:color w:val="0000FF"/>
        </w:rPr>
      </w:r>
      <w:r w:rsidR="005B339C" w:rsidRPr="00E26B1F">
        <w:rPr>
          <w:color w:val="0000FF"/>
        </w:rPr>
        <w:fldChar w:fldCharType="separate"/>
      </w:r>
      <w:r w:rsidR="00410CBC">
        <w:rPr>
          <w:noProof/>
          <w:color w:val="0000FF"/>
        </w:rPr>
        <w:t>25</w:t>
      </w:r>
      <w:r w:rsidR="005B339C" w:rsidRPr="00E26B1F">
        <w:rPr>
          <w:color w:val="0000FF"/>
        </w:rPr>
        <w:fldChar w:fldCharType="end"/>
      </w:r>
      <w:r w:rsidR="00E26B1F" w:rsidRPr="00E26B1F">
        <w:rPr>
          <w:color w:val="0000FF"/>
        </w:rPr>
        <w:t>¶</w:t>
      </w:r>
      <w:fldSimple w:instr=" REF _Ref321298994 \r \h  \* MERGEFORMAT ">
        <w:r w:rsidR="00410CBC" w:rsidRPr="00410CBC">
          <w:rPr>
            <w:color w:val="0000FF"/>
          </w:rPr>
          <w:t>28</w:t>
        </w:r>
      </w:fldSimple>
      <w:r w:rsidR="00E26B1F">
        <w:t>)</w:t>
      </w:r>
      <w:r w:rsidRPr="001449E6">
        <w:t xml:space="preserve"> As a result, the presiding peers may have known about the wrongdoing of the defendant judges or should have known about it had they proceeded with due diligence to safeguard the integrity of judicial process and of the Judiciary.</w:t>
      </w:r>
      <w:r w:rsidR="00E26B1F">
        <w:t>(</w:t>
      </w:r>
      <w:r w:rsidR="005B339C" w:rsidRPr="00E26B1F">
        <w:rPr>
          <w:color w:val="0000FF"/>
        </w:rPr>
        <w:fldChar w:fldCharType="begin"/>
      </w:r>
      <w:r w:rsidR="00E26B1F" w:rsidRPr="00E26B1F">
        <w:rPr>
          <w:color w:val="0000FF"/>
        </w:rPr>
        <w:instrText xml:space="preserve"> PAGEREF _Ref321299301 \h </w:instrText>
      </w:r>
      <w:r w:rsidR="005B339C" w:rsidRPr="00E26B1F">
        <w:rPr>
          <w:color w:val="0000FF"/>
        </w:rPr>
      </w:r>
      <w:r w:rsidR="005B339C" w:rsidRPr="00E26B1F">
        <w:rPr>
          <w:color w:val="0000FF"/>
        </w:rPr>
        <w:fldChar w:fldCharType="separate"/>
      </w:r>
      <w:r w:rsidR="00410CBC">
        <w:rPr>
          <w:noProof/>
          <w:color w:val="0000FF"/>
        </w:rPr>
        <w:t>53</w:t>
      </w:r>
      <w:r w:rsidR="005B339C" w:rsidRPr="00E26B1F">
        <w:rPr>
          <w:color w:val="0000FF"/>
        </w:rPr>
        <w:fldChar w:fldCharType="end"/>
      </w:r>
      <w:r w:rsidR="00E26B1F" w:rsidRPr="00E26B1F">
        <w:rPr>
          <w:color w:val="0000FF"/>
        </w:rPr>
        <w:t>&gt;Canon1</w:t>
      </w:r>
      <w:r w:rsidR="00E26B1F">
        <w:t>)</w:t>
      </w:r>
      <w:r w:rsidRPr="001449E6">
        <w:t xml:space="preserve"> But they did nothing about it, thereby covering the past and enabling the future wrongdoing of the defendant judges. Worse yet, the peers themselves may have engaged in their own wrongdoing in reliance on the expectation of reciprocal cover-up. Thus, the presiding peers cannot allow any investigation or give the defendant judges motive for exposing the peers’ wrongdoing in retaliation or in plea bargaining in exchange for their own skin. Judges are bound by their mutually dependent survival: If one goes down,</w:t>
      </w:r>
      <w:r w:rsidR="005A4229">
        <w:t xml:space="preserve"> he can inevitably or intention</w:t>
      </w:r>
      <w:r w:rsidRPr="001449E6">
        <w:t>ally take the others with him. This relationship prevents them from judging each other fairly and impartially. It follows that any action to expose judges’ wrongdoing must take place outside their courts.</w:t>
      </w:r>
    </w:p>
    <w:p w:rsidR="00F413CB" w:rsidRPr="00FD2795" w:rsidRDefault="00F413CB" w:rsidP="003B37FE">
      <w:pPr>
        <w:rPr>
          <w:rFonts w:eastAsia="Calibri"/>
          <w:sz w:val="16"/>
          <w:szCs w:val="16"/>
        </w:rPr>
      </w:pPr>
    </w:p>
    <w:p w:rsidR="00251725" w:rsidRDefault="001449E6" w:rsidP="007927C1">
      <w:pPr>
        <w:pStyle w:val="TOC6"/>
        <w:tabs>
          <w:tab w:val="clear" w:pos="900"/>
        </w:tabs>
        <w:ind w:left="540" w:hanging="180"/>
      </w:pPr>
      <w:bookmarkStart w:id="24" w:name="_Toc323841354"/>
      <w:r w:rsidRPr="001449E6">
        <w:t>Format of the strategy: public exposure &gt;outrage &gt;judicial reform</w:t>
      </w:r>
      <w:bookmarkEnd w:id="24"/>
    </w:p>
    <w:p w:rsidR="001449E6" w:rsidRPr="00BE2122" w:rsidRDefault="001449E6" w:rsidP="00932482">
      <w:pPr>
        <w:pStyle w:val="numpara"/>
      </w:pPr>
      <w:bookmarkStart w:id="25" w:name="_Ref321294123"/>
      <w:r w:rsidRPr="00BE2122">
        <w:t xml:space="preserve">The judges’ wrongdoing exposed by journalistic </w:t>
      </w:r>
      <w:r w:rsidR="00BE2122" w:rsidRPr="00BE2122">
        <w:t xml:space="preserve">investigations can provoke such </w:t>
      </w:r>
      <w:r w:rsidRPr="00BE2122">
        <w:t>outrage as to cause the public to demand</w:t>
      </w:r>
      <w:r w:rsidR="00627ECA" w:rsidRPr="00BE2122">
        <w:t xml:space="preserve"> that </w:t>
      </w:r>
      <w:r w:rsidRPr="00BE2122">
        <w:t xml:space="preserve">wrongdoing judges </w:t>
      </w:r>
      <w:r w:rsidR="00627ECA" w:rsidRPr="00BE2122">
        <w:t>be</w:t>
      </w:r>
      <w:r w:rsidRPr="00BE2122">
        <w:t xml:space="preserve"> official</w:t>
      </w:r>
      <w:r w:rsidR="00627ECA" w:rsidRPr="00BE2122">
        <w:t>ly</w:t>
      </w:r>
      <w:r w:rsidRPr="00BE2122">
        <w:t xml:space="preserve"> investigat</w:t>
      </w:r>
      <w:r w:rsidR="00627ECA" w:rsidRPr="00BE2122">
        <w:t>ed</w:t>
      </w:r>
      <w:r w:rsidR="0059085A">
        <w:t>. The authorities can be thus forced to</w:t>
      </w:r>
      <w:r w:rsidR="00627ECA" w:rsidRPr="00BE2122">
        <w:t xml:space="preserve"> investigat</w:t>
      </w:r>
      <w:r w:rsidR="0059085A">
        <w:t>e</w:t>
      </w:r>
      <w:r w:rsidR="00BE2122" w:rsidRPr="00BE2122">
        <w:t>. Th</w:t>
      </w:r>
      <w:r w:rsidR="0059085A">
        <w:t xml:space="preserve">anks to </w:t>
      </w:r>
      <w:r w:rsidR="00BE2122" w:rsidRPr="00BE2122">
        <w:t>their</w:t>
      </w:r>
      <w:r w:rsidRPr="00BE2122">
        <w:t xml:space="preserve"> subpoena, contempt, and penal powers</w:t>
      </w:r>
      <w:r w:rsidR="00BE2122" w:rsidRPr="00BE2122">
        <w:t>,</w:t>
      </w:r>
      <w:r w:rsidRPr="00BE2122">
        <w:t xml:space="preserve"> </w:t>
      </w:r>
      <w:r w:rsidR="0059085A">
        <w:t>they can</w:t>
      </w:r>
      <w:r w:rsidR="00627ECA" w:rsidRPr="00BE2122">
        <w:t xml:space="preserve"> be more incisive and</w:t>
      </w:r>
      <w:r w:rsidRPr="00BE2122">
        <w:t xml:space="preserve"> </w:t>
      </w:r>
      <w:r w:rsidR="00BE2122" w:rsidRPr="00BE2122">
        <w:t>make</w:t>
      </w:r>
      <w:r w:rsidRPr="00BE2122">
        <w:t xml:space="preserve"> even more outrageous </w:t>
      </w:r>
      <w:r w:rsidR="00BE2122" w:rsidRPr="00BE2122">
        <w:t>findings</w:t>
      </w:r>
      <w:r w:rsidRPr="00BE2122">
        <w:t xml:space="preserve"> that will compel a </w:t>
      </w:r>
      <w:proofErr w:type="gramStart"/>
      <w:r w:rsidRPr="00BE2122">
        <w:t>legislated(</w:t>
      </w:r>
      <w:proofErr w:type="gramEnd"/>
      <w:r w:rsidR="00DD5F61" w:rsidRPr="00BE2122">
        <w:rPr>
          <w:color w:val="0000FF"/>
        </w:rPr>
        <w:t>jur:</w:t>
      </w:r>
      <w:r w:rsidR="005B339C" w:rsidRPr="00BE2122">
        <w:rPr>
          <w:color w:val="0000FF"/>
        </w:rPr>
        <w:fldChar w:fldCharType="begin"/>
      </w:r>
      <w:r w:rsidR="00DD5F61" w:rsidRPr="00BE2122">
        <w:rPr>
          <w:color w:val="0000FF"/>
        </w:rPr>
        <w:instrText xml:space="preserve"> PAGEREF _Ref321296260 \h </w:instrText>
      </w:r>
      <w:r w:rsidR="005B339C" w:rsidRPr="00BE2122">
        <w:rPr>
          <w:color w:val="0000FF"/>
        </w:rPr>
      </w:r>
      <w:r w:rsidR="005B339C" w:rsidRPr="00BE2122">
        <w:rPr>
          <w:color w:val="0000FF"/>
        </w:rPr>
        <w:fldChar w:fldCharType="separate"/>
      </w:r>
      <w:r w:rsidR="00410CBC">
        <w:rPr>
          <w:noProof/>
          <w:color w:val="0000FF"/>
        </w:rPr>
        <w:t>131</w:t>
      </w:r>
      <w:r w:rsidR="005B339C" w:rsidRPr="00BE2122">
        <w:rPr>
          <w:color w:val="0000FF"/>
        </w:rPr>
        <w:fldChar w:fldCharType="end"/>
      </w:r>
      <w:r w:rsidRPr="00BE2122">
        <w:rPr>
          <w:color w:val="0000FF"/>
        </w:rPr>
        <w:t>§</w:t>
      </w:r>
      <w:fldSimple w:instr=" REF _Ref321296276 \r \h  \* MERGEFORMAT ">
        <w:r w:rsidR="00410CBC" w:rsidRPr="00410CBC">
          <w:rPr>
            <w:color w:val="0000FF"/>
          </w:rPr>
          <w:t>e</w:t>
        </w:r>
      </w:fldSimple>
      <w:r w:rsidRPr="00BE2122">
        <w:t xml:space="preserve">) reform of the Judiciary. The reform must </w:t>
      </w:r>
      <w:r w:rsidR="00627ECA" w:rsidRPr="00BE2122">
        <w:t>hold judges as publicly account</w:t>
      </w:r>
      <w:r w:rsidRPr="00BE2122">
        <w:t xml:space="preserve">able as other public servants are </w:t>
      </w:r>
      <w:proofErr w:type="gramStart"/>
      <w:r w:rsidRPr="00BE2122">
        <w:t>now(</w:t>
      </w:r>
      <w:proofErr w:type="gramEnd"/>
      <w:r w:rsidR="005B339C" w:rsidRPr="00BE2122">
        <w:rPr>
          <w:color w:val="0000FF"/>
        </w:rPr>
        <w:fldChar w:fldCharType="begin"/>
      </w:r>
      <w:r w:rsidR="00DD5F61" w:rsidRPr="00BE2122">
        <w:rPr>
          <w:color w:val="0000FF"/>
        </w:rPr>
        <w:instrText xml:space="preserve"> PAGEREF _Ref321296299 \h </w:instrText>
      </w:r>
      <w:r w:rsidR="005B339C" w:rsidRPr="00BE2122">
        <w:rPr>
          <w:color w:val="0000FF"/>
        </w:rPr>
      </w:r>
      <w:r w:rsidR="005B339C" w:rsidRPr="00BE2122">
        <w:rPr>
          <w:color w:val="0000FF"/>
        </w:rPr>
        <w:fldChar w:fldCharType="separate"/>
      </w:r>
      <w:r w:rsidR="00410CBC">
        <w:rPr>
          <w:noProof/>
          <w:color w:val="0000FF"/>
        </w:rPr>
        <w:t>136</w:t>
      </w:r>
      <w:r w:rsidR="005B339C" w:rsidRPr="00BE2122">
        <w:rPr>
          <w:color w:val="0000FF"/>
        </w:rPr>
        <w:fldChar w:fldCharType="end"/>
      </w:r>
      <w:r w:rsidRPr="00BE2122">
        <w:rPr>
          <w:color w:val="0000FF"/>
        </w:rPr>
        <w:t>§</w:t>
      </w:r>
      <w:fldSimple w:instr=" REF _Ref321296313 \r \h  \* MERGEFORMAT ">
        <w:r w:rsidR="00410CBC" w:rsidRPr="00410CBC">
          <w:rPr>
            <w:color w:val="0000FF"/>
          </w:rPr>
          <w:t>g</w:t>
        </w:r>
      </w:fldSimple>
      <w:r w:rsidRPr="00BE2122">
        <w:t>) but in a forum outs</w:t>
      </w:r>
      <w:r w:rsidR="0059085A">
        <w:t xml:space="preserve">ide and independent of </w:t>
      </w:r>
      <w:r w:rsidR="008E52C9">
        <w:t xml:space="preserve">all </w:t>
      </w:r>
      <w:r w:rsidR="003B37FE" w:rsidRPr="00BE2122">
        <w:t>the courts</w:t>
      </w:r>
      <w:r w:rsidR="008E52C9">
        <w:t xml:space="preserve"> and their judges</w:t>
      </w:r>
      <w:r w:rsidRPr="00BE2122">
        <w:t>(</w:t>
      </w:r>
      <w:r w:rsidR="005B339C" w:rsidRPr="00BE2122">
        <w:rPr>
          <w:color w:val="0000FF"/>
        </w:rPr>
        <w:fldChar w:fldCharType="begin"/>
      </w:r>
      <w:r w:rsidR="00DD5F61" w:rsidRPr="00BE2122">
        <w:rPr>
          <w:color w:val="0000FF"/>
        </w:rPr>
        <w:instrText xml:space="preserve"> PAGEREF _Ref321296341 \h </w:instrText>
      </w:r>
      <w:r w:rsidR="005B339C" w:rsidRPr="00BE2122">
        <w:rPr>
          <w:color w:val="0000FF"/>
        </w:rPr>
      </w:r>
      <w:r w:rsidR="005B339C" w:rsidRPr="00BE2122">
        <w:rPr>
          <w:color w:val="0000FF"/>
        </w:rPr>
        <w:fldChar w:fldCharType="separate"/>
      </w:r>
      <w:r w:rsidR="00410CBC">
        <w:rPr>
          <w:noProof/>
          <w:color w:val="0000FF"/>
        </w:rPr>
        <w:t>137</w:t>
      </w:r>
      <w:r w:rsidR="005B339C" w:rsidRPr="00BE2122">
        <w:rPr>
          <w:color w:val="0000FF"/>
        </w:rPr>
        <w:fldChar w:fldCharType="end"/>
      </w:r>
      <w:r w:rsidRPr="00BE2122">
        <w:rPr>
          <w:color w:val="0000FF"/>
        </w:rPr>
        <w:t>§</w:t>
      </w:r>
      <w:fldSimple w:instr=" REF _Ref321296350 \r \h  \* MERGEFORMAT ">
        <w:r w:rsidR="00410CBC" w:rsidRPr="00410CBC">
          <w:rPr>
            <w:color w:val="0000FF"/>
          </w:rPr>
          <w:t>h</w:t>
        </w:r>
      </w:fldSimple>
      <w:r w:rsidR="00BE2122" w:rsidRPr="00BE2122">
        <w:t>)</w:t>
      </w:r>
      <w:r w:rsidRPr="00BE2122">
        <w:t>, such as a citizen board of judicial accountabili</w:t>
      </w:r>
      <w:r w:rsidR="00627ECA" w:rsidRPr="00BE2122">
        <w:t>ty and discipline</w:t>
      </w:r>
      <w:r w:rsidRPr="00BE2122">
        <w:t>(</w:t>
      </w:r>
      <w:r w:rsidR="005B339C" w:rsidRPr="00BE2122">
        <w:rPr>
          <w:color w:val="0000FF"/>
        </w:rPr>
        <w:fldChar w:fldCharType="begin"/>
      </w:r>
      <w:r w:rsidR="00DD5F61" w:rsidRPr="00BE2122">
        <w:rPr>
          <w:color w:val="0000FF"/>
        </w:rPr>
        <w:instrText xml:space="preserve"> PAGEREF _Ref321296369 \h </w:instrText>
      </w:r>
      <w:r w:rsidR="005B339C" w:rsidRPr="00BE2122">
        <w:rPr>
          <w:color w:val="0000FF"/>
        </w:rPr>
      </w:r>
      <w:r w:rsidR="005B339C" w:rsidRPr="00BE2122">
        <w:rPr>
          <w:color w:val="0000FF"/>
        </w:rPr>
        <w:fldChar w:fldCharType="separate"/>
      </w:r>
      <w:r w:rsidR="00410CBC">
        <w:rPr>
          <w:noProof/>
          <w:color w:val="0000FF"/>
        </w:rPr>
        <w:t>133</w:t>
      </w:r>
      <w:r w:rsidR="005B339C" w:rsidRPr="00BE2122">
        <w:rPr>
          <w:color w:val="0000FF"/>
        </w:rPr>
        <w:fldChar w:fldCharType="end"/>
      </w:r>
      <w:r w:rsidRPr="00BE2122">
        <w:rPr>
          <w:color w:val="0000FF"/>
        </w:rPr>
        <w:t>§</w:t>
      </w:r>
      <w:fldSimple w:instr=" REF _Ref321296391 \r \h  \* MERGEFORMAT ">
        <w:r w:rsidR="00410CBC" w:rsidRPr="00410CBC">
          <w:rPr>
            <w:color w:val="0000FF"/>
          </w:rPr>
          <w:t>f</w:t>
        </w:r>
      </w:fldSimple>
      <w:r w:rsidRPr="00BE2122">
        <w:t>).</w:t>
      </w:r>
      <w:bookmarkEnd w:id="25"/>
    </w:p>
    <w:p w:rsidR="00C62874" w:rsidRPr="00C62874" w:rsidRDefault="00C62874" w:rsidP="00C62874">
      <w:pPr>
        <w:rPr>
          <w:sz w:val="16"/>
          <w:szCs w:val="16"/>
        </w:rPr>
      </w:pPr>
    </w:p>
    <w:p w:rsidR="00251725" w:rsidRDefault="001449E6" w:rsidP="007927C1">
      <w:pPr>
        <w:pStyle w:val="TOC6"/>
        <w:tabs>
          <w:tab w:val="clear" w:pos="900"/>
        </w:tabs>
        <w:ind w:left="540" w:hanging="180"/>
      </w:pPr>
      <w:bookmarkStart w:id="26" w:name="_Toc323841355"/>
      <w:r w:rsidRPr="001449E6">
        <w:t>Overcoming the media’s fear of exposing judges’ wrongdoing.</w:t>
      </w:r>
      <w:bookmarkEnd w:id="26"/>
      <w:r w:rsidRPr="001449E6">
        <w:t xml:space="preserve"> </w:t>
      </w:r>
    </w:p>
    <w:p w:rsidR="00251725" w:rsidRDefault="00251725" w:rsidP="00932482">
      <w:pPr>
        <w:pStyle w:val="numpara"/>
      </w:pPr>
      <w:r>
        <w:t>Out of self-preser</w:t>
      </w:r>
      <w:r w:rsidR="001449E6" w:rsidRPr="001449E6">
        <w:t>vation –perhaps partiality and a quid pro quod</w:t>
      </w:r>
      <w:r w:rsidR="00234026" w:rsidRPr="001449E6">
        <w:t>–</w:t>
      </w:r>
      <w:r w:rsidR="001449E6" w:rsidRPr="001449E6">
        <w:t xml:space="preserve">, the media has failed to investigate complaints about wrongdoing by life-tenured and de facto unimpeachable federal judges, who can retaliate with impunity against those who investigate and expose them. Consequently, journalists must be provided with a proposal for the investigation of judicial wrongdoing enticing enough to overcome such fear. The enticement may consist of the likelihood of a name-making scoop, better yet, one worth a Pulitzer Prize or being named Time Magazine Person of the Year, with the prospect of recounting the investigation in a bestseller book and of being portrayed in a blockbuster film so that one becomes an iconic figure of journalism and a case study at every school of journalism or earns the moral reward of recognition by a grateful nation for having contributed to a greater realization of the noble ideal of Equal Justice Under Law in government, not of officers, but of laws. </w:t>
      </w:r>
    </w:p>
    <w:p w:rsidR="001449E6" w:rsidRDefault="001449E6" w:rsidP="00932482">
      <w:pPr>
        <w:pStyle w:val="numpara"/>
      </w:pPr>
      <w:r w:rsidRPr="001449E6">
        <w:t xml:space="preserve">There is precedent for this: </w:t>
      </w:r>
      <w:r w:rsidRPr="001449E6">
        <w:rPr>
          <w:i/>
        </w:rPr>
        <w:t>Washington Post</w:t>
      </w:r>
      <w:r w:rsidRPr="001449E6">
        <w:t xml:space="preserve"> Reporters Carl Bernstein and Bob Woodward and their decisive contribution to the exposure of the Watergate Scandal</w:t>
      </w:r>
      <w:proofErr w:type="gramStart"/>
      <w:r w:rsidRPr="001449E6">
        <w:t>.(</w:t>
      </w:r>
      <w:proofErr w:type="gramEnd"/>
      <w:r w:rsidR="00DD5F61">
        <w:rPr>
          <w:color w:val="0000FF"/>
        </w:rPr>
        <w:t>jur:</w:t>
      </w:r>
      <w:r w:rsidR="005B339C">
        <w:rPr>
          <w:color w:val="0000FF"/>
        </w:rPr>
        <w:fldChar w:fldCharType="begin"/>
      </w:r>
      <w:r w:rsidR="00DD5F61">
        <w:rPr>
          <w:color w:val="0000FF"/>
        </w:rPr>
        <w:instrText xml:space="preserve"> PAGEREF _Ref313464558 \h </w:instrText>
      </w:r>
      <w:r w:rsidR="005B339C">
        <w:rPr>
          <w:color w:val="0000FF"/>
        </w:rPr>
      </w:r>
      <w:r w:rsidR="005B339C">
        <w:rPr>
          <w:color w:val="0000FF"/>
        </w:rPr>
        <w:fldChar w:fldCharType="separate"/>
      </w:r>
      <w:r w:rsidR="00410CBC">
        <w:rPr>
          <w:noProof/>
          <w:color w:val="0000FF"/>
        </w:rPr>
        <w:t>2</w:t>
      </w:r>
      <w:r w:rsidR="005B339C">
        <w:rPr>
          <w:color w:val="0000FF"/>
        </w:rPr>
        <w:fldChar w:fldCharType="end"/>
      </w:r>
      <w:r w:rsidRPr="001449E6">
        <w:rPr>
          <w:color w:val="0000FF"/>
        </w:rPr>
        <w:t>¶¶</w:t>
      </w:r>
      <w:r w:rsidR="005B339C">
        <w:rPr>
          <w:color w:val="0000FF"/>
        </w:rPr>
        <w:fldChar w:fldCharType="begin"/>
      </w:r>
      <w:r w:rsidR="00813B3F">
        <w:rPr>
          <w:color w:val="0000FF"/>
        </w:rPr>
        <w:instrText xml:space="preserve"> REF _Ref313464558 \r \h </w:instrText>
      </w:r>
      <w:r w:rsidR="005B339C">
        <w:rPr>
          <w:color w:val="0000FF"/>
        </w:rPr>
      </w:r>
      <w:r w:rsidR="005B339C">
        <w:rPr>
          <w:color w:val="0000FF"/>
        </w:rPr>
        <w:fldChar w:fldCharType="separate"/>
      </w:r>
      <w:r w:rsidR="00410CBC">
        <w:rPr>
          <w:color w:val="0000FF"/>
        </w:rPr>
        <w:t>4</w:t>
      </w:r>
      <w:r w:rsidR="005B339C">
        <w:rPr>
          <w:color w:val="0000FF"/>
        </w:rPr>
        <w:fldChar w:fldCharType="end"/>
      </w:r>
      <w:r w:rsidR="00813B3F">
        <w:rPr>
          <w:color w:val="0000FF"/>
        </w:rPr>
        <w:t>-</w:t>
      </w:r>
      <w:r w:rsidR="005B339C">
        <w:rPr>
          <w:color w:val="0000FF"/>
        </w:rPr>
        <w:fldChar w:fldCharType="begin"/>
      </w:r>
      <w:r w:rsidR="00813B3F">
        <w:rPr>
          <w:color w:val="0000FF"/>
        </w:rPr>
        <w:instrText xml:space="preserve"> REF _Ref309955782 \r \h </w:instrText>
      </w:r>
      <w:r w:rsidR="005B339C">
        <w:rPr>
          <w:color w:val="0000FF"/>
        </w:rPr>
      </w:r>
      <w:r w:rsidR="005B339C">
        <w:rPr>
          <w:color w:val="0000FF"/>
        </w:rPr>
        <w:fldChar w:fldCharType="separate"/>
      </w:r>
      <w:r w:rsidR="00410CBC">
        <w:rPr>
          <w:color w:val="0000FF"/>
        </w:rPr>
        <w:t>8</w:t>
      </w:r>
      <w:r w:rsidR="005B339C">
        <w:rPr>
          <w:color w:val="0000FF"/>
        </w:rPr>
        <w:fldChar w:fldCharType="end"/>
      </w:r>
      <w:r w:rsidRPr="001449E6">
        <w:t>) The proposal should also provide sufficient retaliation-reducing features to make any remaining risk acceptable. That requirement can be satisfied by a national personality staging such an attention-grabbing presentation on judges’ wrongdoing and their enabling Judiciary as to bring into their investigation so many journalists that judges cannot retaliate against them all, lest they betray blatant abuse of power. An unprecedented political circumstance makes this propitious now.</w:t>
      </w:r>
    </w:p>
    <w:p w:rsidR="00673B9A" w:rsidRPr="00673B9A" w:rsidRDefault="00673B9A" w:rsidP="00673B9A">
      <w:pPr>
        <w:rPr>
          <w:sz w:val="16"/>
          <w:szCs w:val="16"/>
        </w:rPr>
      </w:pPr>
    </w:p>
    <w:p w:rsidR="00251725" w:rsidRPr="00614802" w:rsidRDefault="001449E6" w:rsidP="007927C1">
      <w:pPr>
        <w:pStyle w:val="TOC6"/>
        <w:tabs>
          <w:tab w:val="clear" w:pos="900"/>
        </w:tabs>
        <w:ind w:left="540" w:hanging="180"/>
      </w:pPr>
      <w:bookmarkStart w:id="27" w:name="_Toc323841356"/>
      <w:r w:rsidRPr="00614802">
        <w:t>The opportunity for causing presidential nominee candidates to launch a Watergate-like generalized media investigation of judicial wrongdoing</w:t>
      </w:r>
      <w:bookmarkEnd w:id="27"/>
    </w:p>
    <w:p w:rsidR="001449E6" w:rsidRPr="001449E6" w:rsidRDefault="00FD2795" w:rsidP="00932482">
      <w:pPr>
        <w:pStyle w:val="numpara"/>
      </w:pPr>
      <w:r>
        <w:t>O</w:t>
      </w:r>
      <w:r w:rsidR="001449E6" w:rsidRPr="001449E6">
        <w:t xml:space="preserve">pen and notorious criticism of federal judges by politicians is </w:t>
      </w:r>
      <w:r>
        <w:t>rare</w:t>
      </w:r>
      <w:r w:rsidR="005B339C">
        <w:fldChar w:fldCharType="begin"/>
      </w:r>
      <w:r w:rsidR="00175A3B">
        <w:instrText xml:space="preserve"> NOTEREF _Ref321297216 \f \h </w:instrText>
      </w:r>
      <w:r w:rsidR="005B339C">
        <w:fldChar w:fldCharType="separate"/>
      </w:r>
      <w:r w:rsidR="00410CBC" w:rsidRPr="00410CBC">
        <w:rPr>
          <w:rStyle w:val="FootnoteReference"/>
        </w:rPr>
        <w:t>18</w:t>
      </w:r>
      <w:r w:rsidR="005B339C">
        <w:fldChar w:fldCharType="end"/>
      </w:r>
      <w:r>
        <w:t>. Simultaneous c</w:t>
      </w:r>
      <w:r w:rsidR="001449E6" w:rsidRPr="001449E6">
        <w:t>riticism by all the four Republican candidates</w:t>
      </w:r>
      <w:r>
        <w:t xml:space="preserve"> as well as the President</w:t>
      </w:r>
      <w:bookmarkStart w:id="28" w:name="_Ref322935236"/>
      <w:r>
        <w:rPr>
          <w:rStyle w:val="FootnoteReference"/>
        </w:rPr>
        <w:footnoteReference w:id="1"/>
      </w:r>
      <w:bookmarkEnd w:id="28"/>
      <w:r w:rsidR="00673B9A">
        <w:t xml:space="preserve"> is unprecedented, particularly </w:t>
      </w:r>
      <w:r w:rsidR="007533D5">
        <w:t xml:space="preserve">given </w:t>
      </w:r>
      <w:r w:rsidR="00673B9A">
        <w:t>t</w:t>
      </w:r>
      <w:r w:rsidR="001449E6" w:rsidRPr="001449E6">
        <w:t xml:space="preserve">he </w:t>
      </w:r>
      <w:r w:rsidR="007533D5">
        <w:t xml:space="preserve">harsh </w:t>
      </w:r>
      <w:r w:rsidR="001449E6" w:rsidRPr="001449E6">
        <w:t xml:space="preserve">corrective and even retaliatory measures to deal with those judges that </w:t>
      </w:r>
      <w:r w:rsidR="00673B9A">
        <w:t>some</w:t>
      </w:r>
      <w:r w:rsidR="001449E6" w:rsidRPr="001449E6">
        <w:t xml:space="preserve"> candidates have proposed. Sen. Santorum, Rep. Paul, and Speaker Gingrich have criticized them on grounds of their judicial </w:t>
      </w:r>
      <w:r w:rsidR="001449E6" w:rsidRPr="00673B9A">
        <w:rPr>
          <w:rFonts w:ascii="Arial" w:hAnsi="Arial" w:cs="Arial"/>
          <w:sz w:val="20"/>
          <w:szCs w:val="20"/>
        </w:rPr>
        <w:t>“activism”</w:t>
      </w:r>
      <w:r w:rsidR="001449E6" w:rsidRPr="001449E6">
        <w:t>; as for Gov. Romney, he criticized Justice Sotomayor</w:t>
      </w:r>
      <w:r w:rsidR="006378AE">
        <w:t xml:space="preserve"> specifically</w:t>
      </w:r>
      <w:r w:rsidR="004329DA">
        <w:t xml:space="preserve"> </w:t>
      </w:r>
      <w:r w:rsidR="004329DA" w:rsidRPr="001449E6">
        <w:t xml:space="preserve">as a </w:t>
      </w:r>
      <w:r w:rsidR="004329DA" w:rsidRPr="00673B9A">
        <w:rPr>
          <w:rFonts w:ascii="Arial" w:hAnsi="Arial" w:cs="Arial"/>
          <w:sz w:val="20"/>
          <w:szCs w:val="20"/>
        </w:rPr>
        <w:t>“liberal”</w:t>
      </w:r>
      <w:r w:rsidR="004329DA" w:rsidRPr="001449E6">
        <w:t xml:space="preserve"> judge</w:t>
      </w:r>
      <w:r w:rsidR="005A4229">
        <w:t>(</w:t>
      </w:r>
      <w:r w:rsidR="005A4229" w:rsidRPr="00673B9A">
        <w:rPr>
          <w:color w:val="0000FF"/>
        </w:rPr>
        <w:t>jur:iii/</w:t>
      </w:r>
      <w:proofErr w:type="spellStart"/>
      <w:r w:rsidR="005A4229" w:rsidRPr="00673B9A">
        <w:rPr>
          <w:color w:val="0000FF"/>
        </w:rPr>
        <w:t>ent.i</w:t>
      </w:r>
      <w:proofErr w:type="spellEnd"/>
      <w:r w:rsidR="005A4229">
        <w:t>)</w:t>
      </w:r>
      <w:r w:rsidR="001449E6" w:rsidRPr="001449E6">
        <w:t xml:space="preserve">. Those are subjective notions that describe matters of opinion. As such, they resonate only with people who happen to know what an </w:t>
      </w:r>
      <w:r w:rsidR="001449E6" w:rsidRPr="00673B9A">
        <w:rPr>
          <w:rFonts w:ascii="Arial" w:hAnsi="Arial" w:cs="Arial"/>
          <w:sz w:val="20"/>
          <w:szCs w:val="20"/>
        </w:rPr>
        <w:t>“activist”</w:t>
      </w:r>
      <w:r w:rsidR="001449E6" w:rsidRPr="001449E6">
        <w:t xml:space="preserve"> or a</w:t>
      </w:r>
      <w:r w:rsidR="00673B9A">
        <w:t xml:space="preserve"> </w:t>
      </w:r>
      <w:r w:rsidR="001449E6" w:rsidRPr="00673B9A">
        <w:rPr>
          <w:rFonts w:ascii="Arial" w:hAnsi="Arial" w:cs="Arial"/>
          <w:sz w:val="20"/>
          <w:szCs w:val="20"/>
        </w:rPr>
        <w:t>“liberal”</w:t>
      </w:r>
      <w:r w:rsidR="001449E6" w:rsidRPr="001449E6">
        <w:t xml:space="preserve"> judge looks like and who condemn those to whom such labels have been affixed.</w:t>
      </w:r>
    </w:p>
    <w:p w:rsidR="001449E6" w:rsidRPr="001449E6" w:rsidRDefault="001449E6" w:rsidP="00932482">
      <w:pPr>
        <w:pStyle w:val="numpara"/>
      </w:pPr>
      <w:r w:rsidRPr="001449E6">
        <w:t xml:space="preserve">By contrast, judicial wrongdoing concerns matters of objective evidence of the judges’ disregard </w:t>
      </w:r>
      <w:r w:rsidRPr="001449E6">
        <w:rPr>
          <w:spacing w:val="-2"/>
        </w:rPr>
        <w:t>of their duties, people’s</w:t>
      </w:r>
      <w:r w:rsidRPr="001449E6">
        <w:t xml:space="preserve"> </w:t>
      </w:r>
      <w:r w:rsidRPr="001449E6">
        <w:rPr>
          <w:spacing w:val="-2"/>
        </w:rPr>
        <w:t>rights, and their own</w:t>
      </w:r>
      <w:r w:rsidRPr="001449E6">
        <w:t xml:space="preserve"> obligation to obey the law. As such, knowledge of it, never mind realizing that one was, may have been, or is likely to be a victim of the judges themselves, can outrage all the people regardless of their political persuasion or lack thereof. It is </w:t>
      </w:r>
      <w:r w:rsidRPr="001449E6">
        <w:rPr>
          <w:spacing w:val="-2"/>
        </w:rPr>
        <w:t>outrageous for judges who were entrusted with decision-making power over the people’s property</w:t>
      </w:r>
      <w:r w:rsidRPr="001449E6">
        <w:t xml:space="preserve">, liberty, and lives to have in coordination among </w:t>
      </w:r>
      <w:proofErr w:type="gramStart"/>
      <w:r w:rsidRPr="001449E6">
        <w:t>themselves</w:t>
      </w:r>
      <w:proofErr w:type="gramEnd"/>
      <w:r w:rsidRPr="001449E6">
        <w:t xml:space="preserve"> abused it in self-interest and knowingly to the detriment of the people. The public at large outraged by the judges’ wrong-doing, particularly during a presidential campaign, is likely to make candidates and incumbents hear its demand for those who engaged in outrageous conduct to be held accountable and for action to be taken to prevent their future outrageous conduct. It is also likely that those </w:t>
      </w:r>
      <w:proofErr w:type="spellStart"/>
      <w:r w:rsidRPr="001449E6">
        <w:t>candi</w:t>
      </w:r>
      <w:proofErr w:type="spellEnd"/>
      <w:r w:rsidRPr="001449E6">
        <w:t>-dates and incumbents will be forced to take a stand on the issue and be seen acting accordingly.</w:t>
      </w:r>
    </w:p>
    <w:p w:rsidR="001449E6" w:rsidRPr="001449E6" w:rsidRDefault="001449E6" w:rsidP="00932482">
      <w:pPr>
        <w:pStyle w:val="numpara"/>
      </w:pPr>
      <w:r w:rsidRPr="001449E6">
        <w:t>It is to make each of those candidates realize that it is in his interest to</w:t>
      </w:r>
      <w:r w:rsidRPr="001449E6">
        <w:rPr>
          <w:rFonts w:ascii="Arial Black" w:hAnsi="Arial Black"/>
          <w:sz w:val="20"/>
          <w:szCs w:val="20"/>
        </w:rPr>
        <w:t xml:space="preserve"> a)</w:t>
      </w:r>
      <w:r w:rsidRPr="001449E6">
        <w:t xml:space="preserve"> take the lead in pursuing his criticism of federal judges as the issue that each sorely needs to make himself stand out, attract voters’ attention, donations, and votes; </w:t>
      </w:r>
      <w:r w:rsidRPr="001449E6">
        <w:rPr>
          <w:rFonts w:ascii="Arial Black" w:hAnsi="Arial Black"/>
          <w:sz w:val="20"/>
          <w:szCs w:val="20"/>
        </w:rPr>
        <w:t>b)</w:t>
      </w:r>
      <w:r w:rsidRPr="001449E6">
        <w:t xml:space="preserve"> base it on the broadly appealing, outrage-provoking objective evidence of the judges’ wrongdoing so as to become the People’s Champion of Justice defending them from abusive public servants who have arrogated to themselves an intolerably undemocratic status: Judges Above the Law; </w:t>
      </w:r>
      <w:r w:rsidRPr="001449E6">
        <w:rPr>
          <w:rFonts w:ascii="Arial Black" w:hAnsi="Arial Black"/>
          <w:sz w:val="20"/>
          <w:szCs w:val="20"/>
        </w:rPr>
        <w:t>c)</w:t>
      </w:r>
      <w:r w:rsidRPr="001449E6">
        <w:t xml:space="preserve"> take advantage of his access to the national media to make a presentation of the evidence; and </w:t>
      </w:r>
      <w:r w:rsidRPr="001449E6">
        <w:rPr>
          <w:rFonts w:ascii="Arial Black" w:hAnsi="Arial Black"/>
          <w:sz w:val="20"/>
          <w:szCs w:val="20"/>
        </w:rPr>
        <w:t>d)</w:t>
      </w:r>
      <w:r w:rsidRPr="001449E6">
        <w:t xml:space="preserve"> entice all jour</w:t>
      </w:r>
      <w:r w:rsidR="00623C86">
        <w:rPr>
          <w:spacing w:val="-2"/>
        </w:rPr>
        <w:t>nal</w:t>
      </w:r>
      <w:r w:rsidRPr="001449E6">
        <w:rPr>
          <w:spacing w:val="-2"/>
        </w:rPr>
        <w:t>ists into a rewarding and reasonably safe race for once-in-a-lifetime scoop that leads to a Water-</w:t>
      </w:r>
      <w:r w:rsidRPr="001449E6">
        <w:t>gate-like generalized media investigation of judges’ wrongdoing and their enabling Judiciary.</w:t>
      </w:r>
    </w:p>
    <w:p w:rsidR="001449E6" w:rsidRPr="001449E6" w:rsidRDefault="001449E6" w:rsidP="001449E6"/>
    <w:p w:rsidR="00251725" w:rsidRDefault="001449E6" w:rsidP="007927C1">
      <w:pPr>
        <w:pStyle w:val="TOC6"/>
        <w:tabs>
          <w:tab w:val="clear" w:pos="900"/>
        </w:tabs>
        <w:ind w:left="540" w:hanging="180"/>
      </w:pPr>
      <w:bookmarkStart w:id="29" w:name="_Toc323841357"/>
      <w:r w:rsidRPr="001449E6">
        <w:t>The enticing scoop: Justice Sotomayor’s concealed assets</w:t>
      </w:r>
      <w:r w:rsidR="007927C1">
        <w:br/>
      </w:r>
      <w:r w:rsidRPr="001449E6">
        <w:t>and President Ob</w:t>
      </w:r>
      <w:r w:rsidR="003B37FE">
        <w:t>ama’s lying about her integrity</w:t>
      </w:r>
      <w:bookmarkEnd w:id="29"/>
    </w:p>
    <w:p w:rsidR="0003203A" w:rsidRDefault="001449E6" w:rsidP="00932482">
      <w:pPr>
        <w:pStyle w:val="numpara"/>
      </w:pPr>
      <w:r w:rsidRPr="001449E6">
        <w:t>The President nominated Then-2</w:t>
      </w:r>
      <w:r w:rsidRPr="001449E6">
        <w:rPr>
          <w:vertAlign w:val="superscript"/>
        </w:rPr>
        <w:t>nd</w:t>
      </w:r>
      <w:r w:rsidR="003B37FE">
        <w:t xml:space="preserve"> Circuit Judge So</w:t>
      </w:r>
      <w:r w:rsidRPr="001449E6">
        <w:t xml:space="preserve">tomayor to the Supreme Court and maintained her nomination. Yet, he had access to the articles in </w:t>
      </w:r>
      <w:r w:rsidRPr="001449E6">
        <w:rPr>
          <w:i/>
        </w:rPr>
        <w:t xml:space="preserve">The New York Times, </w:t>
      </w:r>
      <w:proofErr w:type="gramStart"/>
      <w:r w:rsidRPr="001449E6">
        <w:rPr>
          <w:i/>
        </w:rPr>
        <w:t>The</w:t>
      </w:r>
      <w:proofErr w:type="gramEnd"/>
      <w:r w:rsidRPr="001449E6">
        <w:rPr>
          <w:i/>
        </w:rPr>
        <w:t xml:space="preserve"> Washington Post</w:t>
      </w:r>
      <w:r w:rsidRPr="001449E6">
        <w:t>, and Politico that suspected her of concealment of assets</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Pr="001449E6">
        <w:rPr>
          <w:color w:val="0000FF"/>
          <w:vertAlign w:val="superscript"/>
        </w:rPr>
        <w:t>a</w:t>
      </w:r>
      <w:r w:rsidRPr="001449E6">
        <w:t>, which pointed to her evasion of taxes and possibly to concealment of their illicit source. He also disregarded the financial statements that Judge Sotomayor had to file with the Senate Judiciary Committee as part of her confirmation process</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Pr="001449E6">
        <w:rPr>
          <w:color w:val="0000FF"/>
          <w:vertAlign w:val="superscript"/>
        </w:rPr>
        <w:t>b</w:t>
      </w:r>
      <w:r w:rsidRPr="001449E6">
        <w:t>, which also pointed to concealment of assets</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Pr="001449E6">
        <w:rPr>
          <w:color w:val="0000FF"/>
          <w:vertAlign w:val="superscript"/>
        </w:rPr>
        <w:t>c</w:t>
      </w:r>
      <w:r w:rsidRPr="001449E6">
        <w:t>. Similarly, he disregarded the FBI’s secret report on its vetting of her, which is likely to have been even more damaging given its power to subpoena her bank accounts statem</w:t>
      </w:r>
      <w:r w:rsidR="000902DF">
        <w:t>ents, col</w:t>
      </w:r>
      <w:r w:rsidRPr="001449E6">
        <w:t>leagues at and clients of the law firm where she had been a partner, bank officers that extended loans to her, etc. The President had already disregarded publicly filed documents pointing to the tax evasion of three other known tax cheats, whom he neverthe</w:t>
      </w:r>
      <w:r w:rsidR="000902DF">
        <w:t>less nominated for cabinet posi</w:t>
      </w:r>
      <w:r w:rsidRPr="001449E6">
        <w:t>tions: Tim Geithner, Tom Daschle, and Nancy Killefer</w:t>
      </w:r>
      <w:r w:rsidR="005B339C">
        <w:fldChar w:fldCharType="begin"/>
      </w:r>
      <w:r w:rsidR="00175A3B">
        <w:instrText xml:space="preserve"> NOTEREF _Ref293894155 \f \h </w:instrText>
      </w:r>
      <w:r w:rsidR="005B339C">
        <w:fldChar w:fldCharType="separate"/>
      </w:r>
      <w:r w:rsidR="00410CBC" w:rsidRPr="00410CBC">
        <w:rPr>
          <w:rStyle w:val="FootnoteReference"/>
        </w:rPr>
        <w:t>103</w:t>
      </w:r>
      <w:r w:rsidR="005B339C">
        <w:fldChar w:fldCharType="end"/>
      </w:r>
      <w:r w:rsidRPr="001449E6">
        <w:t xml:space="preserve">. </w:t>
      </w:r>
    </w:p>
    <w:p w:rsidR="001449E6" w:rsidRPr="001449E6" w:rsidRDefault="0003203A" w:rsidP="00932482">
      <w:pPr>
        <w:pStyle w:val="numpara"/>
      </w:pPr>
      <w:r>
        <w:t>Therefore, when President Obama</w:t>
      </w:r>
      <w:r w:rsidR="001449E6" w:rsidRPr="001449E6">
        <w:t xml:space="preserve"> vouched for Judge Sotomayor’s integrity, he lied to the American public. He did so in his self-interest of currying favor with voters that wanted a Latina and another woman on the Supreme Court and on whose support he counted as he prepared for the battle to adopt his signature legislation: </w:t>
      </w:r>
      <w:r w:rsidR="00E8568B">
        <w:t xml:space="preserve">the Affordable Health Act, a.k.a. </w:t>
      </w:r>
      <w:r w:rsidR="001449E6" w:rsidRPr="001449E6">
        <w:t xml:space="preserve">Obamacare. </w:t>
      </w:r>
    </w:p>
    <w:p w:rsidR="001449E6" w:rsidRPr="001449E6" w:rsidRDefault="001449E6" w:rsidP="00932482">
      <w:pPr>
        <w:pStyle w:val="numpara"/>
      </w:pPr>
      <w:r w:rsidRPr="001449E6">
        <w:t xml:space="preserve">There can be no doubt that a presidential nominee candidate would provide journalists with a </w:t>
      </w:r>
      <w:r w:rsidRPr="001449E6">
        <w:rPr>
          <w:spacing w:val="-2"/>
        </w:rPr>
        <w:t>powerful incentive to investigate</w:t>
      </w:r>
      <w:r w:rsidRPr="001449E6">
        <w:t xml:space="preserve"> judges’ wrongdoing by formulating the investigative query thus:</w:t>
      </w:r>
    </w:p>
    <w:p w:rsidR="00A21FFB" w:rsidRDefault="001449E6" w:rsidP="00023CB7">
      <w:pPr>
        <w:widowControl w:val="0"/>
        <w:tabs>
          <w:tab w:val="left" w:pos="540"/>
        </w:tabs>
        <w:spacing w:after="120"/>
        <w:ind w:left="1440" w:right="1620"/>
        <w:jc w:val="both"/>
        <w:rPr>
          <w:rFonts w:ascii="Arial" w:hAnsi="Arial" w:cs="Arial"/>
          <w:sz w:val="22"/>
          <w:szCs w:val="22"/>
        </w:rPr>
      </w:pPr>
      <w:r w:rsidRPr="001449E6">
        <w:rPr>
          <w:rFonts w:ascii="Arial" w:hAnsi="Arial" w:cs="Arial"/>
          <w:spacing w:val="-2"/>
          <w:sz w:val="22"/>
          <w:szCs w:val="22"/>
        </w:rPr>
        <w:t>What did the President</w:t>
      </w:r>
      <w:r w:rsidRPr="001449E6">
        <w:rPr>
          <w:rFonts w:ascii="Arial" w:eastAsiaTheme="minorHAnsi" w:hAnsi="Arial" w:cs="Arial"/>
          <w:color w:val="auto"/>
          <w:sz w:val="22"/>
          <w:szCs w:val="22"/>
        </w:rPr>
        <w:t xml:space="preserve"> </w:t>
      </w:r>
      <w:r w:rsidRPr="001449E6">
        <w:rPr>
          <w:rFonts w:ascii="Arial" w:hAnsi="Arial" w:cs="Arial"/>
          <w:spacing w:val="-2"/>
          <w:sz w:val="22"/>
          <w:szCs w:val="22"/>
        </w:rPr>
        <w:t xml:space="preserve">and the justices and judges know about J. </w:t>
      </w:r>
      <w:r w:rsidRPr="001449E6">
        <w:rPr>
          <w:rFonts w:ascii="Arial" w:hAnsi="Arial" w:cs="Arial"/>
          <w:sz w:val="22"/>
          <w:szCs w:val="22"/>
        </w:rPr>
        <w:t>Sotomayor’s concealment of assets and consequent tax evasion and other judges’ wrongdoing and when did they know it?</w:t>
      </w:r>
    </w:p>
    <w:p w:rsidR="00A21FFB" w:rsidRDefault="00A21FFB" w:rsidP="00023CB7">
      <w:pPr>
        <w:widowControl w:val="0"/>
        <w:tabs>
          <w:tab w:val="left" w:pos="540"/>
        </w:tabs>
        <w:spacing w:after="120"/>
        <w:ind w:left="1440" w:right="1620"/>
        <w:jc w:val="both"/>
        <w:rPr>
          <w:rFonts w:ascii="Arial" w:hAnsi="Arial" w:cs="Arial"/>
          <w:sz w:val="22"/>
          <w:szCs w:val="22"/>
        </w:rPr>
        <w:sectPr w:rsidR="00A21FFB" w:rsidSect="006378AE">
          <w:footerReference w:type="even" r:id="rId42"/>
          <w:endnotePr>
            <w:numFmt w:val="decimal"/>
          </w:endnotePr>
          <w:type w:val="continuous"/>
          <w:pgSz w:w="12240" w:h="15840" w:code="1"/>
          <w:pgMar w:top="1440" w:right="1440" w:bottom="1152" w:left="1440" w:header="0" w:footer="720" w:gutter="0"/>
          <w:pgNumType w:fmt="lowerRoman"/>
          <w:cols w:space="720"/>
          <w:docGrid w:linePitch="360"/>
        </w:sectPr>
      </w:pPr>
    </w:p>
    <w:p w:rsidR="00614802" w:rsidRDefault="001449E6" w:rsidP="00932482">
      <w:pPr>
        <w:pStyle w:val="numpara"/>
      </w:pPr>
      <w:r w:rsidRPr="001449E6">
        <w:t xml:space="preserve">Any of the candidates can also dangle the prospect of the journalists’ making a series of </w:t>
      </w:r>
      <w:proofErr w:type="spellStart"/>
      <w:r w:rsidRPr="001449E6">
        <w:t>revela-tions</w:t>
      </w:r>
      <w:proofErr w:type="spellEnd"/>
      <w:r w:rsidRPr="001449E6">
        <w:t xml:space="preserve"> of judicial wrongdoing that caused such public outrage as to force Congress, whether during or after the election, to hold public hearings on judicial unaccountability and its </w:t>
      </w:r>
      <w:proofErr w:type="spellStart"/>
      <w:r w:rsidRPr="001449E6">
        <w:t>conse-quent</w:t>
      </w:r>
      <w:proofErr w:type="spellEnd"/>
      <w:r w:rsidRPr="001449E6">
        <w:t xml:space="preserve"> wrongdoing. Of course, the scoop that every journalist would be driven to make would be to find the conceal assets of Now-Justice Sotomayor. Even a lesser revelation that raised </w:t>
      </w:r>
      <w:r w:rsidRPr="001449E6">
        <w:rPr>
          <w:rFonts w:ascii="Arial" w:hAnsi="Arial" w:cs="Arial"/>
          <w:sz w:val="20"/>
          <w:szCs w:val="20"/>
        </w:rPr>
        <w:t xml:space="preserve">“the </w:t>
      </w:r>
      <w:proofErr w:type="spellStart"/>
      <w:r w:rsidRPr="001449E6">
        <w:rPr>
          <w:rFonts w:ascii="Arial" w:hAnsi="Arial" w:cs="Arial"/>
          <w:sz w:val="20"/>
          <w:szCs w:val="20"/>
        </w:rPr>
        <w:t>ap-pearance</w:t>
      </w:r>
      <w:proofErr w:type="spellEnd"/>
      <w:r w:rsidRPr="001449E6">
        <w:rPr>
          <w:rFonts w:ascii="Arial" w:hAnsi="Arial" w:cs="Arial"/>
          <w:sz w:val="20"/>
          <w:szCs w:val="20"/>
        </w:rPr>
        <w:t xml:space="preserve"> of impropriety”</w:t>
      </w:r>
      <w:r w:rsidRPr="001449E6">
        <w:t xml:space="preserve"> on her part could lead to a development that would be forever associated to the journalist’s name: the resignation of Justice Sotomayor…and other justices and 2</w:t>
      </w:r>
      <w:r w:rsidRPr="001449E6">
        <w:rPr>
          <w:vertAlign w:val="superscript"/>
        </w:rPr>
        <w:t>nd</w:t>
      </w:r>
      <w:r w:rsidRPr="001449E6">
        <w:t xml:space="preserve"> circuit peers too? The precedent for this is the resignation of Justice Abe Fortas on May 14, 1969, due to conduct that only appeared to be an </w:t>
      </w:r>
      <w:r w:rsidRPr="001449E6">
        <w:rPr>
          <w:rFonts w:ascii="Arial" w:hAnsi="Arial" w:cs="Arial"/>
          <w:sz w:val="20"/>
          <w:szCs w:val="20"/>
        </w:rPr>
        <w:t>“impropriety”</w:t>
      </w:r>
      <w:r w:rsidRPr="001449E6">
        <w:t>.(</w:t>
      </w:r>
      <w:r w:rsidR="005B339C" w:rsidRPr="00813B3F">
        <w:rPr>
          <w:color w:val="0000FF"/>
        </w:rPr>
        <w:fldChar w:fldCharType="begin"/>
      </w:r>
      <w:r w:rsidR="00813B3F" w:rsidRPr="00813B3F">
        <w:rPr>
          <w:color w:val="0000FF"/>
        </w:rPr>
        <w:instrText xml:space="preserve"> PAGEREF _Ref305337631 \h </w:instrText>
      </w:r>
      <w:r w:rsidR="005B339C" w:rsidRPr="00813B3F">
        <w:rPr>
          <w:color w:val="0000FF"/>
        </w:rPr>
      </w:r>
      <w:r w:rsidR="005B339C" w:rsidRPr="00813B3F">
        <w:rPr>
          <w:color w:val="0000FF"/>
        </w:rPr>
        <w:fldChar w:fldCharType="separate"/>
      </w:r>
      <w:r w:rsidR="00410CBC">
        <w:rPr>
          <w:noProof/>
          <w:color w:val="0000FF"/>
        </w:rPr>
        <w:t>92</w:t>
      </w:r>
      <w:r w:rsidR="005B339C" w:rsidRPr="00813B3F">
        <w:rPr>
          <w:color w:val="0000FF"/>
        </w:rPr>
        <w:fldChar w:fldCharType="end"/>
      </w:r>
      <w:r w:rsidRPr="001449E6">
        <w:rPr>
          <w:color w:val="0000FF"/>
        </w:rPr>
        <w:t>§</w:t>
      </w:r>
      <w:r w:rsidR="005B339C">
        <w:rPr>
          <w:color w:val="0000FF"/>
        </w:rPr>
        <w:fldChar w:fldCharType="begin"/>
      </w:r>
      <w:r w:rsidR="00813B3F">
        <w:rPr>
          <w:color w:val="0000FF"/>
        </w:rPr>
        <w:instrText xml:space="preserve"> REF _Ref305337631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1449E6">
        <w:t xml:space="preserve">) </w:t>
      </w:r>
    </w:p>
    <w:p w:rsidR="001449E6" w:rsidRPr="001449E6" w:rsidRDefault="001449E6" w:rsidP="00932482">
      <w:pPr>
        <w:pStyle w:val="numpara"/>
      </w:pPr>
      <w:r w:rsidRPr="001449E6">
        <w:t xml:space="preserve">By contrast, J. Sotomayor would appear to have committed the crime of evasion of taxes and to continue </w:t>
      </w:r>
      <w:r w:rsidR="00023CB7">
        <w:t>to</w:t>
      </w:r>
      <w:r w:rsidRPr="001449E6">
        <w:t xml:space="preserve"> commi</w:t>
      </w:r>
      <w:r w:rsidR="00023CB7">
        <w:t>t it</w:t>
      </w:r>
      <w:r w:rsidRPr="001449E6">
        <w:t xml:space="preserve"> by keeping her assets concealed on her IRS return forms and annual </w:t>
      </w:r>
      <w:proofErr w:type="spellStart"/>
      <w:r w:rsidRPr="001449E6">
        <w:t>finan</w:t>
      </w:r>
      <w:r w:rsidR="00023CB7">
        <w:t>-</w:t>
      </w:r>
      <w:r w:rsidRPr="001449E6">
        <w:t>cial</w:t>
      </w:r>
      <w:proofErr w:type="spellEnd"/>
      <w:r w:rsidRPr="001449E6">
        <w:t xml:space="preserve"> disclosure reports. Such </w:t>
      </w:r>
      <w:r w:rsidRPr="001449E6">
        <w:rPr>
          <w:rFonts w:ascii="Arial" w:hAnsi="Arial" w:cs="Arial"/>
          <w:sz w:val="20"/>
          <w:szCs w:val="20"/>
        </w:rPr>
        <w:t>“appearance”</w:t>
      </w:r>
      <w:r w:rsidRPr="001449E6">
        <w:t xml:space="preserve"> would make her holding to her office untenable. The situation would even be worse if she refused to resign, for that would only aggravate the </w:t>
      </w:r>
      <w:proofErr w:type="spellStart"/>
      <w:r w:rsidRPr="001449E6">
        <w:t>embar</w:t>
      </w:r>
      <w:r w:rsidR="00023CB7">
        <w:t>-</w:t>
      </w:r>
      <w:r w:rsidRPr="001449E6">
        <w:t>rassment</w:t>
      </w:r>
      <w:proofErr w:type="spellEnd"/>
      <w:r w:rsidRPr="001449E6">
        <w:t xml:space="preserve"> for President Obama, who would be pressure</w:t>
      </w:r>
      <w:r w:rsidR="00023CB7">
        <w:t>d</w:t>
      </w:r>
      <w:r w:rsidRPr="001449E6">
        <w:t xml:space="preserve"> to call for the impeachment of his own former nominee. His embarrassment, however, </w:t>
      </w:r>
      <w:r w:rsidR="00023CB7">
        <w:t>can begin</w:t>
      </w:r>
      <w:r w:rsidRPr="001449E6">
        <w:t xml:space="preserve"> much earlier, the moment a Republ</w:t>
      </w:r>
      <w:r w:rsidR="00023CB7">
        <w:t xml:space="preserve">ican candidate or a journalist first calls </w:t>
      </w:r>
      <w:r w:rsidRPr="001449E6">
        <w:t xml:space="preserve">for his release of the secret FBI vetting report on her. </w:t>
      </w:r>
    </w:p>
    <w:p w:rsidR="001449E6" w:rsidRDefault="001449E6" w:rsidP="00932482">
      <w:pPr>
        <w:pStyle w:val="numpara"/>
      </w:pPr>
      <w:r w:rsidRPr="001449E6">
        <w:t xml:space="preserve">Moreover, the journalistic revelations pointing to the President’s lying to the American public about his Nominee Sotomayor’s integrity as well as the lying of the senators that recommended her nomination and that he appointed to guide her through her confirmation in the Senate can also provoke public outrage. It can give rise to such disaffection from the President as to reduce the flow of donations to his fundraising machinery, which is said to have set itself a goal of $1 billion! Equally outrageous can be revelations that his Department of Justice refused to </w:t>
      </w:r>
      <w:proofErr w:type="spellStart"/>
      <w:r w:rsidRPr="001449E6">
        <w:t>investi</w:t>
      </w:r>
      <w:proofErr w:type="spellEnd"/>
      <w:r w:rsidRPr="001449E6">
        <w:t>-gate complaints against federal judges to avoid giving them any motive to scuttle his adopted legislative agenda</w:t>
      </w:r>
      <w:r w:rsidR="005B339C">
        <w:fldChar w:fldCharType="begin"/>
      </w:r>
      <w:r w:rsidR="00175A3B">
        <w:instrText xml:space="preserve"> NOTEREF _Ref321297216 \f \h </w:instrText>
      </w:r>
      <w:r w:rsidR="005B339C">
        <w:fldChar w:fldCharType="separate"/>
      </w:r>
      <w:r w:rsidR="00410CBC" w:rsidRPr="00410CBC">
        <w:rPr>
          <w:rStyle w:val="FootnoteReference"/>
        </w:rPr>
        <w:t>18</w:t>
      </w:r>
      <w:r w:rsidR="005B339C">
        <w:fldChar w:fldCharType="end"/>
      </w:r>
      <w:r w:rsidRPr="001449E6">
        <w:t xml:space="preserve"> when challenged on, for instance, constitutional grounds, as Obamacare is. </w:t>
      </w:r>
    </w:p>
    <w:p w:rsidR="00023CB7" w:rsidRDefault="00023CB7" w:rsidP="00023CB7">
      <w:pPr>
        <w:rPr>
          <w:rFonts w:eastAsia="Calibri"/>
        </w:rPr>
      </w:pPr>
    </w:p>
    <w:p w:rsidR="00023CB7" w:rsidRPr="001449E6" w:rsidRDefault="00E80163" w:rsidP="009739DB">
      <w:pPr>
        <w:pStyle w:val="Heading1"/>
        <w:spacing w:after="120"/>
        <w:ind w:left="0" w:hanging="187"/>
        <w:rPr>
          <w:rFonts w:eastAsia="Calibri"/>
        </w:rPr>
      </w:pPr>
      <w:bookmarkStart w:id="30" w:name="_Ref321295110"/>
      <w:bookmarkStart w:id="31" w:name="_Ref321295165"/>
      <w:bookmarkStart w:id="32" w:name="_Ref321295171"/>
      <w:bookmarkStart w:id="33" w:name="_Ref322935988"/>
      <w:bookmarkStart w:id="34" w:name="_Toc323841358"/>
      <w:r>
        <w:rPr>
          <w:rFonts w:eastAsia="Calibri"/>
        </w:rPr>
        <w:t>WHAT TALKSHOW HOSTS, JOURNALISTS, AND ANCHORS CAN DO NOW</w:t>
      </w:r>
      <w:bookmarkEnd w:id="30"/>
      <w:bookmarkEnd w:id="31"/>
      <w:bookmarkEnd w:id="32"/>
      <w:bookmarkEnd w:id="33"/>
      <w:bookmarkEnd w:id="34"/>
    </w:p>
    <w:p w:rsidR="00C8327B" w:rsidRPr="00C8327B" w:rsidRDefault="005122EB" w:rsidP="00932482">
      <w:pPr>
        <w:pStyle w:val="numpara"/>
        <w:rPr>
          <w:i/>
        </w:rPr>
      </w:pPr>
      <w:r w:rsidRPr="005C5221">
        <w:t>T</w:t>
      </w:r>
      <w:r w:rsidR="001449E6" w:rsidRPr="005C5221">
        <w:t>he</w:t>
      </w:r>
      <w:r w:rsidR="003C2E6B" w:rsidRPr="005C5221">
        <w:t>se</w:t>
      </w:r>
      <w:r w:rsidR="001449E6" w:rsidRPr="005C5221">
        <w:t xml:space="preserve"> </w:t>
      </w:r>
      <w:r w:rsidR="003C2E6B" w:rsidRPr="005C5221">
        <w:t xml:space="preserve">three types of news reporters can </w:t>
      </w:r>
      <w:r w:rsidR="00D6326C" w:rsidRPr="005C5221">
        <w:t>pioneer</w:t>
      </w:r>
      <w:r w:rsidR="003C2E6B" w:rsidRPr="005C5221">
        <w:t xml:space="preserve"> </w:t>
      </w:r>
      <w:r w:rsidR="003C2E6B" w:rsidRPr="005C5221">
        <w:rPr>
          <w:smallCaps/>
          <w:sz w:val="22"/>
          <w:szCs w:val="22"/>
        </w:rPr>
        <w:t>judicial unaccountability reporting</w:t>
      </w:r>
      <w:r w:rsidR="00E279C0" w:rsidRPr="005C5221">
        <w:rPr>
          <w:smallCaps/>
          <w:sz w:val="22"/>
          <w:szCs w:val="22"/>
        </w:rPr>
        <w:t>.</w:t>
      </w:r>
      <w:r w:rsidR="009E13D7">
        <w:t xml:space="preserve"> Thereby </w:t>
      </w:r>
      <w:r w:rsidR="00E279C0" w:rsidRPr="005C5221">
        <w:t>they can</w:t>
      </w:r>
      <w:r w:rsidR="001449E6" w:rsidRPr="005C5221">
        <w:t xml:space="preserve"> profoundly alter the financial and public relations dynamics of the presidential cam</w:t>
      </w:r>
      <w:r w:rsidR="009E13D7">
        <w:t>-</w:t>
      </w:r>
      <w:proofErr w:type="spellStart"/>
      <w:r w:rsidR="001449E6" w:rsidRPr="005C5221">
        <w:t>paign</w:t>
      </w:r>
      <w:proofErr w:type="spellEnd"/>
      <w:r w:rsidR="001449E6" w:rsidRPr="005C5221">
        <w:t xml:space="preserve">. </w:t>
      </w:r>
      <w:r w:rsidR="00970DC7" w:rsidRPr="005C5221">
        <w:t xml:space="preserve">The scandal that they uncover can </w:t>
      </w:r>
      <w:r w:rsidR="009E13D7">
        <w:t>surpass the scope and impact of</w:t>
      </w:r>
      <w:r w:rsidR="00970DC7" w:rsidRPr="005C5221">
        <w:t xml:space="preserve"> Watergate</w:t>
      </w:r>
      <w:r w:rsidR="008549EB">
        <w:t xml:space="preserve">, which dealt with a president, Richard Nixon, in his second and last term. Here the scandal involves </w:t>
      </w:r>
      <w:r w:rsidR="00970DC7" w:rsidRPr="005C5221">
        <w:t>life-tenured judges</w:t>
      </w:r>
      <w:r w:rsidR="008549EB">
        <w:t xml:space="preserve"> </w:t>
      </w:r>
      <w:r w:rsidR="00970DC7" w:rsidRPr="005C5221">
        <w:t>that up to now have conducted themselves as a center of power escaping demo</w:t>
      </w:r>
      <w:r w:rsidR="008549EB">
        <w:t>-</w:t>
      </w:r>
      <w:proofErr w:type="spellStart"/>
      <w:r w:rsidR="00970DC7" w:rsidRPr="005C5221">
        <w:t>cratic</w:t>
      </w:r>
      <w:proofErr w:type="spellEnd"/>
      <w:r w:rsidR="00970DC7" w:rsidRPr="005C5221">
        <w:t xml:space="preserve"> control, even that provided by the Constitution’s checks and balances. </w:t>
      </w:r>
      <w:r w:rsidR="008549EB">
        <w:t xml:space="preserve">A </w:t>
      </w:r>
      <w:r w:rsidR="008549EB" w:rsidRPr="005C5221">
        <w:t xml:space="preserve">constitutional </w:t>
      </w:r>
      <w:r w:rsidR="008549EB" w:rsidRPr="00D337EC">
        <w:rPr>
          <w:spacing w:val="-2"/>
        </w:rPr>
        <w:t>crisis</w:t>
      </w:r>
      <w:r w:rsidR="00D337EC" w:rsidRPr="00D337EC">
        <w:rPr>
          <w:spacing w:val="-2"/>
        </w:rPr>
        <w:t xml:space="preserve"> </w:t>
      </w:r>
      <w:r w:rsidR="00D337EC">
        <w:rPr>
          <w:spacing w:val="-2"/>
        </w:rPr>
        <w:t>will likely</w:t>
      </w:r>
      <w:r w:rsidR="00D337EC" w:rsidRPr="00D337EC">
        <w:rPr>
          <w:spacing w:val="-2"/>
        </w:rPr>
        <w:t xml:space="preserve"> arise. Its </w:t>
      </w:r>
      <w:r w:rsidR="00970DC7" w:rsidRPr="00D337EC">
        <w:rPr>
          <w:spacing w:val="-2"/>
        </w:rPr>
        <w:t xml:space="preserve">determining factors will be </w:t>
      </w:r>
      <w:r w:rsidR="009E13D7" w:rsidRPr="00D337EC">
        <w:rPr>
          <w:spacing w:val="-2"/>
        </w:rPr>
        <w:t xml:space="preserve">the judges’ </w:t>
      </w:r>
      <w:r w:rsidR="00970DC7" w:rsidRPr="00D337EC">
        <w:rPr>
          <w:spacing w:val="-2"/>
        </w:rPr>
        <w:t xml:space="preserve">unaccountability </w:t>
      </w:r>
      <w:r w:rsidR="00E279C0" w:rsidRPr="00D337EC">
        <w:rPr>
          <w:spacing w:val="-2"/>
        </w:rPr>
        <w:t>and consequent wrong</w:t>
      </w:r>
      <w:r w:rsidR="00E279C0" w:rsidRPr="005C5221">
        <w:t>doing</w:t>
      </w:r>
      <w:r w:rsidR="009E13D7">
        <w:t>;</w:t>
      </w:r>
      <w:r w:rsidR="00970DC7" w:rsidRPr="005C5221">
        <w:t xml:space="preserve"> public outrage and demand for </w:t>
      </w:r>
      <w:r w:rsidR="00E279C0" w:rsidRPr="005C5221">
        <w:t xml:space="preserve">full exposure and </w:t>
      </w:r>
      <w:r w:rsidR="008549EB">
        <w:t>preventative and punishing mea</w:t>
      </w:r>
      <w:r w:rsidR="00D337EC">
        <w:t>-</w:t>
      </w:r>
      <w:proofErr w:type="spellStart"/>
      <w:r w:rsidR="008549EB">
        <w:t>sures</w:t>
      </w:r>
      <w:proofErr w:type="spellEnd"/>
      <w:r w:rsidR="009E13D7">
        <w:t>;</w:t>
      </w:r>
      <w:r w:rsidR="00970DC7" w:rsidRPr="005C5221">
        <w:t xml:space="preserve"> and </w:t>
      </w:r>
      <w:r w:rsidR="009E13D7">
        <w:t>a</w:t>
      </w:r>
      <w:r w:rsidR="00970DC7" w:rsidRPr="005C5221">
        <w:t xml:space="preserve"> power play among the government branches</w:t>
      </w:r>
      <w:r w:rsidR="002D48E6">
        <w:t>; i</w:t>
      </w:r>
      <w:r w:rsidR="00970DC7" w:rsidRPr="005C5221">
        <w:t xml:space="preserve">ts solution can give the opportunity to the next president to change the balance of that power and make of the reform of the Judiciary his most significant and enduring reform. </w:t>
      </w:r>
      <w:r w:rsidR="008E261B" w:rsidRPr="005C5221">
        <w:t xml:space="preserve">There lies the </w:t>
      </w:r>
      <w:r w:rsidR="002D48E6">
        <w:t>vital</w:t>
      </w:r>
      <w:r w:rsidR="008E261B" w:rsidRPr="005C5221">
        <w:t xml:space="preserve"> interest </w:t>
      </w:r>
      <w:r w:rsidR="00C8327B">
        <w:t xml:space="preserve">in this issue </w:t>
      </w:r>
      <w:r w:rsidR="008E261B" w:rsidRPr="005C5221">
        <w:t xml:space="preserve">for each of the four candidates that have criticized </w:t>
      </w:r>
      <w:r w:rsidR="008E261B" w:rsidRPr="005C5221">
        <w:rPr>
          <w:rFonts w:ascii="Arial" w:hAnsi="Arial" w:cs="Arial"/>
          <w:sz w:val="20"/>
          <w:szCs w:val="20"/>
        </w:rPr>
        <w:t>“activist”</w:t>
      </w:r>
      <w:r w:rsidR="008E261B" w:rsidRPr="005C5221">
        <w:t xml:space="preserve"> and </w:t>
      </w:r>
      <w:r w:rsidR="008E261B" w:rsidRPr="005C5221">
        <w:rPr>
          <w:rFonts w:ascii="Arial" w:hAnsi="Arial" w:cs="Arial"/>
          <w:sz w:val="20"/>
          <w:szCs w:val="20"/>
        </w:rPr>
        <w:t>“liberal”</w:t>
      </w:r>
      <w:r w:rsidR="008E261B" w:rsidRPr="005C5221">
        <w:t xml:space="preserve"> judges</w:t>
      </w:r>
      <w:r w:rsidR="00C8327B">
        <w:t>. T</w:t>
      </w:r>
      <w:r w:rsidR="008E261B" w:rsidRPr="005C5221">
        <w:t xml:space="preserve">he reporters can highlight </w:t>
      </w:r>
      <w:r w:rsidR="00C8327B">
        <w:t xml:space="preserve">that interest </w:t>
      </w:r>
      <w:r w:rsidR="008E261B" w:rsidRPr="005C5221">
        <w:t xml:space="preserve">when </w:t>
      </w:r>
      <w:r w:rsidR="004C366F">
        <w:t>challenging</w:t>
      </w:r>
      <w:r w:rsidR="008E261B" w:rsidRPr="005C5221">
        <w:t xml:space="preserve"> the</w:t>
      </w:r>
      <w:r w:rsidR="009D5A1B" w:rsidRPr="005C5221">
        <w:t xml:space="preserve"> candidates</w:t>
      </w:r>
      <w:r w:rsidR="008E261B" w:rsidRPr="005C5221">
        <w:t xml:space="preserve"> </w:t>
      </w:r>
      <w:r w:rsidR="004C366F">
        <w:t>to criticize them on the</w:t>
      </w:r>
      <w:r w:rsidR="00C26F4C" w:rsidRPr="005C5221">
        <w:t xml:space="preserve"> evidence </w:t>
      </w:r>
      <w:r w:rsidR="004C366F">
        <w:t>of their</w:t>
      </w:r>
      <w:r w:rsidR="00C26F4C" w:rsidRPr="005C5221">
        <w:t xml:space="preserve"> wrongdoing.</w:t>
      </w:r>
      <w:r w:rsidR="009D5A1B" w:rsidRPr="005C5221">
        <w:t xml:space="preserve"> </w:t>
      </w:r>
    </w:p>
    <w:p w:rsidR="00970DC7" w:rsidRPr="005C5221" w:rsidRDefault="005C5221" w:rsidP="00932482">
      <w:pPr>
        <w:pStyle w:val="numpara"/>
        <w:rPr>
          <w:i/>
        </w:rPr>
      </w:pPr>
      <w:r w:rsidRPr="005C5221">
        <w:t xml:space="preserve">For those reporters that by pioneering judicial unaccountability reporting precipitate a judicial wrongdoing-cleansing crisis and reformative solution </w:t>
      </w:r>
      <w:r>
        <w:t>there await professional and social rewards</w:t>
      </w:r>
      <w:r w:rsidR="0059533F">
        <w:t>(</w:t>
      </w:r>
      <w:r w:rsidR="005B339C" w:rsidRPr="00813B3F">
        <w:rPr>
          <w:color w:val="0000FF"/>
        </w:rPr>
        <w:fldChar w:fldCharType="begin"/>
      </w:r>
      <w:r w:rsidR="00813B3F" w:rsidRPr="00813B3F">
        <w:rPr>
          <w:color w:val="0000FF"/>
        </w:rPr>
        <w:instrText xml:space="preserve"> PAGEREF _Ref309955713 \h </w:instrText>
      </w:r>
      <w:r w:rsidR="005B339C" w:rsidRPr="00813B3F">
        <w:rPr>
          <w:color w:val="0000FF"/>
        </w:rPr>
      </w:r>
      <w:r w:rsidR="005B339C" w:rsidRPr="00813B3F">
        <w:rPr>
          <w:color w:val="0000FF"/>
        </w:rPr>
        <w:fldChar w:fldCharType="separate"/>
      </w:r>
      <w:r w:rsidR="00410CBC">
        <w:rPr>
          <w:noProof/>
          <w:color w:val="0000FF"/>
        </w:rPr>
        <w:t>2</w:t>
      </w:r>
      <w:r w:rsidR="005B339C" w:rsidRPr="00813B3F">
        <w:rPr>
          <w:color w:val="0000FF"/>
        </w:rPr>
        <w:fldChar w:fldCharType="end"/>
      </w:r>
      <w:r w:rsidR="0059533F" w:rsidRPr="0059533F">
        <w:rPr>
          <w:color w:val="0000FF"/>
        </w:rPr>
        <w:t>¶</w:t>
      </w:r>
      <w:r w:rsidR="005B339C">
        <w:rPr>
          <w:color w:val="0000FF"/>
        </w:rPr>
        <w:fldChar w:fldCharType="begin"/>
      </w:r>
      <w:r w:rsidR="00813B3F">
        <w:rPr>
          <w:color w:val="0000FF"/>
        </w:rPr>
        <w:instrText xml:space="preserve"> REF _Ref309955713 \r \h </w:instrText>
      </w:r>
      <w:r w:rsidR="005B339C">
        <w:rPr>
          <w:color w:val="0000FF"/>
        </w:rPr>
      </w:r>
      <w:r w:rsidR="005B339C">
        <w:rPr>
          <w:color w:val="0000FF"/>
        </w:rPr>
        <w:fldChar w:fldCharType="separate"/>
      </w:r>
      <w:r w:rsidR="00410CBC">
        <w:rPr>
          <w:color w:val="0000FF"/>
        </w:rPr>
        <w:t>7</w:t>
      </w:r>
      <w:r w:rsidR="005B339C">
        <w:rPr>
          <w:color w:val="0000FF"/>
        </w:rPr>
        <w:fldChar w:fldCharType="end"/>
      </w:r>
      <w:r w:rsidR="0059533F">
        <w:t>)</w:t>
      </w:r>
      <w:r>
        <w:t xml:space="preserve">. </w:t>
      </w:r>
      <w:r w:rsidR="009E13D7">
        <w:t>To start that reporting and end up deserving those rewards, the reporters can:</w:t>
      </w:r>
    </w:p>
    <w:p w:rsidR="00B146A1" w:rsidRPr="00B146A1" w:rsidRDefault="009E13D7" w:rsidP="009739DB">
      <w:pPr>
        <w:pStyle w:val="aundernumlist"/>
        <w:ind w:hanging="180"/>
        <w:rPr>
          <w:i/>
        </w:rPr>
      </w:pPr>
      <w:r>
        <w:t>present those candidates</w:t>
      </w:r>
      <w:r w:rsidR="00BF1300" w:rsidRPr="00B146A1">
        <w:t xml:space="preserve"> with the </w:t>
      </w:r>
      <w:r w:rsidR="000E756F">
        <w:t xml:space="preserve">objective </w:t>
      </w:r>
      <w:r w:rsidR="00BF1300" w:rsidRPr="00B146A1">
        <w:t>evidence</w:t>
      </w:r>
      <w:r w:rsidR="00553AB8" w:rsidRPr="00B146A1">
        <w:t>(</w:t>
      </w:r>
      <w:r w:rsidR="005B339C" w:rsidRPr="00813B3F">
        <w:rPr>
          <w:color w:val="0000FF"/>
        </w:rPr>
        <w:fldChar w:fldCharType="begin"/>
      </w:r>
      <w:r w:rsidR="00813B3F" w:rsidRPr="00813B3F">
        <w:rPr>
          <w:color w:val="0000FF"/>
        </w:rPr>
        <w:instrText xml:space="preserve"> PAGEREF _Ref320159059 \h </w:instrText>
      </w:r>
      <w:r w:rsidR="005B339C" w:rsidRPr="00813B3F">
        <w:rPr>
          <w:color w:val="0000FF"/>
        </w:rPr>
      </w:r>
      <w:r w:rsidR="005B339C" w:rsidRPr="00813B3F">
        <w:rPr>
          <w:color w:val="0000FF"/>
        </w:rPr>
        <w:fldChar w:fldCharType="separate"/>
      </w:r>
      <w:r w:rsidR="00410CBC">
        <w:rPr>
          <w:noProof/>
          <w:color w:val="0000FF"/>
        </w:rPr>
        <w:t>21</w:t>
      </w:r>
      <w:r w:rsidR="005B339C" w:rsidRPr="00813B3F">
        <w:rPr>
          <w:color w:val="0000FF"/>
        </w:rPr>
        <w:fldChar w:fldCharType="end"/>
      </w:r>
      <w:r w:rsidR="00813B3F">
        <w:rPr>
          <w:color w:val="0000FF"/>
        </w:rPr>
        <w:t>§§</w:t>
      </w:r>
      <w:r w:rsidR="005B339C">
        <w:rPr>
          <w:color w:val="0000FF"/>
        </w:rPr>
        <w:fldChar w:fldCharType="begin"/>
      </w:r>
      <w:r w:rsidR="00813B3F">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813B3F">
        <w:rPr>
          <w:color w:val="0000FF"/>
        </w:rPr>
        <w:t>,</w:t>
      </w:r>
      <w:r w:rsidR="005B339C">
        <w:rPr>
          <w:color w:val="0000FF"/>
        </w:rPr>
        <w:fldChar w:fldCharType="begin"/>
      </w:r>
      <w:r w:rsidR="00813B3F">
        <w:rPr>
          <w:color w:val="0000FF"/>
        </w:rPr>
        <w:instrText xml:space="preserve"> REF _Ref321297347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553AB8" w:rsidRPr="00B146A1">
        <w:t xml:space="preserve">) </w:t>
      </w:r>
      <w:r w:rsidR="00BF1300" w:rsidRPr="00B146A1">
        <w:t xml:space="preserve">of </w:t>
      </w:r>
      <w:r w:rsidR="0003203A" w:rsidRPr="0003203A">
        <w:rPr>
          <w:rFonts w:ascii="Arial Black" w:hAnsi="Arial Black"/>
          <w:color w:val="000000" w:themeColor="text1"/>
          <w:sz w:val="18"/>
          <w:szCs w:val="18"/>
        </w:rPr>
        <w:t>(</w:t>
      </w:r>
      <w:proofErr w:type="spellStart"/>
      <w:r w:rsidR="0003203A" w:rsidRPr="0003203A">
        <w:rPr>
          <w:rFonts w:ascii="Arial Black" w:hAnsi="Arial Black"/>
          <w:color w:val="000000" w:themeColor="text1"/>
          <w:sz w:val="18"/>
          <w:szCs w:val="18"/>
        </w:rPr>
        <w:t>i</w:t>
      </w:r>
      <w:proofErr w:type="spellEnd"/>
      <w:r w:rsidR="0003203A" w:rsidRPr="0003203A">
        <w:rPr>
          <w:rFonts w:ascii="Arial Black" w:hAnsi="Arial Black"/>
          <w:color w:val="000000" w:themeColor="text1"/>
          <w:sz w:val="18"/>
          <w:szCs w:val="18"/>
        </w:rPr>
        <w:t>)</w:t>
      </w:r>
      <w:r w:rsidR="0003203A">
        <w:rPr>
          <w:rFonts w:ascii="Arial Black" w:hAnsi="Arial Black"/>
          <w:color w:val="000000" w:themeColor="text1"/>
          <w:sz w:val="18"/>
          <w:szCs w:val="18"/>
        </w:rPr>
        <w:t xml:space="preserve"> </w:t>
      </w:r>
      <w:r w:rsidR="0059533F">
        <w:t xml:space="preserve">the </w:t>
      </w:r>
      <w:r w:rsidR="00BF1300" w:rsidRPr="00B146A1">
        <w:t xml:space="preserve">wrongdoing </w:t>
      </w:r>
      <w:r w:rsidR="0003203A">
        <w:t xml:space="preserve">of the judges;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i</w:t>
      </w:r>
      <w:r w:rsidR="0003203A" w:rsidRPr="0003203A">
        <w:rPr>
          <w:rFonts w:ascii="Arial Black" w:hAnsi="Arial Black"/>
          <w:color w:val="000000" w:themeColor="text1"/>
          <w:sz w:val="18"/>
          <w:szCs w:val="18"/>
        </w:rPr>
        <w:t>)</w:t>
      </w:r>
      <w:r w:rsidR="0059533F">
        <w:t xml:space="preserve"> </w:t>
      </w:r>
      <w:r w:rsidR="00BF1300" w:rsidRPr="00B146A1">
        <w:t>the harm t</w:t>
      </w:r>
      <w:r w:rsidR="00C75677" w:rsidRPr="00B146A1">
        <w:t>hat they inflict on the people</w:t>
      </w:r>
      <w:r w:rsidR="0059533F">
        <w:t xml:space="preserve">; and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ii</w:t>
      </w:r>
      <w:r w:rsidR="0003203A" w:rsidRPr="0003203A">
        <w:rPr>
          <w:rFonts w:ascii="Arial Black" w:hAnsi="Arial Black"/>
          <w:color w:val="000000" w:themeColor="text1"/>
          <w:sz w:val="18"/>
          <w:szCs w:val="18"/>
        </w:rPr>
        <w:t>)</w:t>
      </w:r>
      <w:r w:rsidR="0003203A">
        <w:rPr>
          <w:rFonts w:ascii="Arial Black" w:hAnsi="Arial Black"/>
          <w:color w:val="000000" w:themeColor="text1"/>
          <w:sz w:val="18"/>
          <w:szCs w:val="18"/>
        </w:rPr>
        <w:t xml:space="preserve"> </w:t>
      </w:r>
      <w:r w:rsidR="0059533F">
        <w:t>the corrupting influence that they propagate throughout the Judiciary</w:t>
      </w:r>
      <w:r w:rsidR="0003203A">
        <w:t>, the legal and bankruptcy systems,</w:t>
      </w:r>
      <w:r w:rsidR="0059533F">
        <w:t xml:space="preserve"> and legal process</w:t>
      </w:r>
      <w:r w:rsidR="00C75677" w:rsidRPr="00B146A1">
        <w:t xml:space="preserve">; </w:t>
      </w:r>
    </w:p>
    <w:p w:rsidR="00B146A1" w:rsidRPr="00625C47" w:rsidRDefault="00BF1300" w:rsidP="009739DB">
      <w:pPr>
        <w:pStyle w:val="aundernumlist"/>
        <w:ind w:hanging="180"/>
        <w:rPr>
          <w:i/>
        </w:rPr>
      </w:pPr>
      <w:r w:rsidRPr="00625C47">
        <w:t>ask that</w:t>
      </w:r>
      <w:r w:rsidR="00625C47" w:rsidRPr="00625C47">
        <w:t xml:space="preserve"> they take a stand on the evidence and state their plan to deal with such wrongdoing</w:t>
      </w:r>
      <w:r w:rsidR="00625C47">
        <w:t>;</w:t>
      </w:r>
    </w:p>
    <w:p w:rsidR="00B146A1" w:rsidRPr="00B146A1" w:rsidRDefault="00BF1300" w:rsidP="009739DB">
      <w:pPr>
        <w:pStyle w:val="aundernumlist"/>
        <w:ind w:hanging="180"/>
        <w:rPr>
          <w:i/>
        </w:rPr>
      </w:pPr>
      <w:r w:rsidRPr="00B146A1">
        <w:t>call</w:t>
      </w:r>
      <w:r w:rsidR="00625C47">
        <w:t xml:space="preserve"> and ask that </w:t>
      </w:r>
      <w:r w:rsidR="00972E33">
        <w:t>also the candidates</w:t>
      </w:r>
      <w:r w:rsidR="00625C47">
        <w:t xml:space="preserve"> call</w:t>
      </w:r>
      <w:r w:rsidR="0003203A">
        <w:t xml:space="preserve"> </w:t>
      </w:r>
      <w:r w:rsidR="0003203A" w:rsidRPr="0003203A">
        <w:rPr>
          <w:rFonts w:ascii="Arial Black" w:hAnsi="Arial Black"/>
          <w:color w:val="000000" w:themeColor="text1"/>
          <w:sz w:val="18"/>
          <w:szCs w:val="18"/>
        </w:rPr>
        <w:t>(</w:t>
      </w:r>
      <w:proofErr w:type="spellStart"/>
      <w:r w:rsidR="0003203A" w:rsidRPr="0003203A">
        <w:rPr>
          <w:rFonts w:ascii="Arial Black" w:hAnsi="Arial Black"/>
          <w:color w:val="000000" w:themeColor="text1"/>
          <w:sz w:val="18"/>
          <w:szCs w:val="18"/>
        </w:rPr>
        <w:t>i</w:t>
      </w:r>
      <w:proofErr w:type="spellEnd"/>
      <w:r w:rsidR="0003203A" w:rsidRPr="0003203A">
        <w:rPr>
          <w:rFonts w:ascii="Arial Black" w:hAnsi="Arial Black"/>
          <w:color w:val="000000" w:themeColor="text1"/>
          <w:sz w:val="18"/>
          <w:szCs w:val="18"/>
        </w:rPr>
        <w:t>)</w:t>
      </w:r>
      <w:r w:rsidRPr="00B146A1">
        <w:t xml:space="preserve"> </w:t>
      </w:r>
      <w:r w:rsidR="0003203A">
        <w:t xml:space="preserve">on </w:t>
      </w:r>
      <w:r w:rsidRPr="00B146A1">
        <w:t>P</w:t>
      </w:r>
      <w:r w:rsidR="00972E33">
        <w:t>.</w:t>
      </w:r>
      <w:r w:rsidRPr="00B146A1">
        <w:t xml:space="preserve"> Obama to release the secret FBI report on the vetting of Then-Judge Sotomayor</w:t>
      </w:r>
      <w:r w:rsidR="0003203A">
        <w:t>;</w:t>
      </w:r>
      <w:r w:rsidR="00B146A1">
        <w:t xml:space="preserve"> and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i</w:t>
      </w:r>
      <w:r w:rsidR="0003203A" w:rsidRPr="0003203A">
        <w:rPr>
          <w:rFonts w:ascii="Arial Black" w:hAnsi="Arial Black"/>
          <w:color w:val="000000" w:themeColor="text1"/>
          <w:sz w:val="18"/>
          <w:szCs w:val="18"/>
        </w:rPr>
        <w:t>)</w:t>
      </w:r>
      <w:r w:rsidR="0003203A">
        <w:t xml:space="preserve"> o</w:t>
      </w:r>
      <w:r w:rsidR="00B146A1">
        <w:t>n her to account for her assets</w:t>
      </w:r>
      <w:r w:rsidR="005B339C">
        <w:fldChar w:fldCharType="begin"/>
      </w:r>
      <w:r w:rsidR="0003203A">
        <w:instrText xml:space="preserve"> NOTEREF _Ref293894155 \f \h </w:instrText>
      </w:r>
      <w:r w:rsidR="005B339C">
        <w:fldChar w:fldCharType="separate"/>
      </w:r>
      <w:r w:rsidR="00410CBC" w:rsidRPr="00410CBC">
        <w:rPr>
          <w:rStyle w:val="FootnoteReference"/>
        </w:rPr>
        <w:t>103</w:t>
      </w:r>
      <w:r w:rsidR="005B339C">
        <w:fldChar w:fldCharType="end"/>
      </w:r>
      <w:r w:rsidR="0003203A" w:rsidRPr="0003203A">
        <w:rPr>
          <w:color w:val="0000FF"/>
          <w:vertAlign w:val="superscript"/>
        </w:rPr>
        <w:t>c</w:t>
      </w:r>
      <w:r w:rsidR="00B146A1">
        <w:t xml:space="preserve"> and for her con</w:t>
      </w:r>
      <w:r w:rsidR="00972E33">
        <w:t>-</w:t>
      </w:r>
      <w:proofErr w:type="spellStart"/>
      <w:r w:rsidR="00B146A1">
        <w:t>cealment</w:t>
      </w:r>
      <w:proofErr w:type="spellEnd"/>
      <w:r w:rsidR="00B146A1">
        <w:t xml:space="preserve"> of </w:t>
      </w:r>
      <w:r w:rsidR="00B146A1" w:rsidRPr="001D0A4B">
        <w:rPr>
          <w:i/>
        </w:rPr>
        <w:t>DeLano</w:t>
      </w:r>
      <w:r w:rsidR="00972E33">
        <w:t xml:space="preserve">, which she presided over, </w:t>
      </w:r>
      <w:r w:rsidR="00B146A1">
        <w:t>from the Senate Judiciary Committee</w:t>
      </w:r>
      <w:r w:rsidR="00E26B1F">
        <w:t>(</w:t>
      </w:r>
      <w:r w:rsidR="005B339C" w:rsidRPr="00E26B1F">
        <w:rPr>
          <w:color w:val="0000FF"/>
        </w:rPr>
        <w:fldChar w:fldCharType="begin"/>
      </w:r>
      <w:r w:rsidR="00E26B1F" w:rsidRPr="00E26B1F">
        <w:rPr>
          <w:color w:val="0000FF"/>
        </w:rPr>
        <w:instrText xml:space="preserve"> PAGEREF _Ref321299648 \h </w:instrText>
      </w:r>
      <w:r w:rsidR="005B339C" w:rsidRPr="00E26B1F">
        <w:rPr>
          <w:color w:val="0000FF"/>
        </w:rPr>
      </w:r>
      <w:r w:rsidR="005B339C" w:rsidRPr="00E26B1F">
        <w:rPr>
          <w:color w:val="0000FF"/>
        </w:rPr>
        <w:fldChar w:fldCharType="separate"/>
      </w:r>
      <w:r w:rsidR="00410CBC">
        <w:rPr>
          <w:noProof/>
          <w:color w:val="0000FF"/>
        </w:rPr>
        <w:t>69</w:t>
      </w:r>
      <w:r w:rsidR="005B339C" w:rsidRPr="00E26B1F">
        <w:rPr>
          <w:color w:val="0000FF"/>
        </w:rPr>
        <w:fldChar w:fldCharType="end"/>
      </w:r>
      <w:r w:rsidR="00E26B1F" w:rsidRPr="00E26B1F">
        <w:rPr>
          <w:color w:val="0000FF"/>
        </w:rPr>
        <w:t>§</w:t>
      </w:r>
      <w:fldSimple w:instr=" REF _Ref321299683 \r \h  \* MERGEFORMAT ">
        <w:r w:rsidR="00410CBC" w:rsidRPr="00410CBC">
          <w:rPr>
            <w:color w:val="0000FF"/>
          </w:rPr>
          <w:t>5</w:t>
        </w:r>
      </w:fldSimple>
      <w:r w:rsidR="00E26B1F">
        <w:t>)</w:t>
      </w:r>
      <w:r w:rsidR="00972E33">
        <w:t>;</w:t>
      </w:r>
    </w:p>
    <w:p w:rsidR="00B146A1" w:rsidRPr="00B146A1" w:rsidRDefault="00553AB8" w:rsidP="009739DB">
      <w:pPr>
        <w:pStyle w:val="aundernumlist"/>
        <w:ind w:hanging="180"/>
        <w:rPr>
          <w:i/>
        </w:rPr>
      </w:pPr>
      <w:r w:rsidRPr="00B146A1">
        <w:t xml:space="preserve">ask people to send them copies of their complaints against judges </w:t>
      </w:r>
      <w:r w:rsidR="00972E33">
        <w:t>so as</w:t>
      </w:r>
      <w:r w:rsidRPr="00B146A1">
        <w:t xml:space="preserve"> to discern patterns</w:t>
      </w:r>
      <w:r w:rsidR="00972E33" w:rsidRPr="00972E33">
        <w:t xml:space="preserve"> </w:t>
      </w:r>
      <w:r w:rsidR="00972E33">
        <w:t>of wrongdoing</w:t>
      </w:r>
      <w:r w:rsidRPr="00B146A1">
        <w:t>, and draw u</w:t>
      </w:r>
      <w:r w:rsidR="00972E33">
        <w:t>p the sociogram of wrongdoing judges and other insiders</w:t>
      </w:r>
      <w:r w:rsidR="00E26B1F">
        <w:t>(</w:t>
      </w:r>
      <w:r w:rsidR="005B339C" w:rsidRPr="00E26B1F">
        <w:rPr>
          <w:color w:val="0000FF"/>
        </w:rPr>
        <w:fldChar w:fldCharType="begin"/>
      </w:r>
      <w:r w:rsidR="00E26B1F" w:rsidRPr="00E26B1F">
        <w:rPr>
          <w:color w:val="0000FF"/>
        </w:rPr>
        <w:instrText xml:space="preserve"> PAGEREF _Ref321299853 \h </w:instrText>
      </w:r>
      <w:r w:rsidR="005B339C" w:rsidRPr="00E26B1F">
        <w:rPr>
          <w:color w:val="0000FF"/>
        </w:rPr>
      </w:r>
      <w:r w:rsidR="005B339C" w:rsidRPr="00E26B1F">
        <w:rPr>
          <w:color w:val="0000FF"/>
        </w:rPr>
        <w:fldChar w:fldCharType="separate"/>
      </w:r>
      <w:r w:rsidR="00410CBC">
        <w:rPr>
          <w:noProof/>
          <w:color w:val="0000FF"/>
        </w:rPr>
        <w:t>109</w:t>
      </w:r>
      <w:r w:rsidR="005B339C" w:rsidRPr="00E26B1F">
        <w:rPr>
          <w:color w:val="0000FF"/>
        </w:rPr>
        <w:fldChar w:fldCharType="end"/>
      </w:r>
      <w:r w:rsidR="00E26B1F" w:rsidRPr="00E26B1F">
        <w:rPr>
          <w:color w:val="0000FF"/>
        </w:rPr>
        <w:t>§</w:t>
      </w:r>
      <w:fldSimple w:instr=" REF _Ref321299863 \r \h  \* MERGEFORMAT ">
        <w:r w:rsidR="00410CBC" w:rsidRPr="00410CBC">
          <w:rPr>
            <w:color w:val="0000FF"/>
          </w:rPr>
          <w:t>c</w:t>
        </w:r>
      </w:fldSimple>
      <w:r w:rsidR="00E26B1F">
        <w:t>)</w:t>
      </w:r>
    </w:p>
    <w:p w:rsidR="00B146A1" w:rsidRPr="00B146A1" w:rsidRDefault="00C75677" w:rsidP="009739DB">
      <w:pPr>
        <w:pStyle w:val="aundernumlist"/>
        <w:ind w:hanging="180"/>
        <w:rPr>
          <w:i/>
        </w:rPr>
      </w:pPr>
      <w:r w:rsidRPr="00B146A1">
        <w:t>encourage the media</w:t>
      </w:r>
      <w:r w:rsidR="00202F99" w:rsidRPr="00B146A1">
        <w:t>, whether separately or in a joint investigation</w:t>
      </w:r>
      <w:r w:rsidRPr="00B146A1">
        <w:t xml:space="preserve">, in general, </w:t>
      </w:r>
      <w:r w:rsidR="00D6326C">
        <w:t>to:</w:t>
      </w:r>
    </w:p>
    <w:p w:rsidR="00B146A1" w:rsidRPr="00B146A1" w:rsidRDefault="00C75677" w:rsidP="00C04767">
      <w:pPr>
        <w:pStyle w:val="aunder1"/>
        <w:rPr>
          <w:i/>
        </w:rPr>
      </w:pPr>
      <w:r w:rsidRPr="00B146A1">
        <w:t>access and analyze</w:t>
      </w:r>
      <w:r w:rsidR="005B339C">
        <w:fldChar w:fldCharType="begin"/>
      </w:r>
      <w:r w:rsidR="000777A6">
        <w:instrText xml:space="preserve"> NOTEREF _Ref303505398 \f \h </w:instrText>
      </w:r>
      <w:r w:rsidR="005B339C">
        <w:fldChar w:fldCharType="separate"/>
      </w:r>
      <w:r w:rsidR="00410CBC" w:rsidRPr="00410CBC">
        <w:rPr>
          <w:rStyle w:val="FootnoteReference"/>
        </w:rPr>
        <w:t>178</w:t>
      </w:r>
      <w:r w:rsidR="005B339C">
        <w:fldChar w:fldCharType="end"/>
      </w:r>
      <w:r w:rsidRPr="00B146A1">
        <w:t xml:space="preserve"> the judges’ annual financial disclosure reports</w:t>
      </w:r>
      <w:r w:rsidR="005B339C">
        <w:fldChar w:fldCharType="begin"/>
      </w:r>
      <w:r w:rsidR="000777A6">
        <w:instrText xml:space="preserve"> NOTEREF _Ref289861690 \f \h </w:instrText>
      </w:r>
      <w:r w:rsidR="005B339C">
        <w:fldChar w:fldCharType="separate"/>
      </w:r>
      <w:r w:rsidR="00410CBC" w:rsidRPr="00410CBC">
        <w:rPr>
          <w:rStyle w:val="FootnoteReference"/>
        </w:rPr>
        <w:t>102</w:t>
      </w:r>
      <w:r w:rsidR="005B339C">
        <w:fldChar w:fldCharType="end"/>
      </w:r>
      <w:r w:rsidR="000777A6" w:rsidRPr="000777A6">
        <w:rPr>
          <w:color w:val="0000FF"/>
          <w:vertAlign w:val="superscript"/>
        </w:rPr>
        <w:t>d</w:t>
      </w:r>
      <w:r w:rsidRPr="00B146A1">
        <w:t xml:space="preserve"> collected at </w:t>
      </w:r>
      <w:hyperlink r:id="rId43" w:history="1">
        <w:r w:rsidRPr="00B146A1">
          <w:rPr>
            <w:rStyle w:val="Hyperlink"/>
            <w:rFonts w:ascii="Times New Roman" w:hAnsi="Times New Roman"/>
            <w:sz w:val="24"/>
          </w:rPr>
          <w:t>www.judicialwatch.com</w:t>
        </w:r>
      </w:hyperlink>
      <w:r w:rsidRPr="00B146A1">
        <w:t xml:space="preserve">; and in particular, </w:t>
      </w:r>
    </w:p>
    <w:p w:rsidR="00B146A1" w:rsidRPr="00B146A1" w:rsidRDefault="00C75677" w:rsidP="00C04767">
      <w:pPr>
        <w:pStyle w:val="aunder1"/>
        <w:rPr>
          <w:i/>
        </w:rPr>
      </w:pPr>
      <w:r w:rsidRPr="00B146A1">
        <w:t xml:space="preserve">search for </w:t>
      </w:r>
      <w:r w:rsidR="009739DB" w:rsidRPr="00B146A1">
        <w:t>J. Sotomayor</w:t>
      </w:r>
      <w:r w:rsidR="009739DB">
        <w:t>’s</w:t>
      </w:r>
      <w:r w:rsidRPr="00B146A1">
        <w:t xml:space="preserve"> concealed assets</w:t>
      </w:r>
      <w:r w:rsidR="005B339C">
        <w:fldChar w:fldCharType="begin"/>
      </w:r>
      <w:r w:rsidR="009739DB">
        <w:instrText xml:space="preserve"> NOTEREF _Ref272437075 \f \h </w:instrText>
      </w:r>
      <w:r w:rsidR="005B339C">
        <w:fldChar w:fldCharType="separate"/>
      </w:r>
      <w:r w:rsidR="00410CBC" w:rsidRPr="00410CBC">
        <w:rPr>
          <w:rStyle w:val="FootnoteReference"/>
        </w:rPr>
        <w:t>169</w:t>
      </w:r>
      <w:r w:rsidR="005B339C">
        <w:fldChar w:fldCharType="end"/>
      </w:r>
      <w:r w:rsidR="004C2DD0">
        <w:t xml:space="preserve"> and her receipt for cashing in her partnership interest at Pavia &amp; Harcourt(</w:t>
      </w:r>
      <w:r w:rsidR="005B339C" w:rsidRPr="004C2DD0">
        <w:rPr>
          <w:color w:val="0000FF"/>
        </w:rPr>
        <w:fldChar w:fldCharType="begin"/>
      </w:r>
      <w:r w:rsidR="004C2DD0" w:rsidRPr="004C2DD0">
        <w:rPr>
          <w:color w:val="0000FF"/>
        </w:rPr>
        <w:instrText xml:space="preserve"> PAGEREF _Ref321633309 \h </w:instrText>
      </w:r>
      <w:r w:rsidR="005B339C" w:rsidRPr="004C2DD0">
        <w:rPr>
          <w:color w:val="0000FF"/>
        </w:rPr>
      </w:r>
      <w:r w:rsidR="005B339C" w:rsidRPr="004C2DD0">
        <w:rPr>
          <w:color w:val="0000FF"/>
        </w:rPr>
        <w:fldChar w:fldCharType="separate"/>
      </w:r>
      <w:r w:rsidR="00410CBC">
        <w:rPr>
          <w:noProof/>
          <w:color w:val="0000FF"/>
        </w:rPr>
        <w:t>107</w:t>
      </w:r>
      <w:r w:rsidR="005B339C" w:rsidRPr="004C2DD0">
        <w:rPr>
          <w:color w:val="0000FF"/>
        </w:rPr>
        <w:fldChar w:fldCharType="end"/>
      </w:r>
      <w:r w:rsidR="004C2DD0" w:rsidRPr="004C2DD0">
        <w:rPr>
          <w:color w:val="0000FF"/>
        </w:rPr>
        <w:t>¶</w:t>
      </w:r>
      <w:fldSimple w:instr=" REF _Ref321633309 \r \h  \* MERGEFORMAT ">
        <w:r w:rsidR="00410CBC" w:rsidRPr="00410CBC">
          <w:rPr>
            <w:color w:val="0000FF"/>
          </w:rPr>
          <w:t>187</w:t>
        </w:r>
      </w:fldSimple>
      <w:r w:rsidR="005B339C" w:rsidRPr="004C2DD0">
        <w:rPr>
          <w:color w:val="0000FF"/>
        </w:rPr>
        <w:fldChar w:fldCharType="begin"/>
      </w:r>
      <w:r w:rsidR="004C2DD0" w:rsidRPr="004C2DD0">
        <w:rPr>
          <w:color w:val="0000FF"/>
        </w:rPr>
        <w:instrText xml:space="preserve"> REF _Ref321633345 \r \h </w:instrText>
      </w:r>
      <w:r w:rsidR="005B339C" w:rsidRPr="004C2DD0">
        <w:rPr>
          <w:color w:val="0000FF"/>
        </w:rPr>
      </w:r>
      <w:r w:rsidR="005B339C" w:rsidRPr="004C2DD0">
        <w:rPr>
          <w:color w:val="0000FF"/>
        </w:rPr>
        <w:fldChar w:fldCharType="separate"/>
      </w:r>
      <w:r w:rsidR="00410CBC">
        <w:rPr>
          <w:color w:val="0000FF"/>
        </w:rPr>
        <w:t>b</w:t>
      </w:r>
      <w:r w:rsidR="005B339C" w:rsidRPr="004C2DD0">
        <w:rPr>
          <w:color w:val="0000FF"/>
        </w:rPr>
        <w:fldChar w:fldCharType="end"/>
      </w:r>
      <w:r w:rsidR="004C2DD0">
        <w:t>);</w:t>
      </w:r>
      <w:r w:rsidR="00673BFB">
        <w:t xml:space="preserve"> Pulitzer-deserving finding </w:t>
      </w:r>
      <w:r w:rsidR="009739DB">
        <w:t xml:space="preserve">can </w:t>
      </w:r>
      <w:r w:rsidR="009739DB" w:rsidRPr="000777A6">
        <w:t xml:space="preserve">unravel </w:t>
      </w:r>
      <w:r w:rsidR="000777A6" w:rsidRPr="000777A6">
        <w:t>a</w:t>
      </w:r>
      <w:r w:rsidR="009739DB" w:rsidRPr="000777A6">
        <w:t xml:space="preserve"> judicial and </w:t>
      </w:r>
      <w:r w:rsidR="00673BFB" w:rsidRPr="000777A6">
        <w:t>political</w:t>
      </w:r>
      <w:r w:rsidR="009739DB" w:rsidRPr="000777A6">
        <w:t xml:space="preserve"> scandal, to be fueled by the Republican candidates</w:t>
      </w:r>
      <w:r w:rsidR="00607E44" w:rsidRPr="000777A6">
        <w:t>;</w:t>
      </w:r>
      <w:r w:rsidR="00607E44" w:rsidRPr="00B146A1">
        <w:t xml:space="preserve"> </w:t>
      </w:r>
    </w:p>
    <w:p w:rsidR="00B146A1" w:rsidRPr="00B146A1" w:rsidRDefault="00202F99" w:rsidP="00C04767">
      <w:pPr>
        <w:pStyle w:val="aunder1"/>
        <w:rPr>
          <w:i/>
        </w:rPr>
      </w:pPr>
      <w:r w:rsidRPr="00B146A1">
        <w:t xml:space="preserve">interview former and current </w:t>
      </w:r>
      <w:r w:rsidR="007B53F7">
        <w:t xml:space="preserve">law and court clerks, </w:t>
      </w:r>
      <w:r w:rsidRPr="00B146A1">
        <w:t xml:space="preserve">as well as judges and magistrates </w:t>
      </w:r>
      <w:r w:rsidR="007B53F7">
        <w:t xml:space="preserve">that resigned their commission </w:t>
      </w:r>
      <w:r w:rsidRPr="00B146A1">
        <w:t>and</w:t>
      </w:r>
      <w:r w:rsidR="007B53F7">
        <w:t>,</w:t>
      </w:r>
      <w:r w:rsidRPr="00B146A1">
        <w:t xml:space="preserve"> </w:t>
      </w:r>
      <w:r w:rsidR="007B53F7">
        <w:t xml:space="preserve">consequently, </w:t>
      </w:r>
      <w:r w:rsidRPr="00B146A1">
        <w:t>are more likely to agree to talk, even if only on deep background, and l</w:t>
      </w:r>
      <w:r w:rsidR="007B53F7">
        <w:t>ess likely to fear retaliation</w:t>
      </w:r>
      <w:r w:rsidR="000777A6">
        <w:t>(</w:t>
      </w:r>
      <w:r w:rsidR="005B339C" w:rsidRPr="000777A6">
        <w:rPr>
          <w:color w:val="0000FF"/>
        </w:rPr>
        <w:fldChar w:fldCharType="begin"/>
      </w:r>
      <w:r w:rsidR="000777A6" w:rsidRPr="000777A6">
        <w:rPr>
          <w:color w:val="0000FF"/>
        </w:rPr>
        <w:instrText xml:space="preserve"> PAGEREF _Ref321301720 \h </w:instrText>
      </w:r>
      <w:r w:rsidR="005B339C" w:rsidRPr="000777A6">
        <w:rPr>
          <w:color w:val="0000FF"/>
        </w:rPr>
      </w:r>
      <w:r w:rsidR="005B339C" w:rsidRPr="000777A6">
        <w:rPr>
          <w:color w:val="0000FF"/>
        </w:rPr>
        <w:fldChar w:fldCharType="separate"/>
      </w:r>
      <w:r w:rsidR="00410CBC">
        <w:rPr>
          <w:noProof/>
          <w:color w:val="0000FF"/>
        </w:rPr>
        <w:t>103</w:t>
      </w:r>
      <w:r w:rsidR="005B339C" w:rsidRPr="000777A6">
        <w:rPr>
          <w:color w:val="0000FF"/>
        </w:rPr>
        <w:fldChar w:fldCharType="end"/>
      </w:r>
      <w:r w:rsidR="000777A6" w:rsidRPr="000777A6">
        <w:rPr>
          <w:color w:val="0000FF"/>
        </w:rPr>
        <w:t>§</w:t>
      </w:r>
      <w:fldSimple w:instr=" REF _Ref321301739 \r \h  \* MERGEFORMAT ">
        <w:r w:rsidR="00410CBC" w:rsidRPr="00410CBC">
          <w:rPr>
            <w:color w:val="0000FF"/>
          </w:rPr>
          <w:t>3</w:t>
        </w:r>
      </w:fldSimple>
      <w:r w:rsidR="000777A6">
        <w:t>)</w:t>
      </w:r>
      <w:r w:rsidR="007B53F7">
        <w:t>;</w:t>
      </w:r>
    </w:p>
    <w:p w:rsidR="00C04767" w:rsidRPr="00C04767" w:rsidRDefault="00C75677" w:rsidP="009739DB">
      <w:pPr>
        <w:pStyle w:val="aundernumlist"/>
        <w:ind w:hanging="180"/>
        <w:rPr>
          <w:i/>
        </w:rPr>
      </w:pPr>
      <w:r w:rsidRPr="00B146A1">
        <w:t>call on Congress to hold public hearings</w:t>
      </w:r>
      <w:r w:rsidR="00970DC7" w:rsidRPr="00970DC7">
        <w:t xml:space="preserve"> </w:t>
      </w:r>
      <w:r w:rsidR="00970DC7">
        <w:t>on</w:t>
      </w:r>
      <w:r w:rsidR="00C04767">
        <w:t>:</w:t>
      </w:r>
    </w:p>
    <w:p w:rsidR="00B146A1" w:rsidRPr="00C04767" w:rsidRDefault="000D39AB" w:rsidP="00C32C54">
      <w:pPr>
        <w:pStyle w:val="aunder1"/>
        <w:numPr>
          <w:ilvl w:val="0"/>
          <w:numId w:val="44"/>
        </w:numPr>
        <w:ind w:left="1260" w:hanging="180"/>
        <w:rPr>
          <w:i/>
        </w:rPr>
      </w:pPr>
      <w:r w:rsidRPr="00DA5437">
        <w:rPr>
          <w:spacing w:val="-2"/>
        </w:rPr>
        <w:t xml:space="preserve">how routine in the </w:t>
      </w:r>
      <w:r w:rsidR="00DA5437" w:rsidRPr="00DA5437">
        <w:rPr>
          <w:spacing w:val="-2"/>
        </w:rPr>
        <w:t xml:space="preserve">Federal Judiciary’s </w:t>
      </w:r>
      <w:r w:rsidRPr="00DA5437">
        <w:rPr>
          <w:spacing w:val="-2"/>
        </w:rPr>
        <w:t>operation and its judges</w:t>
      </w:r>
      <w:r w:rsidR="00DA5437" w:rsidRPr="00DA5437">
        <w:rPr>
          <w:spacing w:val="-2"/>
        </w:rPr>
        <w:t xml:space="preserve">’ conduct </w:t>
      </w:r>
      <w:r w:rsidR="00970DC7" w:rsidRPr="00DA5437">
        <w:rPr>
          <w:spacing w:val="-2"/>
        </w:rPr>
        <w:t>wrongdoing</w:t>
      </w:r>
      <w:r w:rsidR="00970DC7" w:rsidRPr="00DA5437">
        <w:t xml:space="preserve"> coordinated among</w:t>
      </w:r>
      <w:r w:rsidR="00970DC7">
        <w:t xml:space="preserve"> judges and </w:t>
      </w:r>
      <w:r w:rsidR="007947F3">
        <w:t>between them and</w:t>
      </w:r>
      <w:r w:rsidR="00970DC7">
        <w:t xml:space="preserve"> insiders of the legal and bank</w:t>
      </w:r>
      <w:r w:rsidR="007947F3">
        <w:t>-</w:t>
      </w:r>
      <w:proofErr w:type="spellStart"/>
      <w:r w:rsidR="00970DC7">
        <w:t>ruptcy</w:t>
      </w:r>
      <w:proofErr w:type="spellEnd"/>
      <w:r w:rsidR="00970DC7">
        <w:t xml:space="preserve"> </w:t>
      </w:r>
      <w:r w:rsidR="00DA5437">
        <w:t xml:space="preserve">systems </w:t>
      </w:r>
      <w:r>
        <w:t>has become and how high in the judicial hierarchy</w:t>
      </w:r>
      <w:r w:rsidR="00970DC7">
        <w:t xml:space="preserve"> it has reached</w:t>
      </w:r>
      <w:r w:rsidR="00C75677" w:rsidRPr="00C04767">
        <w:t xml:space="preserve">; </w:t>
      </w:r>
    </w:p>
    <w:p w:rsidR="00C04767" w:rsidRPr="00C04767" w:rsidRDefault="00C04767" w:rsidP="00C32C54">
      <w:pPr>
        <w:pStyle w:val="aunder1"/>
        <w:numPr>
          <w:ilvl w:val="0"/>
          <w:numId w:val="44"/>
        </w:numPr>
        <w:ind w:left="1260" w:hanging="180"/>
        <w:rPr>
          <w:i/>
        </w:rPr>
      </w:pPr>
      <w:proofErr w:type="gramStart"/>
      <w:r w:rsidRPr="00DA5437">
        <w:t>what</w:t>
      </w:r>
      <w:proofErr w:type="gramEnd"/>
      <w:r w:rsidRPr="00DA5437">
        <w:t xml:space="preserve"> </w:t>
      </w:r>
      <w:r w:rsidR="00DA5437" w:rsidRPr="00DA5437">
        <w:t xml:space="preserve">the </w:t>
      </w:r>
      <w:r w:rsidRPr="00DA5437">
        <w:t>President knew about Then-Judge Sotomayor’s concealment of assets,</w:t>
      </w:r>
      <w:r w:rsidRPr="00DA5437">
        <w:rPr>
          <w:spacing w:val="-2"/>
        </w:rPr>
        <w:t xml:space="preserve"> which pointed to </w:t>
      </w:r>
      <w:r w:rsidR="00DA5437">
        <w:rPr>
          <w:spacing w:val="-2"/>
        </w:rPr>
        <w:t xml:space="preserve">her </w:t>
      </w:r>
      <w:r w:rsidRPr="00DA5437">
        <w:rPr>
          <w:spacing w:val="-2"/>
        </w:rPr>
        <w:t>concealment of the</w:t>
      </w:r>
      <w:r w:rsidR="00DA5437">
        <w:rPr>
          <w:spacing w:val="-2"/>
        </w:rPr>
        <w:t>ir</w:t>
      </w:r>
      <w:r w:rsidRPr="00DA5437">
        <w:rPr>
          <w:spacing w:val="-2"/>
        </w:rPr>
        <w:t xml:space="preserve"> source</w:t>
      </w:r>
      <w:r w:rsidR="00DA5437" w:rsidRPr="00DA5437">
        <w:rPr>
          <w:spacing w:val="-2"/>
        </w:rPr>
        <w:t xml:space="preserve"> </w:t>
      </w:r>
      <w:r w:rsidR="00DA5437">
        <w:rPr>
          <w:spacing w:val="-2"/>
        </w:rPr>
        <w:t>and</w:t>
      </w:r>
      <w:r w:rsidR="00DA5437" w:rsidRPr="00DA5437">
        <w:rPr>
          <w:spacing w:val="-2"/>
        </w:rPr>
        <w:t xml:space="preserve"> tax evasion</w:t>
      </w:r>
      <w:r w:rsidR="00970DC7" w:rsidRPr="00DA5437">
        <w:rPr>
          <w:spacing w:val="-2"/>
        </w:rPr>
        <w:t>, when</w:t>
      </w:r>
      <w:r w:rsidR="00970DC7">
        <w:t xml:space="preserve"> </w:t>
      </w:r>
      <w:r w:rsidR="00970DC7" w:rsidRPr="00DA5437">
        <w:rPr>
          <w:spacing w:val="-2"/>
        </w:rPr>
        <w:t>he nominated her for a justiceship and vouched for her integrity, and when he knew it</w:t>
      </w:r>
      <w:r w:rsidRPr="00DA5437">
        <w:rPr>
          <w:spacing w:val="-2"/>
        </w:rPr>
        <w:t>;</w:t>
      </w:r>
      <w:r w:rsidR="000777A6">
        <w:rPr>
          <w:spacing w:val="-2"/>
        </w:rPr>
        <w:t>(</w:t>
      </w:r>
    </w:p>
    <w:p w:rsidR="00B146A1" w:rsidRPr="00B146A1" w:rsidRDefault="00202F99" w:rsidP="009739DB">
      <w:pPr>
        <w:pStyle w:val="aundernumlist"/>
        <w:ind w:hanging="180"/>
        <w:rPr>
          <w:i/>
        </w:rPr>
      </w:pPr>
      <w:r w:rsidRPr="00B146A1">
        <w:t>ask the candidates to commit themselves to</w:t>
      </w:r>
      <w:r w:rsidR="00D6326C">
        <w:t>:</w:t>
      </w:r>
      <w:r w:rsidRPr="00B146A1">
        <w:t xml:space="preserve"> </w:t>
      </w:r>
    </w:p>
    <w:p w:rsidR="00D6326C" w:rsidRPr="00D6326C" w:rsidRDefault="00202F99" w:rsidP="00C32C54">
      <w:pPr>
        <w:pStyle w:val="aunder1"/>
        <w:numPr>
          <w:ilvl w:val="0"/>
          <w:numId w:val="45"/>
        </w:numPr>
        <w:ind w:left="1260" w:hanging="180"/>
        <w:rPr>
          <w:i/>
        </w:rPr>
      </w:pPr>
      <w:r w:rsidRPr="00B146A1">
        <w:t xml:space="preserve">making judicial wrongdoing </w:t>
      </w:r>
      <w:r w:rsidR="00970DC7">
        <w:t xml:space="preserve">and its investigation </w:t>
      </w:r>
      <w:r w:rsidRPr="00B146A1">
        <w:t xml:space="preserve">a </w:t>
      </w:r>
      <w:proofErr w:type="spellStart"/>
      <w:r w:rsidRPr="00B146A1">
        <w:t>frontburner</w:t>
      </w:r>
      <w:proofErr w:type="spellEnd"/>
      <w:r w:rsidRPr="00B146A1">
        <w:t xml:space="preserve"> campaign issue</w:t>
      </w:r>
      <w:r w:rsidR="00D6326C">
        <w:t>;</w:t>
      </w:r>
    </w:p>
    <w:p w:rsidR="00B146A1" w:rsidRPr="00C04767" w:rsidRDefault="00B146A1" w:rsidP="00C32C54">
      <w:pPr>
        <w:pStyle w:val="aunder1"/>
        <w:numPr>
          <w:ilvl w:val="0"/>
          <w:numId w:val="45"/>
        </w:numPr>
        <w:ind w:left="1260" w:hanging="180"/>
        <w:rPr>
          <w:i/>
        </w:rPr>
      </w:pPr>
      <w:r w:rsidRPr="00B146A1">
        <w:t xml:space="preserve">participating in the presentation to the public of </w:t>
      </w:r>
      <w:r w:rsidR="00E05DAC">
        <w:t>the media’s investigative finding</w:t>
      </w:r>
      <w:r w:rsidR="00F844B3">
        <w:t xml:space="preserve">s </w:t>
      </w:r>
      <w:r w:rsidR="00F844B3" w:rsidRPr="00957162">
        <w:rPr>
          <w:spacing w:val="-2"/>
        </w:rPr>
        <w:t xml:space="preserve">so that the candidate openly and notoriously </w:t>
      </w:r>
      <w:r w:rsidR="00727C7D">
        <w:rPr>
          <w:spacing w:val="-2"/>
        </w:rPr>
        <w:t xml:space="preserve">may </w:t>
      </w:r>
      <w:r w:rsidR="00F844B3" w:rsidRPr="00957162">
        <w:rPr>
          <w:spacing w:val="-2"/>
        </w:rPr>
        <w:t xml:space="preserve">reaffirm his support for the media’s </w:t>
      </w:r>
      <w:r w:rsidR="00957162" w:rsidRPr="00957162">
        <w:rPr>
          <w:spacing w:val="-2"/>
        </w:rPr>
        <w:t>inves</w:t>
      </w:r>
      <w:r w:rsidR="00F844B3">
        <w:t xml:space="preserve">tigation of unaccountable judges’ wrongdoing and </w:t>
      </w:r>
      <w:r w:rsidR="00957162">
        <w:t>implicitly state that it would be i</w:t>
      </w:r>
      <w:r w:rsidR="00727C7D">
        <w:t>ll advised for</w:t>
      </w:r>
      <w:r w:rsidR="00F844B3">
        <w:t xml:space="preserve"> judges to retaliate against the media</w:t>
      </w:r>
      <w:r w:rsidR="00957162">
        <w:t xml:space="preserve">, </w:t>
      </w:r>
      <w:r w:rsidR="00727C7D">
        <w:t xml:space="preserve">with </w:t>
      </w:r>
      <w:r w:rsidR="00957162">
        <w:t>which h</w:t>
      </w:r>
      <w:r w:rsidR="000D39AB">
        <w:t xml:space="preserve">e </w:t>
      </w:r>
      <w:r w:rsidR="00727C7D">
        <w:t>stands close on the issue and will</w:t>
      </w:r>
      <w:r w:rsidR="000D39AB">
        <w:t xml:space="preserve"> defend with the influence attached </w:t>
      </w:r>
      <w:r w:rsidR="00957162">
        <w:t>to</w:t>
      </w:r>
      <w:r w:rsidR="000D39AB">
        <w:t xml:space="preserve"> his national figure status;</w:t>
      </w:r>
    </w:p>
    <w:p w:rsidR="00F571D5" w:rsidRPr="00242D00" w:rsidRDefault="00F571D5" w:rsidP="009739DB">
      <w:pPr>
        <w:pStyle w:val="aundernumlist"/>
        <w:ind w:hanging="180"/>
      </w:pPr>
      <w:r w:rsidRPr="00242D00">
        <w:t xml:space="preserve">interview Dr. Cordero on talkshows and newscasts, and </w:t>
      </w:r>
      <w:r w:rsidR="00DA5437" w:rsidRPr="00242D00">
        <w:t>ask</w:t>
      </w:r>
      <w:r w:rsidRPr="00242D00">
        <w:t xml:space="preserve"> him to submit for publication </w:t>
      </w:r>
      <w:proofErr w:type="spellStart"/>
      <w:r w:rsidRPr="00242D00">
        <w:t>arti</w:t>
      </w:r>
      <w:r w:rsidR="00242D00" w:rsidRPr="00242D00">
        <w:t>-</w:t>
      </w:r>
      <w:r w:rsidRPr="00242D00">
        <w:t>cles</w:t>
      </w:r>
      <w:proofErr w:type="spellEnd"/>
      <w:r w:rsidRPr="00242D00">
        <w:t xml:space="preserve"> on </w:t>
      </w:r>
      <w:r w:rsidR="0003203A" w:rsidRPr="0003203A">
        <w:rPr>
          <w:rFonts w:ascii="Arial Black" w:hAnsi="Arial Black"/>
          <w:color w:val="000000" w:themeColor="text1"/>
          <w:sz w:val="18"/>
          <w:szCs w:val="18"/>
        </w:rPr>
        <w:t>(</w:t>
      </w:r>
      <w:proofErr w:type="spellStart"/>
      <w:r w:rsidR="0003203A" w:rsidRPr="0003203A">
        <w:rPr>
          <w:rFonts w:ascii="Arial Black" w:hAnsi="Arial Black"/>
          <w:color w:val="000000" w:themeColor="text1"/>
          <w:sz w:val="18"/>
          <w:szCs w:val="18"/>
        </w:rPr>
        <w:t>i</w:t>
      </w:r>
      <w:proofErr w:type="spellEnd"/>
      <w:r w:rsidR="0003203A" w:rsidRPr="0003203A">
        <w:rPr>
          <w:rFonts w:ascii="Arial Black" w:hAnsi="Arial Black"/>
          <w:color w:val="000000" w:themeColor="text1"/>
          <w:sz w:val="18"/>
          <w:szCs w:val="18"/>
        </w:rPr>
        <w:t>)</w:t>
      </w:r>
      <w:r w:rsidR="0003203A">
        <w:t xml:space="preserve"> </w:t>
      </w:r>
      <w:r w:rsidRPr="00242D00">
        <w:t>the evidence</w:t>
      </w:r>
      <w:r w:rsidR="0003203A">
        <w:t xml:space="preserve"> of judicial wrongdoing</w:t>
      </w:r>
      <w:r w:rsidR="00727C7D" w:rsidRPr="00242D00">
        <w:t>(</w:t>
      </w:r>
      <w:r w:rsidR="005B339C" w:rsidRPr="00813B3F">
        <w:rPr>
          <w:color w:val="0000FF"/>
        </w:rPr>
        <w:fldChar w:fldCharType="begin"/>
      </w:r>
      <w:r w:rsidR="00813B3F" w:rsidRPr="00813B3F">
        <w:rPr>
          <w:color w:val="0000FF"/>
        </w:rPr>
        <w:instrText xml:space="preserve"> PAGEREF _Ref320159059 \h </w:instrText>
      </w:r>
      <w:r w:rsidR="005B339C" w:rsidRPr="00813B3F">
        <w:rPr>
          <w:color w:val="0000FF"/>
        </w:rPr>
      </w:r>
      <w:r w:rsidR="005B339C" w:rsidRPr="00813B3F">
        <w:rPr>
          <w:color w:val="0000FF"/>
        </w:rPr>
        <w:fldChar w:fldCharType="separate"/>
      </w:r>
      <w:r w:rsidR="00410CBC">
        <w:rPr>
          <w:noProof/>
          <w:color w:val="0000FF"/>
        </w:rPr>
        <w:t>21</w:t>
      </w:r>
      <w:r w:rsidR="005B339C" w:rsidRPr="00813B3F">
        <w:rPr>
          <w:color w:val="0000FF"/>
        </w:rPr>
        <w:fldChar w:fldCharType="end"/>
      </w:r>
      <w:r w:rsidR="00727C7D" w:rsidRPr="00242D00">
        <w:rPr>
          <w:color w:val="0000FF"/>
        </w:rPr>
        <w:t>§</w:t>
      </w:r>
      <w:r w:rsidR="00456C5D" w:rsidRPr="00242D00">
        <w:rPr>
          <w:color w:val="0000FF"/>
        </w:rPr>
        <w:t>§</w:t>
      </w:r>
      <w:r w:rsidR="005B339C">
        <w:rPr>
          <w:color w:val="0000FF"/>
        </w:rPr>
        <w:fldChar w:fldCharType="begin"/>
      </w:r>
      <w:r w:rsidR="00813B3F">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813B3F">
        <w:rPr>
          <w:color w:val="0000FF"/>
        </w:rPr>
        <w:t>,</w:t>
      </w:r>
      <w:r w:rsidR="005B339C">
        <w:rPr>
          <w:color w:val="0000FF"/>
        </w:rPr>
        <w:fldChar w:fldCharType="begin"/>
      </w:r>
      <w:r w:rsidR="00813B3F">
        <w:rPr>
          <w:color w:val="0000FF"/>
        </w:rPr>
        <w:instrText xml:space="preserve"> REF _Ref321297420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727C7D" w:rsidRPr="00242D00">
        <w:t>)</w:t>
      </w:r>
      <w:r w:rsidR="0003203A">
        <w:t>;</w:t>
      </w:r>
      <w:r w:rsidR="00242D00" w:rsidRPr="00242D00">
        <w:t xml:space="preserve">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i</w:t>
      </w:r>
      <w:r w:rsidR="0003203A" w:rsidRPr="0003203A">
        <w:rPr>
          <w:rFonts w:ascii="Arial Black" w:hAnsi="Arial Black"/>
          <w:color w:val="000000" w:themeColor="text1"/>
          <w:sz w:val="18"/>
          <w:szCs w:val="18"/>
        </w:rPr>
        <w:t>)</w:t>
      </w:r>
      <w:r w:rsidR="0003203A">
        <w:t xml:space="preserve"> </w:t>
      </w:r>
      <w:r w:rsidR="00242D00" w:rsidRPr="00242D00">
        <w:t>its investigation(</w:t>
      </w:r>
      <w:r w:rsidR="005B339C" w:rsidRPr="00813B3F">
        <w:rPr>
          <w:color w:val="0000FF"/>
        </w:rPr>
        <w:fldChar w:fldCharType="begin"/>
      </w:r>
      <w:r w:rsidR="00813B3F" w:rsidRPr="00813B3F">
        <w:rPr>
          <w:color w:val="0000FF"/>
        </w:rPr>
        <w:instrText xml:space="preserve"> PAGEREF _Ref309981971 \h </w:instrText>
      </w:r>
      <w:r w:rsidR="005B339C" w:rsidRPr="00813B3F">
        <w:rPr>
          <w:color w:val="0000FF"/>
        </w:rPr>
      </w:r>
      <w:r w:rsidR="005B339C" w:rsidRPr="00813B3F">
        <w:rPr>
          <w:color w:val="0000FF"/>
        </w:rPr>
        <w:fldChar w:fldCharType="separate"/>
      </w:r>
      <w:r w:rsidR="00410CBC">
        <w:rPr>
          <w:noProof/>
          <w:color w:val="0000FF"/>
        </w:rPr>
        <w:t>101</w:t>
      </w:r>
      <w:r w:rsidR="005B339C" w:rsidRPr="00813B3F">
        <w:rPr>
          <w:color w:val="0000FF"/>
        </w:rPr>
        <w:fldChar w:fldCharType="end"/>
      </w:r>
      <w:r w:rsidR="00242D00" w:rsidRPr="00242D00">
        <w:rPr>
          <w:color w:val="0000FF"/>
        </w:rPr>
        <w:t>§</w:t>
      </w:r>
      <w:r w:rsidR="005B339C">
        <w:rPr>
          <w:color w:val="0000FF"/>
        </w:rPr>
        <w:fldChar w:fldCharType="begin"/>
      </w:r>
      <w:r w:rsidR="00813B3F">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03203A">
        <w:t xml:space="preserve">);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ii</w:t>
      </w:r>
      <w:r w:rsidR="0003203A" w:rsidRPr="0003203A">
        <w:rPr>
          <w:rFonts w:ascii="Arial Black" w:hAnsi="Arial Black"/>
          <w:color w:val="000000" w:themeColor="text1"/>
          <w:sz w:val="18"/>
          <w:szCs w:val="18"/>
        </w:rPr>
        <w:t>)</w:t>
      </w:r>
      <w:r w:rsidR="00242D00" w:rsidRPr="00242D00">
        <w:t xml:space="preserve"> the academic and business venture</w:t>
      </w:r>
      <w:r w:rsidR="0003203A">
        <w:t xml:space="preserve"> to expose and investigate it and advocate for judicial reform </w:t>
      </w:r>
      <w:r w:rsidR="00242D00" w:rsidRPr="00242D00">
        <w:t>(</w:t>
      </w:r>
      <w:r w:rsidR="005B339C" w:rsidRPr="00813B3F">
        <w:rPr>
          <w:color w:val="0000FF"/>
        </w:rPr>
        <w:fldChar w:fldCharType="begin"/>
      </w:r>
      <w:r w:rsidR="00813B3F" w:rsidRPr="00813B3F">
        <w:rPr>
          <w:color w:val="0000FF"/>
        </w:rPr>
        <w:instrText xml:space="preserve"> PAGEREF _Ref309749737 \h </w:instrText>
      </w:r>
      <w:r w:rsidR="005B339C" w:rsidRPr="00813B3F">
        <w:rPr>
          <w:color w:val="0000FF"/>
        </w:rPr>
      </w:r>
      <w:r w:rsidR="005B339C" w:rsidRPr="00813B3F">
        <w:rPr>
          <w:color w:val="0000FF"/>
        </w:rPr>
        <w:fldChar w:fldCharType="separate"/>
      </w:r>
      <w:r w:rsidR="00410CBC">
        <w:rPr>
          <w:noProof/>
          <w:color w:val="0000FF"/>
        </w:rPr>
        <w:t>121</w:t>
      </w:r>
      <w:r w:rsidR="005B339C" w:rsidRPr="00813B3F">
        <w:rPr>
          <w:color w:val="0000FF"/>
        </w:rPr>
        <w:fldChar w:fldCharType="end"/>
      </w:r>
      <w:r w:rsidR="00242D00" w:rsidRPr="00242D00">
        <w:rPr>
          <w:color w:val="0000FF"/>
        </w:rPr>
        <w:t>§</w:t>
      </w:r>
      <w:r w:rsidR="005B339C">
        <w:rPr>
          <w:color w:val="0000FF"/>
        </w:rPr>
        <w:fldChar w:fldCharType="begin"/>
      </w:r>
      <w:r w:rsidR="00813B3F">
        <w:rPr>
          <w:color w:val="0000FF"/>
        </w:rPr>
        <w:instrText xml:space="preserve"> REF _Ref309749737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242D00" w:rsidRPr="00242D00">
        <w:t>)</w:t>
      </w:r>
      <w:r w:rsidR="0003203A">
        <w:t xml:space="preserve">; and </w:t>
      </w:r>
      <w:r w:rsidR="0003203A" w:rsidRPr="0003203A">
        <w:rPr>
          <w:rFonts w:ascii="Arial Black" w:hAnsi="Arial Black"/>
          <w:color w:val="000000" w:themeColor="text1"/>
          <w:sz w:val="18"/>
          <w:szCs w:val="18"/>
        </w:rPr>
        <w:t>(i</w:t>
      </w:r>
      <w:r w:rsidR="0003203A">
        <w:rPr>
          <w:rFonts w:ascii="Arial Black" w:hAnsi="Arial Black"/>
          <w:color w:val="000000" w:themeColor="text1"/>
          <w:sz w:val="18"/>
          <w:szCs w:val="18"/>
        </w:rPr>
        <w:t>v</w:t>
      </w:r>
      <w:r w:rsidR="0003203A" w:rsidRPr="0003203A">
        <w:rPr>
          <w:rFonts w:ascii="Arial Black" w:hAnsi="Arial Black"/>
          <w:color w:val="000000" w:themeColor="text1"/>
          <w:sz w:val="18"/>
          <w:szCs w:val="18"/>
        </w:rPr>
        <w:t>)</w:t>
      </w:r>
      <w:r w:rsidR="00242D00" w:rsidRPr="00242D00">
        <w:t xml:space="preserve"> </w:t>
      </w:r>
      <w:r w:rsidRPr="00242D00">
        <w:t xml:space="preserve">the media’s </w:t>
      </w:r>
      <w:r w:rsidR="0003203A">
        <w:t>professional duty</w:t>
      </w:r>
      <w:r w:rsidRPr="00242D00">
        <w:t xml:space="preserve"> as the 4</w:t>
      </w:r>
      <w:r w:rsidRPr="00242D00">
        <w:rPr>
          <w:vertAlign w:val="superscript"/>
        </w:rPr>
        <w:t>th</w:t>
      </w:r>
      <w:r w:rsidRPr="00242D00">
        <w:t xml:space="preserve"> power in government </w:t>
      </w:r>
      <w:r w:rsidR="0003203A">
        <w:t xml:space="preserve">of, by, and for the people </w:t>
      </w:r>
      <w:r w:rsidRPr="00242D00">
        <w:t xml:space="preserve">to </w:t>
      </w:r>
      <w:r w:rsidR="0003203A">
        <w:t>check on the three</w:t>
      </w:r>
      <w:r w:rsidR="00DA5437" w:rsidRPr="00242D00">
        <w:t xml:space="preserve"> </w:t>
      </w:r>
      <w:r w:rsidR="0003203A">
        <w:t xml:space="preserve">government </w:t>
      </w:r>
      <w:r w:rsidR="00DA5437" w:rsidRPr="00242D00">
        <w:t xml:space="preserve">branches and </w:t>
      </w:r>
      <w:r w:rsidRPr="00242D00">
        <w:t>inform the peop</w:t>
      </w:r>
      <w:r w:rsidR="0003203A">
        <w:t>le about wrongdoing so that the people</w:t>
      </w:r>
      <w:r w:rsidRPr="00242D00">
        <w:t xml:space="preserve"> may cast informed votes</w:t>
      </w:r>
      <w:r w:rsidR="0003203A">
        <w:t xml:space="preserve"> and hold all their public servants accountable</w:t>
      </w:r>
      <w:r w:rsidR="00242D00" w:rsidRPr="00242D00">
        <w:t>;</w:t>
      </w:r>
    </w:p>
    <w:p w:rsidR="00970A37" w:rsidRPr="00C03D3F" w:rsidRDefault="00C03D3F" w:rsidP="009739DB">
      <w:pPr>
        <w:pStyle w:val="aundernumlist"/>
        <w:ind w:hanging="180"/>
        <w:rPr>
          <w:spacing w:val="-2"/>
        </w:rPr>
      </w:pPr>
      <w:r w:rsidRPr="00C03D3F">
        <w:rPr>
          <w:spacing w:val="-2"/>
        </w:rPr>
        <w:t>broker a presentation by</w:t>
      </w:r>
      <w:r w:rsidR="00FB779D" w:rsidRPr="00C03D3F">
        <w:rPr>
          <w:spacing w:val="-2"/>
        </w:rPr>
        <w:t xml:space="preserve"> </w:t>
      </w:r>
      <w:r w:rsidR="001C03C7" w:rsidRPr="00C03D3F">
        <w:rPr>
          <w:spacing w:val="-2"/>
        </w:rPr>
        <w:t xml:space="preserve">Dr. Cordero to </w:t>
      </w:r>
      <w:r w:rsidR="00FB779D" w:rsidRPr="00C03D3F">
        <w:rPr>
          <w:spacing w:val="-2"/>
        </w:rPr>
        <w:t xml:space="preserve">the </w:t>
      </w:r>
      <w:r w:rsidR="00970A37" w:rsidRPr="00C03D3F">
        <w:rPr>
          <w:spacing w:val="-2"/>
        </w:rPr>
        <w:t>c</w:t>
      </w:r>
      <w:r w:rsidRPr="00C03D3F">
        <w:rPr>
          <w:spacing w:val="-2"/>
        </w:rPr>
        <w:t xml:space="preserve">andidates and their </w:t>
      </w:r>
      <w:r w:rsidR="00970A37" w:rsidRPr="00C03D3F">
        <w:rPr>
          <w:spacing w:val="-2"/>
        </w:rPr>
        <w:t>campaign managers(</w:t>
      </w:r>
      <w:r w:rsidR="005B339C" w:rsidRPr="00813B3F">
        <w:rPr>
          <w:color w:val="0000FF"/>
          <w:spacing w:val="-2"/>
        </w:rPr>
        <w:fldChar w:fldCharType="begin"/>
      </w:r>
      <w:r w:rsidR="00813B3F" w:rsidRPr="00813B3F">
        <w:rPr>
          <w:color w:val="0000FF"/>
          <w:spacing w:val="-2"/>
        </w:rPr>
        <w:instrText xml:space="preserve"> PAGEREF _Ref321297548 \h </w:instrText>
      </w:r>
      <w:r w:rsidR="005B339C" w:rsidRPr="00813B3F">
        <w:rPr>
          <w:color w:val="0000FF"/>
          <w:spacing w:val="-2"/>
        </w:rPr>
      </w:r>
      <w:r w:rsidR="005B339C" w:rsidRPr="00813B3F">
        <w:rPr>
          <w:color w:val="0000FF"/>
          <w:spacing w:val="-2"/>
        </w:rPr>
        <w:fldChar w:fldCharType="separate"/>
      </w:r>
      <w:r w:rsidR="00410CBC">
        <w:rPr>
          <w:noProof/>
          <w:color w:val="0000FF"/>
          <w:spacing w:val="-2"/>
        </w:rPr>
        <w:t>151</w:t>
      </w:r>
      <w:r w:rsidR="005B339C" w:rsidRPr="00813B3F">
        <w:rPr>
          <w:color w:val="0000FF"/>
          <w:spacing w:val="-2"/>
        </w:rPr>
        <w:fldChar w:fldCharType="end"/>
      </w:r>
      <w:r w:rsidR="00970A37" w:rsidRPr="00C03D3F">
        <w:rPr>
          <w:color w:val="0000FF"/>
          <w:spacing w:val="-2"/>
        </w:rPr>
        <w:t>§</w:t>
      </w:r>
      <w:r w:rsidR="005B339C">
        <w:rPr>
          <w:color w:val="0000FF"/>
          <w:spacing w:val="-2"/>
        </w:rPr>
        <w:fldChar w:fldCharType="begin"/>
      </w:r>
      <w:r w:rsidR="00813B3F">
        <w:rPr>
          <w:color w:val="0000FF"/>
          <w:spacing w:val="-2"/>
        </w:rPr>
        <w:instrText xml:space="preserve"> REF _Ref321297565 \r \h </w:instrText>
      </w:r>
      <w:r w:rsidR="005B339C">
        <w:rPr>
          <w:color w:val="0000FF"/>
          <w:spacing w:val="-2"/>
        </w:rPr>
      </w:r>
      <w:r w:rsidR="005B339C">
        <w:rPr>
          <w:color w:val="0000FF"/>
          <w:spacing w:val="-2"/>
        </w:rPr>
        <w:fldChar w:fldCharType="separate"/>
      </w:r>
      <w:r w:rsidR="00410CBC">
        <w:rPr>
          <w:color w:val="0000FF"/>
          <w:spacing w:val="-2"/>
        </w:rPr>
        <w:t>F</w:t>
      </w:r>
      <w:r w:rsidR="005B339C">
        <w:rPr>
          <w:color w:val="0000FF"/>
          <w:spacing w:val="-2"/>
        </w:rPr>
        <w:fldChar w:fldCharType="end"/>
      </w:r>
      <w:r w:rsidR="00970A37" w:rsidRPr="00C03D3F">
        <w:rPr>
          <w:spacing w:val="-2"/>
        </w:rPr>
        <w:t>)</w:t>
      </w:r>
      <w:r w:rsidR="0003203A">
        <w:rPr>
          <w:spacing w:val="-2"/>
        </w:rPr>
        <w:t xml:space="preserve"> to lay out why it is in their political interest to make a presentation criticizing judges on the objective evidence of their wrongdoing so as to become the People’s Champion of Justice</w:t>
      </w:r>
      <w:r w:rsidR="00970A37" w:rsidRPr="00C03D3F">
        <w:rPr>
          <w:spacing w:val="-2"/>
        </w:rPr>
        <w:t>;</w:t>
      </w:r>
    </w:p>
    <w:p w:rsidR="00B146A1" w:rsidRPr="00970A37" w:rsidRDefault="00242D00" w:rsidP="009739DB">
      <w:pPr>
        <w:pStyle w:val="aundernumlist"/>
        <w:ind w:hanging="180"/>
      </w:pPr>
      <w:proofErr w:type="gramStart"/>
      <w:r>
        <w:t>assist</w:t>
      </w:r>
      <w:proofErr w:type="gramEnd"/>
      <w:r>
        <w:t xml:space="preserve"> in setting up the</w:t>
      </w:r>
      <w:r w:rsidR="00957162">
        <w:t xml:space="preserve"> </w:t>
      </w:r>
      <w:r w:rsidR="00957162" w:rsidRPr="00DE0865">
        <w:t>investigative and reporting unit</w:t>
      </w:r>
      <w:r w:rsidR="005B339C">
        <w:fldChar w:fldCharType="begin"/>
      </w:r>
      <w:r w:rsidR="00E73B31">
        <w:instrText xml:space="preserve"> NOTEREF _Ref308321307 \f \h </w:instrText>
      </w:r>
      <w:r w:rsidR="005B339C">
        <w:fldChar w:fldCharType="separate"/>
      </w:r>
      <w:r w:rsidR="00410CBC" w:rsidRPr="00410CBC">
        <w:rPr>
          <w:rStyle w:val="FootnoteReference"/>
        </w:rPr>
        <w:t>231</w:t>
      </w:r>
      <w:r w:rsidR="005B339C">
        <w:fldChar w:fldCharType="end"/>
      </w:r>
      <w:r w:rsidR="00E73B31" w:rsidRPr="00DE0865">
        <w:t>(</w:t>
      </w:r>
      <w:r w:rsidR="005B339C" w:rsidRPr="0003203A">
        <w:rPr>
          <w:color w:val="0000FF"/>
        </w:rPr>
        <w:fldChar w:fldCharType="begin"/>
      </w:r>
      <w:r w:rsidR="0003203A" w:rsidRPr="0003203A">
        <w:rPr>
          <w:color w:val="0000FF"/>
        </w:rPr>
        <w:instrText xml:space="preserve"> PAGEREF _Ref321542845 \h </w:instrText>
      </w:r>
      <w:r w:rsidR="005B339C" w:rsidRPr="0003203A">
        <w:rPr>
          <w:color w:val="0000FF"/>
        </w:rPr>
      </w:r>
      <w:r w:rsidR="005B339C" w:rsidRPr="0003203A">
        <w:rPr>
          <w:color w:val="0000FF"/>
        </w:rPr>
        <w:fldChar w:fldCharType="separate"/>
      </w:r>
      <w:r w:rsidR="00410CBC">
        <w:rPr>
          <w:noProof/>
          <w:color w:val="0000FF"/>
        </w:rPr>
        <w:t>127</w:t>
      </w:r>
      <w:r w:rsidR="005B339C" w:rsidRPr="0003203A">
        <w:rPr>
          <w:color w:val="0000FF"/>
        </w:rPr>
        <w:fldChar w:fldCharType="end"/>
      </w:r>
      <w:r w:rsidR="00E73B31" w:rsidRPr="00DE0865">
        <w:rPr>
          <w:color w:val="0000FF"/>
        </w:rPr>
        <w:t>§§</w:t>
      </w:r>
      <w:r w:rsidR="005B339C">
        <w:rPr>
          <w:color w:val="0000FF"/>
        </w:rPr>
        <w:fldChar w:fldCharType="begin"/>
      </w:r>
      <w:r w:rsidR="00813B3F">
        <w:rPr>
          <w:color w:val="0000FF"/>
        </w:rPr>
        <w:instrText xml:space="preserve"> REF _Ref321297630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E73B31">
        <w:rPr>
          <w:color w:val="0000FF"/>
        </w:rPr>
        <w:t>-</w:t>
      </w:r>
      <w:r w:rsidR="005B339C">
        <w:rPr>
          <w:color w:val="0000FF"/>
        </w:rPr>
        <w:fldChar w:fldCharType="begin"/>
      </w:r>
      <w:r w:rsidR="0003203A">
        <w:rPr>
          <w:color w:val="0000FF"/>
        </w:rPr>
        <w:instrText xml:space="preserve"> REF _Ref321542861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E73B31">
        <w:t>)</w:t>
      </w:r>
      <w:r w:rsidR="0003203A">
        <w:t xml:space="preserve">, which can lead to creating the venture’s institute of judicial unaccountability </w:t>
      </w:r>
      <w:r w:rsidR="0003203A" w:rsidRPr="0007665E">
        <w:t>reporting</w:t>
      </w:r>
      <w:r w:rsidR="0003203A" w:rsidRPr="0007665E">
        <w:rPr>
          <w:rStyle w:val="Hyperlink"/>
          <w:rFonts w:ascii="Arial Narrow" w:hAnsi="Arial Narrow"/>
          <w:color w:val="000000" w:themeColor="text1"/>
          <w:sz w:val="24"/>
        </w:rPr>
        <w:t xml:space="preserve"> </w:t>
      </w:r>
      <w:r w:rsidR="0003203A">
        <w:t>and reform advocacy(</w:t>
      </w:r>
      <w:r w:rsidR="005B339C" w:rsidRPr="0003203A">
        <w:rPr>
          <w:color w:val="0000FF"/>
        </w:rPr>
        <w:fldChar w:fldCharType="begin"/>
      </w:r>
      <w:r w:rsidR="0003203A" w:rsidRPr="0003203A">
        <w:rPr>
          <w:color w:val="0000FF"/>
        </w:rPr>
        <w:instrText xml:space="preserve"> PAGEREF _Ref321542357 \h </w:instrText>
      </w:r>
      <w:r w:rsidR="005B339C" w:rsidRPr="0003203A">
        <w:rPr>
          <w:color w:val="0000FF"/>
        </w:rPr>
      </w:r>
      <w:r w:rsidR="005B339C" w:rsidRPr="0003203A">
        <w:rPr>
          <w:color w:val="0000FF"/>
        </w:rPr>
        <w:fldChar w:fldCharType="separate"/>
      </w:r>
      <w:r w:rsidR="00410CBC">
        <w:rPr>
          <w:noProof/>
          <w:color w:val="0000FF"/>
        </w:rPr>
        <w:t>137</w:t>
      </w:r>
      <w:r w:rsidR="005B339C" w:rsidRPr="0003203A">
        <w:rPr>
          <w:color w:val="0000FF"/>
        </w:rPr>
        <w:fldChar w:fldCharType="end"/>
      </w:r>
      <w:r w:rsidR="0003203A" w:rsidRPr="00DE0865">
        <w:rPr>
          <w:color w:val="0000FF"/>
        </w:rPr>
        <w:t>§</w:t>
      </w:r>
      <w:r w:rsidR="005B339C">
        <w:rPr>
          <w:color w:val="0000FF"/>
        </w:rPr>
        <w:fldChar w:fldCharType="begin"/>
      </w:r>
      <w:r w:rsidR="0003203A">
        <w:rPr>
          <w:color w:val="0000FF"/>
        </w:rPr>
        <w:instrText xml:space="preserve"> REF _Ref321542390 \r \h </w:instrText>
      </w:r>
      <w:r w:rsidR="005B339C">
        <w:rPr>
          <w:color w:val="0000FF"/>
        </w:rPr>
      </w:r>
      <w:r w:rsidR="005B339C">
        <w:rPr>
          <w:color w:val="0000FF"/>
        </w:rPr>
        <w:fldChar w:fldCharType="separate"/>
      </w:r>
      <w:r w:rsidR="00410CBC">
        <w:rPr>
          <w:color w:val="0000FF"/>
        </w:rPr>
        <w:t>h</w:t>
      </w:r>
      <w:r w:rsidR="005B339C">
        <w:rPr>
          <w:color w:val="0000FF"/>
        </w:rPr>
        <w:fldChar w:fldCharType="end"/>
      </w:r>
      <w:r w:rsidR="0003203A">
        <w:t>)</w:t>
      </w:r>
      <w:r w:rsidR="00E73B31">
        <w:t>.</w:t>
      </w:r>
    </w:p>
    <w:p w:rsidR="003B37FE" w:rsidRPr="000A5620" w:rsidRDefault="000A5620" w:rsidP="00932482">
      <w:pPr>
        <w:pStyle w:val="numpara"/>
        <w:rPr>
          <w:i/>
        </w:rPr>
      </w:pPr>
      <w:r w:rsidRPr="000A5620">
        <w:t xml:space="preserve">Your pioneering judicial unaccountability reporting informs the public of the wrongdoing </w:t>
      </w:r>
      <w:r w:rsidRPr="000A5620">
        <w:rPr>
          <w:spacing w:val="-4"/>
        </w:rPr>
        <w:t>that</w:t>
      </w:r>
      <w:r w:rsidRPr="000A5620">
        <w:rPr>
          <w:spacing w:val="-2"/>
        </w:rPr>
        <w:t xml:space="preserve"> necessitates j</w:t>
      </w:r>
      <w:r w:rsidR="0015775F" w:rsidRPr="000A5620">
        <w:rPr>
          <w:spacing w:val="-2"/>
        </w:rPr>
        <w:t>udicial accountability and discipline reform</w:t>
      </w:r>
      <w:r w:rsidRPr="000A5620">
        <w:rPr>
          <w:spacing w:val="-2"/>
        </w:rPr>
        <w:t>.</w:t>
      </w:r>
      <w:r w:rsidR="0015775F" w:rsidRPr="000A5620">
        <w:rPr>
          <w:spacing w:val="-2"/>
        </w:rPr>
        <w:t xml:space="preserve"> It</w:t>
      </w:r>
      <w:r w:rsidR="00456C5D" w:rsidRPr="000A5620">
        <w:rPr>
          <w:spacing w:val="-2"/>
        </w:rPr>
        <w:t xml:space="preserve"> can </w:t>
      </w:r>
      <w:r w:rsidR="009739DB" w:rsidRPr="000A5620">
        <w:rPr>
          <w:spacing w:val="-2"/>
        </w:rPr>
        <w:t>lead to</w:t>
      </w:r>
      <w:r w:rsidR="00456C5D" w:rsidRPr="000A5620">
        <w:rPr>
          <w:spacing w:val="-2"/>
        </w:rPr>
        <w:t xml:space="preserve"> your </w:t>
      </w:r>
      <w:r w:rsidR="009739DB" w:rsidRPr="000A5620">
        <w:rPr>
          <w:i/>
          <w:spacing w:val="-2"/>
        </w:rPr>
        <w:t xml:space="preserve">triggering </w:t>
      </w:r>
      <w:r w:rsidR="001449E6" w:rsidRPr="000A5620">
        <w:rPr>
          <w:i/>
          <w:spacing w:val="-2"/>
        </w:rPr>
        <w:t>history!</w:t>
      </w:r>
    </w:p>
    <w:p w:rsidR="003B37FE" w:rsidRDefault="003B37FE" w:rsidP="00932482">
      <w:pPr>
        <w:pStyle w:val="numpara"/>
        <w:sectPr w:rsidR="003B37FE" w:rsidSect="00A21FFB">
          <w:endnotePr>
            <w:numFmt w:val="decimal"/>
          </w:endnotePr>
          <w:type w:val="continuous"/>
          <w:pgSz w:w="12240" w:h="15840" w:code="1"/>
          <w:pgMar w:top="1440" w:right="1440" w:bottom="864" w:left="1440" w:header="0" w:footer="720" w:gutter="0"/>
          <w:pgNumType w:fmt="lowerRoman"/>
          <w:cols w:space="720"/>
          <w:docGrid w:linePitch="360"/>
        </w:sectPr>
      </w:pPr>
    </w:p>
    <w:p w:rsidR="00306966" w:rsidRPr="00792166" w:rsidRDefault="00306966" w:rsidP="00792166">
      <w:pPr>
        <w:ind w:right="-720" w:hanging="720"/>
        <w:jc w:val="center"/>
        <w:rPr>
          <w:rFonts w:ascii="Palatino Linotype" w:hAnsi="Palatino Linotype"/>
          <w:b/>
        </w:rPr>
      </w:pPr>
      <w:r w:rsidRPr="00792166">
        <w:rPr>
          <w:rFonts w:ascii="Palatino Linotype" w:hAnsi="Palatino Linotype"/>
          <w:b/>
        </w:rPr>
        <w:t>Dr. Richard Cordero, Esq.</w:t>
      </w:r>
    </w:p>
    <w:p w:rsidR="00306966" w:rsidRPr="00792166" w:rsidRDefault="00306966" w:rsidP="00792166">
      <w:pPr>
        <w:tabs>
          <w:tab w:val="right" w:pos="10080"/>
        </w:tabs>
        <w:ind w:left="-720" w:right="-720"/>
        <w:rPr>
          <w:rFonts w:ascii="Palatino Linotype" w:hAnsi="Palatino Linotype"/>
          <w:b/>
          <w:sz w:val="18"/>
          <w:szCs w:val="18"/>
        </w:rPr>
      </w:pPr>
      <w:r w:rsidRPr="00792166">
        <w:rPr>
          <w:rFonts w:ascii="Palatino Linotype" w:hAnsi="Palatino Linotype"/>
          <w:b/>
          <w:sz w:val="18"/>
          <w:szCs w:val="18"/>
        </w:rPr>
        <w:t>Ph.D., U</w:t>
      </w:r>
      <w:r w:rsidR="00792166" w:rsidRPr="00792166">
        <w:rPr>
          <w:rFonts w:ascii="Palatino Linotype" w:hAnsi="Palatino Linotype"/>
          <w:b/>
          <w:sz w:val="18"/>
          <w:szCs w:val="18"/>
        </w:rPr>
        <w:t>niversity of Cambridge, England</w:t>
      </w:r>
      <w:r w:rsidRPr="00792166">
        <w:rPr>
          <w:rFonts w:ascii="Palatino Linotype" w:hAnsi="Palatino Linotype"/>
          <w:b/>
          <w:sz w:val="18"/>
          <w:szCs w:val="18"/>
        </w:rPr>
        <w:tab/>
        <w:t>59 Crescent St., Brooklyn, NY 11208</w:t>
      </w:r>
    </w:p>
    <w:p w:rsidR="00306966" w:rsidRPr="00792166" w:rsidRDefault="00306966" w:rsidP="00792166">
      <w:pPr>
        <w:tabs>
          <w:tab w:val="right" w:pos="10080"/>
        </w:tabs>
        <w:ind w:left="-720" w:right="-720"/>
        <w:rPr>
          <w:rFonts w:ascii="Palatino Linotype" w:hAnsi="Palatino Linotype"/>
          <w:b/>
          <w:sz w:val="18"/>
          <w:szCs w:val="18"/>
          <w:lang w:val="fr-FR"/>
        </w:rPr>
      </w:pPr>
      <w:r w:rsidRPr="00792166">
        <w:rPr>
          <w:rFonts w:ascii="Palatino Linotype" w:hAnsi="Palatino Linotype"/>
          <w:b/>
          <w:sz w:val="18"/>
          <w:szCs w:val="18"/>
        </w:rPr>
        <w:t>M.B.A., University of Michigan Business School</w:t>
      </w:r>
      <w:r w:rsidRPr="00792166">
        <w:rPr>
          <w:rFonts w:ascii="Palatino Linotype" w:hAnsi="Palatino Linotype"/>
          <w:b/>
          <w:sz w:val="18"/>
          <w:szCs w:val="18"/>
        </w:rPr>
        <w:tab/>
      </w:r>
      <w:r w:rsidRPr="00792166">
        <w:rPr>
          <w:rFonts w:ascii="Palatino Linotype" w:hAnsi="Palatino Linotype"/>
          <w:b/>
          <w:sz w:val="18"/>
          <w:szCs w:val="18"/>
          <w:lang w:val="fr-FR"/>
        </w:rPr>
        <w:t>tel</w:t>
      </w:r>
      <w:proofErr w:type="gramStart"/>
      <w:r w:rsidRPr="00792166">
        <w:rPr>
          <w:rFonts w:ascii="Palatino Linotype" w:hAnsi="Palatino Linotype"/>
          <w:b/>
          <w:sz w:val="18"/>
          <w:szCs w:val="18"/>
          <w:lang w:val="fr-FR"/>
        </w:rPr>
        <w:t>.(</w:t>
      </w:r>
      <w:proofErr w:type="gramEnd"/>
      <w:r w:rsidRPr="00792166">
        <w:rPr>
          <w:rFonts w:ascii="Palatino Linotype" w:hAnsi="Palatino Linotype"/>
          <w:b/>
          <w:sz w:val="18"/>
          <w:szCs w:val="18"/>
          <w:lang w:val="fr-FR"/>
        </w:rPr>
        <w:t xml:space="preserve">718)827-9521; follow </w:t>
      </w:r>
      <w:r w:rsidRPr="00792166">
        <w:rPr>
          <w:rFonts w:ascii="Palatino Linotype" w:hAnsi="Palatino Linotype"/>
          <w:b/>
          <w:color w:val="0000FF"/>
          <w:sz w:val="18"/>
          <w:szCs w:val="18"/>
          <w:lang w:val="fr-FR"/>
        </w:rPr>
        <w:t>@DrCorderoEsq</w:t>
      </w:r>
    </w:p>
    <w:p w:rsidR="00306966" w:rsidRPr="00792166" w:rsidRDefault="00306966" w:rsidP="00792166">
      <w:pPr>
        <w:tabs>
          <w:tab w:val="center" w:pos="4590"/>
          <w:tab w:val="right" w:pos="10080"/>
        </w:tabs>
        <w:ind w:left="-720" w:right="-720"/>
        <w:rPr>
          <w:rFonts w:ascii="Palatino Linotype" w:hAnsi="Palatino Linotype"/>
          <w:sz w:val="18"/>
          <w:szCs w:val="18"/>
          <w:lang w:val="fr-FR"/>
        </w:rPr>
      </w:pPr>
      <w:r w:rsidRPr="00792166">
        <w:rPr>
          <w:rFonts w:ascii="Palatino Linotype" w:hAnsi="Palatino Linotype"/>
          <w:b/>
          <w:sz w:val="18"/>
          <w:szCs w:val="18"/>
          <w:lang w:val="fr-FR"/>
        </w:rPr>
        <w:t>D.E.A., La Sorbonne, Paris</w:t>
      </w:r>
      <w:r w:rsidRPr="00792166">
        <w:rPr>
          <w:rFonts w:ascii="Palatino Linotype" w:hAnsi="Palatino Linotype"/>
          <w:b/>
          <w:sz w:val="18"/>
          <w:szCs w:val="18"/>
          <w:lang w:val="fr-FR"/>
        </w:rPr>
        <w:tab/>
      </w:r>
      <w:r w:rsidRPr="00792166">
        <w:rPr>
          <w:rFonts w:ascii="Palatino Linotype" w:hAnsi="Palatino Linotype"/>
          <w:b/>
          <w:color w:val="0000FF"/>
          <w:sz w:val="18"/>
          <w:szCs w:val="18"/>
          <w:lang w:val="fr-FR"/>
        </w:rPr>
        <w:t>Judicial-Discipline-Reform.org</w:t>
      </w:r>
      <w:r w:rsidRPr="00792166">
        <w:rPr>
          <w:rFonts w:ascii="Palatino Linotype" w:hAnsi="Palatino Linotype"/>
          <w:sz w:val="18"/>
          <w:szCs w:val="18"/>
          <w:lang w:val="fr-FR"/>
        </w:rPr>
        <w:tab/>
      </w:r>
      <w:hyperlink r:id="rId44" w:history="1">
        <w:r w:rsidRPr="00792166">
          <w:rPr>
            <w:rStyle w:val="Hyperlink"/>
            <w:rFonts w:ascii="Palatino Linotype" w:hAnsi="Palatino Linotype"/>
            <w:sz w:val="18"/>
            <w:szCs w:val="18"/>
            <w:lang w:val="fr-FR"/>
          </w:rPr>
          <w:t>Dr.Richard.Cordero.Esq@gmail.com</w:t>
        </w:r>
      </w:hyperlink>
    </w:p>
    <w:p w:rsidR="00792166" w:rsidRDefault="00792166" w:rsidP="00792166">
      <w:pPr>
        <w:rPr>
          <w:sz w:val="12"/>
          <w:szCs w:val="12"/>
          <w:lang w:val="fr-FR"/>
        </w:rPr>
      </w:pPr>
    </w:p>
    <w:p w:rsidR="007044CF" w:rsidRDefault="007044CF" w:rsidP="00792166">
      <w:pPr>
        <w:rPr>
          <w:sz w:val="12"/>
          <w:szCs w:val="12"/>
          <w:lang w:val="fr-FR"/>
        </w:rPr>
        <w:sectPr w:rsidR="007044CF" w:rsidSect="00792166">
          <w:footerReference w:type="even" r:id="rId45"/>
          <w:endnotePr>
            <w:numFmt w:val="decimal"/>
          </w:endnotePr>
          <w:pgSz w:w="12240" w:h="15840" w:code="1"/>
          <w:pgMar w:top="173" w:right="1440" w:bottom="1008" w:left="1440" w:header="0" w:footer="720" w:gutter="0"/>
          <w:pgNumType w:fmt="lowerRoman"/>
          <w:cols w:space="720"/>
          <w:docGrid w:linePitch="360"/>
        </w:sectPr>
      </w:pPr>
    </w:p>
    <w:p w:rsidR="00306966" w:rsidRPr="00792166" w:rsidRDefault="00094063" w:rsidP="00792166">
      <w:pPr>
        <w:jc w:val="right"/>
        <w:rPr>
          <w:rFonts w:ascii="Book Antiqua" w:hAnsi="Book Antiqua"/>
          <w:sz w:val="20"/>
          <w:szCs w:val="20"/>
        </w:rPr>
      </w:pPr>
      <w:r>
        <w:rPr>
          <w:rFonts w:ascii="Book Antiqua" w:hAnsi="Book Antiqua"/>
          <w:sz w:val="20"/>
          <w:szCs w:val="20"/>
        </w:rPr>
        <w:t>5</w:t>
      </w:r>
      <w:r w:rsidR="00792166">
        <w:rPr>
          <w:rFonts w:ascii="Book Antiqua" w:hAnsi="Book Antiqua"/>
          <w:sz w:val="20"/>
          <w:szCs w:val="20"/>
        </w:rPr>
        <w:t>apr</w:t>
      </w:r>
      <w:r w:rsidR="00306966" w:rsidRPr="00792166">
        <w:rPr>
          <w:rFonts w:ascii="Book Antiqua" w:hAnsi="Book Antiqua"/>
          <w:sz w:val="20"/>
          <w:szCs w:val="20"/>
        </w:rPr>
        <w:t>12</w:t>
      </w:r>
    </w:p>
    <w:p w:rsidR="00306966" w:rsidRPr="00FD12A4" w:rsidRDefault="00306966" w:rsidP="00792166">
      <w:pPr>
        <w:rPr>
          <w:rFonts w:eastAsia="Calibri"/>
          <w:sz w:val="8"/>
          <w:szCs w:val="8"/>
        </w:rPr>
      </w:pPr>
    </w:p>
    <w:p w:rsidR="006D64F0" w:rsidRPr="000777A6" w:rsidRDefault="00306966" w:rsidP="000777A6">
      <w:pPr>
        <w:pStyle w:val="Heading1"/>
        <w:numPr>
          <w:ilvl w:val="0"/>
          <w:numId w:val="0"/>
        </w:numPr>
        <w:spacing w:after="0"/>
        <w:jc w:val="center"/>
        <w:rPr>
          <w:rFonts w:ascii="Arial Black" w:eastAsia="Calibri" w:hAnsi="Arial Black"/>
          <w:b w:val="0"/>
        </w:rPr>
      </w:pPr>
      <w:bookmarkStart w:id="35" w:name="_Ref323118104"/>
      <w:bookmarkStart w:id="36" w:name="_Toc323841359"/>
      <w:r w:rsidRPr="000777A6">
        <w:rPr>
          <w:rFonts w:ascii="Arial Black" w:eastAsia="Calibri" w:hAnsi="Arial Black"/>
          <w:b w:val="0"/>
        </w:rPr>
        <w:t>What You Can Do To Expose Judges’ Wrongdoing</w:t>
      </w:r>
      <w:bookmarkEnd w:id="35"/>
      <w:bookmarkEnd w:id="36"/>
    </w:p>
    <w:p w:rsidR="00306966" w:rsidRPr="00792166" w:rsidRDefault="006D64F0" w:rsidP="000777A6">
      <w:pPr>
        <w:jc w:val="center"/>
        <w:rPr>
          <w:rFonts w:ascii="Arial Black" w:eastAsia="Calibri" w:hAnsi="Arial Black"/>
        </w:rPr>
      </w:pPr>
      <w:r>
        <w:rPr>
          <w:rFonts w:ascii="Arial Black" w:eastAsia="Calibri" w:hAnsi="Arial Black"/>
        </w:rPr>
        <w:t>That Harms You and the Rest of the People</w:t>
      </w:r>
      <w:r w:rsidR="00AF4942">
        <w:rPr>
          <w:rFonts w:ascii="Arial Black" w:eastAsia="Calibri" w:hAnsi="Arial Black"/>
        </w:rPr>
        <w:t xml:space="preserve"> and</w:t>
      </w:r>
    </w:p>
    <w:p w:rsidR="00306966" w:rsidRPr="00792166" w:rsidRDefault="00306966" w:rsidP="00792166">
      <w:pPr>
        <w:ind w:left="-360" w:right="-360"/>
        <w:jc w:val="center"/>
        <w:rPr>
          <w:rFonts w:ascii="Arial Black" w:eastAsia="Calibri" w:hAnsi="Arial Black"/>
        </w:rPr>
      </w:pPr>
      <w:r w:rsidRPr="00792166">
        <w:rPr>
          <w:rFonts w:ascii="Arial Black" w:eastAsia="Calibri" w:hAnsi="Arial Black"/>
        </w:rPr>
        <w:t xml:space="preserve">Set In Motion </w:t>
      </w:r>
      <w:proofErr w:type="gramStart"/>
      <w:r w:rsidRPr="00792166">
        <w:rPr>
          <w:rFonts w:ascii="Arial Black" w:eastAsia="Calibri" w:hAnsi="Arial Black"/>
        </w:rPr>
        <w:t>A</w:t>
      </w:r>
      <w:proofErr w:type="gramEnd"/>
      <w:r w:rsidRPr="00792166">
        <w:rPr>
          <w:rFonts w:ascii="Arial Black" w:eastAsia="Calibri" w:hAnsi="Arial Black"/>
        </w:rPr>
        <w:t xml:space="preserve"> Process of Judicial Accountability and Discipline Reform</w:t>
      </w:r>
    </w:p>
    <w:p w:rsidR="00306966" w:rsidRPr="00792166" w:rsidRDefault="00306966" w:rsidP="00792166">
      <w:pPr>
        <w:rPr>
          <w:rFonts w:eastAsia="Calibri"/>
          <w:sz w:val="16"/>
          <w:szCs w:val="16"/>
        </w:rPr>
      </w:pPr>
    </w:p>
    <w:p w:rsidR="00792166" w:rsidRPr="00792166" w:rsidRDefault="00792166" w:rsidP="00792166">
      <w:pPr>
        <w:rPr>
          <w:rFonts w:eastAsia="Calibri"/>
          <w:sz w:val="16"/>
          <w:szCs w:val="16"/>
        </w:rPr>
      </w:pPr>
    </w:p>
    <w:p w:rsidR="00306966" w:rsidRPr="00932482" w:rsidRDefault="00306966" w:rsidP="00C32C54">
      <w:pPr>
        <w:pStyle w:val="Heading7"/>
        <w:numPr>
          <w:ilvl w:val="0"/>
          <w:numId w:val="83"/>
        </w:numPr>
        <w:ind w:left="0" w:hanging="180"/>
        <w:rPr>
          <w:rFonts w:eastAsia="Calibri"/>
        </w:rPr>
      </w:pPr>
      <w:r w:rsidRPr="00932482">
        <w:rPr>
          <w:rFonts w:eastAsia="Calibri"/>
        </w:rPr>
        <w:t>Federal judges’ unaccountability leads them irresistibly to engage in profitable and riskless wrongdoing that harm</w:t>
      </w:r>
      <w:r w:rsidR="00AF4942" w:rsidRPr="00932482">
        <w:rPr>
          <w:rFonts w:eastAsia="Calibri"/>
        </w:rPr>
        <w:t>s</w:t>
      </w:r>
      <w:r w:rsidRPr="00932482">
        <w:rPr>
          <w:rFonts w:eastAsia="Calibri"/>
        </w:rPr>
        <w:t xml:space="preserve"> the people</w:t>
      </w:r>
    </w:p>
    <w:p w:rsidR="00306966" w:rsidRPr="00792166" w:rsidRDefault="00306966" w:rsidP="00C32C54">
      <w:pPr>
        <w:pStyle w:val="numpara"/>
        <w:numPr>
          <w:ilvl w:val="0"/>
          <w:numId w:val="82"/>
        </w:numPr>
        <w:ind w:left="0" w:hanging="180"/>
      </w:pPr>
      <w:r w:rsidRPr="00792166">
        <w:t xml:space="preserve">Federal judges are </w:t>
      </w:r>
      <w:proofErr w:type="gramStart"/>
      <w:r w:rsidRPr="00792166">
        <w:t>unaccountable(</w:t>
      </w:r>
      <w:proofErr w:type="gramEnd"/>
      <w:r w:rsidR="00573FC8" w:rsidRPr="008A5171">
        <w:rPr>
          <w:color w:val="0000FF"/>
        </w:rPr>
        <w:t>jur:</w:t>
      </w:r>
      <w:r w:rsidR="005B339C" w:rsidRPr="008A5171">
        <w:rPr>
          <w:color w:val="0000FF"/>
        </w:rPr>
        <w:fldChar w:fldCharType="begin"/>
      </w:r>
      <w:r w:rsidR="00175A3B" w:rsidRPr="008A5171">
        <w:rPr>
          <w:color w:val="0000FF"/>
        </w:rPr>
        <w:instrText xml:space="preserve"> PAGEREF _Ref321302588 \h </w:instrText>
      </w:r>
      <w:r w:rsidR="005B339C" w:rsidRPr="008A5171">
        <w:rPr>
          <w:color w:val="0000FF"/>
        </w:rPr>
      </w:r>
      <w:r w:rsidR="005B339C" w:rsidRPr="008A5171">
        <w:rPr>
          <w:color w:val="0000FF"/>
        </w:rPr>
        <w:fldChar w:fldCharType="separate"/>
      </w:r>
      <w:r w:rsidR="00410CBC">
        <w:rPr>
          <w:noProof/>
          <w:color w:val="0000FF"/>
        </w:rPr>
        <w:t>21</w:t>
      </w:r>
      <w:r w:rsidR="005B339C" w:rsidRPr="008A5171">
        <w:rPr>
          <w:color w:val="0000FF"/>
        </w:rPr>
        <w:fldChar w:fldCharType="end"/>
      </w:r>
      <w:r w:rsidRPr="008A5171">
        <w:rPr>
          <w:color w:val="0000FF"/>
        </w:rPr>
        <w:t>§</w:t>
      </w:r>
      <w:fldSimple w:instr=" REF _Ref321302599 \r \h  \* MERGEFORMAT ">
        <w:r w:rsidR="00410CBC" w:rsidRPr="00410CBC">
          <w:rPr>
            <w:color w:val="0000FF"/>
          </w:rPr>
          <w:t>1</w:t>
        </w:r>
      </w:fldSimple>
      <w:r w:rsidRPr="00792166">
        <w:t>) because their peers, the politicians that recommend, nominate, and confirm them(</w:t>
      </w:r>
      <w:r w:rsidR="005B339C" w:rsidRPr="008A5171">
        <w:rPr>
          <w:color w:val="0000FF"/>
        </w:rPr>
        <w:fldChar w:fldCharType="begin"/>
      </w:r>
      <w:r w:rsidR="00175A3B" w:rsidRPr="008A5171">
        <w:rPr>
          <w:color w:val="0000FF"/>
        </w:rPr>
        <w:instrText xml:space="preserve"> PAGEREF _Ref321302768 \h </w:instrText>
      </w:r>
      <w:r w:rsidR="005B339C" w:rsidRPr="008A5171">
        <w:rPr>
          <w:color w:val="0000FF"/>
        </w:rPr>
      </w:r>
      <w:r w:rsidR="005B339C" w:rsidRPr="008A5171">
        <w:rPr>
          <w:color w:val="0000FF"/>
        </w:rPr>
        <w:fldChar w:fldCharType="separate"/>
      </w:r>
      <w:r w:rsidR="00410CBC">
        <w:rPr>
          <w:noProof/>
          <w:color w:val="0000FF"/>
        </w:rPr>
        <w:t>61</w:t>
      </w:r>
      <w:r w:rsidR="005B339C" w:rsidRPr="008A5171">
        <w:rPr>
          <w:color w:val="0000FF"/>
        </w:rPr>
        <w:fldChar w:fldCharType="end"/>
      </w:r>
      <w:r w:rsidRPr="008A5171">
        <w:rPr>
          <w:color w:val="0000FF"/>
        </w:rPr>
        <w:t>§</w:t>
      </w:r>
      <w:fldSimple w:instr=" REF _Ref309905182 \r \h  \* MERGEFORMAT ">
        <w:r w:rsidR="00410CBC" w:rsidRPr="00410CBC">
          <w:rPr>
            <w:color w:val="0000FF"/>
          </w:rPr>
          <w:t>1</w:t>
        </w:r>
      </w:fldSimple>
      <w:r w:rsidRPr="00792166">
        <w:t>), and the media(</w:t>
      </w:r>
      <w:r w:rsidR="005B339C" w:rsidRPr="008A5171">
        <w:rPr>
          <w:color w:val="0000FF"/>
        </w:rPr>
        <w:fldChar w:fldCharType="begin"/>
      </w:r>
      <w:r w:rsidR="00175A3B" w:rsidRPr="008A5171">
        <w:rPr>
          <w:color w:val="0000FF"/>
        </w:rPr>
        <w:instrText xml:space="preserve"> PAGEREF _Ref313464558 \h </w:instrText>
      </w:r>
      <w:r w:rsidR="005B339C" w:rsidRPr="008A5171">
        <w:rPr>
          <w:color w:val="0000FF"/>
        </w:rPr>
      </w:r>
      <w:r w:rsidR="005B339C" w:rsidRPr="008A5171">
        <w:rPr>
          <w:color w:val="0000FF"/>
        </w:rPr>
        <w:fldChar w:fldCharType="separate"/>
      </w:r>
      <w:r w:rsidR="00410CBC">
        <w:rPr>
          <w:noProof/>
          <w:color w:val="0000FF"/>
        </w:rPr>
        <w:t>2</w:t>
      </w:r>
      <w:r w:rsidR="005B339C" w:rsidRPr="008A5171">
        <w:rPr>
          <w:color w:val="0000FF"/>
        </w:rPr>
        <w:fldChar w:fldCharType="end"/>
      </w:r>
      <w:r w:rsidRPr="008A5171">
        <w:rPr>
          <w:color w:val="0000FF"/>
        </w:rPr>
        <w:t>¶¶</w:t>
      </w:r>
      <w:fldSimple w:instr=" REF _Ref313464558 \r \h  \* MERGEFORMAT ">
        <w:r w:rsidR="00410CBC" w:rsidRPr="00410CBC">
          <w:rPr>
            <w:color w:val="0000FF"/>
          </w:rPr>
          <w:t>4</w:t>
        </w:r>
      </w:fldSimple>
      <w:r w:rsidR="00573FC8" w:rsidRPr="008A5171">
        <w:rPr>
          <w:color w:val="0000FF"/>
        </w:rPr>
        <w:t>-</w:t>
      </w:r>
      <w:fldSimple w:instr=" REF _Ref309955782 \r \h  \* MERGEFORMAT ">
        <w:r w:rsidR="00410CBC" w:rsidRPr="00410CBC">
          <w:rPr>
            <w:color w:val="0000FF"/>
          </w:rPr>
          <w:t>8</w:t>
        </w:r>
      </w:fldSimple>
      <w:r w:rsidRPr="00792166">
        <w:t>) hold them so.</w:t>
      </w:r>
      <w:r w:rsidRPr="008A5171">
        <w:rPr>
          <w:color w:val="0000FF"/>
        </w:rPr>
        <w:t>*</w:t>
      </w:r>
      <w:r w:rsidRPr="00792166">
        <w:t xml:space="preserve"> </w:t>
      </w:r>
    </w:p>
    <w:p w:rsidR="00306966" w:rsidRPr="0057750E" w:rsidRDefault="00306966" w:rsidP="00C32C54">
      <w:pPr>
        <w:pStyle w:val="aunderpara"/>
        <w:numPr>
          <w:ilvl w:val="0"/>
          <w:numId w:val="78"/>
        </w:numPr>
        <w:tabs>
          <w:tab w:val="clear" w:pos="720"/>
          <w:tab w:val="left" w:pos="540"/>
        </w:tabs>
        <w:ind w:hanging="180"/>
      </w:pPr>
      <w:r w:rsidRPr="0057750E">
        <w:t>In fact, in the 223 years since the creation of the Federal Judiciary in 1789 only 8 federal judges have been impeac</w:t>
      </w:r>
      <w:r w:rsidR="00573FC8">
        <w:t>hed and removed from the bench.</w:t>
      </w:r>
      <w:fldSimple w:instr=" NOTEREF _Ref303868776 \f \h  \* MERGEFORMAT ">
        <w:r w:rsidR="00410CBC" w:rsidRPr="00410CBC">
          <w:rPr>
            <w:rStyle w:val="FootnoteReference"/>
          </w:rPr>
          <w:t>14</w:t>
        </w:r>
      </w:fldSimple>
    </w:p>
    <w:p w:rsidR="00306966" w:rsidRPr="0057750E" w:rsidRDefault="00306966" w:rsidP="00C32B14">
      <w:pPr>
        <w:pStyle w:val="aundernumlist"/>
        <w:ind w:hanging="180"/>
      </w:pPr>
      <w:r w:rsidRPr="0057750E">
        <w:t>Federal judges systematically dismissed 99.82% of the complaints filed against their peers in the 1oct96-30sep08 12-year period, th</w:t>
      </w:r>
      <w:r w:rsidR="00AF4942">
        <w:t>us</w:t>
      </w:r>
      <w:r w:rsidRPr="0057750E">
        <w:t xml:space="preserve"> exempting themselves from any discipline.(</w:t>
      </w:r>
      <w:r w:rsidR="005B339C" w:rsidRPr="00573FC8">
        <w:rPr>
          <w:color w:val="0000FF"/>
        </w:rPr>
        <w:fldChar w:fldCharType="begin"/>
      </w:r>
      <w:r w:rsidR="00573FC8" w:rsidRPr="00573FC8">
        <w:rPr>
          <w:color w:val="0000FF"/>
        </w:rPr>
        <w:instrText xml:space="preserve"> PAGEREF _Ref314124441 \h </w:instrText>
      </w:r>
      <w:r w:rsidR="005B339C" w:rsidRPr="00573FC8">
        <w:rPr>
          <w:color w:val="0000FF"/>
        </w:rPr>
      </w:r>
      <w:r w:rsidR="005B339C" w:rsidRPr="00573FC8">
        <w:rPr>
          <w:color w:val="0000FF"/>
        </w:rPr>
        <w:fldChar w:fldCharType="separate"/>
      </w:r>
      <w:r w:rsidR="00410CBC">
        <w:rPr>
          <w:noProof/>
          <w:color w:val="0000FF"/>
        </w:rPr>
        <w:t>23</w:t>
      </w:r>
      <w:r w:rsidR="005B339C" w:rsidRPr="00573FC8">
        <w:rPr>
          <w:color w:val="0000FF"/>
        </w:rPr>
        <w:fldChar w:fldCharType="end"/>
      </w:r>
      <w:r w:rsidRPr="0057750E">
        <w:rPr>
          <w:color w:val="0000FF"/>
        </w:rPr>
        <w:t>§</w:t>
      </w:r>
      <w:fldSimple w:instr=" REF _Ref314124441 \r \h  \* MERGEFORMAT ">
        <w:r w:rsidR="00410CBC" w:rsidRPr="00410CBC">
          <w:rPr>
            <w:color w:val="0000FF"/>
          </w:rPr>
          <w:t>b</w:t>
        </w:r>
      </w:fldSimple>
      <w:r w:rsidRPr="0057750E">
        <w:t>)</w:t>
      </w:r>
    </w:p>
    <w:p w:rsidR="00306966" w:rsidRPr="0057750E" w:rsidRDefault="00306966" w:rsidP="00C32B14">
      <w:pPr>
        <w:pStyle w:val="aundernumlist"/>
        <w:ind w:hanging="180"/>
      </w:pPr>
      <w:r w:rsidRPr="0057750E">
        <w:t>The media have shied away from investigating federal judges’ conduct, as opposed to their judicial opinions, or the complaints against them for fear that the judges close ranks as a privileged class and in coordinated fashion retaliate against them.(</w:t>
      </w:r>
      <w:r w:rsidR="005B339C" w:rsidRPr="00573FC8">
        <w:rPr>
          <w:color w:val="0000FF"/>
        </w:rPr>
        <w:fldChar w:fldCharType="begin"/>
      </w:r>
      <w:r w:rsidR="00573FC8" w:rsidRPr="00573FC8">
        <w:rPr>
          <w:color w:val="0000FF"/>
        </w:rPr>
        <w:instrText xml:space="preserve"> PAGEREF _Ref310846159 \h </w:instrText>
      </w:r>
      <w:r w:rsidR="005B339C" w:rsidRPr="00573FC8">
        <w:rPr>
          <w:color w:val="0000FF"/>
        </w:rPr>
      </w:r>
      <w:r w:rsidR="005B339C" w:rsidRPr="00573FC8">
        <w:rPr>
          <w:color w:val="0000FF"/>
        </w:rPr>
        <w:fldChar w:fldCharType="separate"/>
      </w:r>
      <w:r w:rsidR="00410CBC">
        <w:rPr>
          <w:noProof/>
          <w:color w:val="0000FF"/>
        </w:rPr>
        <w:t>81</w:t>
      </w:r>
      <w:r w:rsidR="005B339C" w:rsidRPr="00573FC8">
        <w:rPr>
          <w:color w:val="0000FF"/>
        </w:rPr>
        <w:fldChar w:fldCharType="end"/>
      </w:r>
      <w:r w:rsidR="00573FC8">
        <w:rPr>
          <w:color w:val="0000FF"/>
        </w:rPr>
        <w:t>§</w:t>
      </w:r>
      <w:fldSimple w:instr=" REF _Ref310846159 \r \h  \* MERGEFORMAT ">
        <w:r w:rsidR="00410CBC" w:rsidRPr="00410CBC">
          <w:rPr>
            <w:color w:val="0000FF"/>
          </w:rPr>
          <w:t>1</w:t>
        </w:r>
      </w:fldSimple>
      <w:r w:rsidRPr="0057750E">
        <w:t>)</w:t>
      </w:r>
    </w:p>
    <w:p w:rsidR="00306966" w:rsidRDefault="00306966" w:rsidP="00FD12A4">
      <w:pPr>
        <w:pStyle w:val="numpara"/>
        <w:spacing w:after="100"/>
        <w:ind w:hanging="187"/>
      </w:pPr>
      <w:r w:rsidRPr="0057750E">
        <w:t xml:space="preserve">In reliance on their historic de facto unimpeachability and their untouchability, unaccountable federal judges engage in wrongdoing in pursuit of material, professional, and social benefits. Their most powerful motive to do wrong is </w:t>
      </w:r>
      <w:r w:rsidRPr="0057750E">
        <w:rPr>
          <w:i/>
        </w:rPr>
        <w:t>money!</w:t>
      </w:r>
      <w:r w:rsidRPr="0057750E">
        <w:t xml:space="preserve"> In calendar year 2010, federal judges dealt in personal bankruptcies alone with $373 billion!(</w:t>
      </w:r>
      <w:r w:rsidR="005B339C" w:rsidRPr="00573FC8">
        <w:rPr>
          <w:color w:val="0000FF"/>
        </w:rPr>
        <w:fldChar w:fldCharType="begin"/>
      </w:r>
      <w:r w:rsidR="00573FC8" w:rsidRPr="00573FC8">
        <w:rPr>
          <w:color w:val="0000FF"/>
        </w:rPr>
        <w:instrText xml:space="preserve"> PAGEREF _Ref321303218 \h </w:instrText>
      </w:r>
      <w:r w:rsidR="005B339C" w:rsidRPr="00573FC8">
        <w:rPr>
          <w:color w:val="0000FF"/>
        </w:rPr>
      </w:r>
      <w:r w:rsidR="005B339C" w:rsidRPr="00573FC8">
        <w:rPr>
          <w:color w:val="0000FF"/>
        </w:rPr>
        <w:fldChar w:fldCharType="separate"/>
      </w:r>
      <w:r w:rsidR="00410CBC">
        <w:rPr>
          <w:noProof/>
          <w:color w:val="0000FF"/>
        </w:rPr>
        <w:t>27</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_Ref321303231 \r \h </w:instrText>
      </w:r>
      <w:r w:rsidR="005B339C">
        <w:rPr>
          <w:color w:val="0000FF"/>
        </w:rPr>
      </w:r>
      <w:r w:rsidR="005B339C">
        <w:rPr>
          <w:color w:val="0000FF"/>
        </w:rPr>
        <w:fldChar w:fldCharType="separate"/>
      </w:r>
      <w:r w:rsidR="00410CBC">
        <w:rPr>
          <w:color w:val="0000FF"/>
        </w:rPr>
        <w:t>2</w:t>
      </w:r>
      <w:r w:rsidR="005B339C">
        <w:rPr>
          <w:color w:val="0000FF"/>
        </w:rPr>
        <w:fldChar w:fldCharType="end"/>
      </w:r>
      <w:r w:rsidRPr="0057750E">
        <w:t>)</w:t>
      </w:r>
    </w:p>
    <w:p w:rsidR="00306966" w:rsidRPr="00F72BD6" w:rsidRDefault="00306966" w:rsidP="00792166">
      <w:pPr>
        <w:rPr>
          <w:rFonts w:eastAsia="Calibri"/>
        </w:rPr>
      </w:pPr>
    </w:p>
    <w:p w:rsidR="00306966" w:rsidRDefault="00306966" w:rsidP="00932482">
      <w:pPr>
        <w:pStyle w:val="TOC7"/>
      </w:pPr>
      <w:bookmarkStart w:id="37" w:name="_Toc323841360"/>
      <w:r>
        <w:t>The strategy to expose unaccountable federal judges’ wrongdoing</w:t>
      </w:r>
      <w:bookmarkEnd w:id="37"/>
    </w:p>
    <w:p w:rsidR="00306966" w:rsidRPr="0057750E" w:rsidRDefault="00306966" w:rsidP="00932482">
      <w:pPr>
        <w:pStyle w:val="numpara"/>
      </w:pPr>
      <w:r w:rsidRPr="0057750E">
        <w:t>Th</w:t>
      </w:r>
      <w:r>
        <w:t>e strategy to expose</w:t>
      </w:r>
      <w:r w:rsidRPr="0057750E">
        <w:t xml:space="preserve"> wrongdoing</w:t>
      </w:r>
      <w:r>
        <w:t xml:space="preserve"> judges</w:t>
      </w:r>
      <w:r w:rsidRPr="0057750E">
        <w:t>(</w:t>
      </w:r>
      <w:r w:rsidR="005B339C" w:rsidRPr="00573FC8">
        <w:rPr>
          <w:color w:val="0000FF"/>
        </w:rPr>
        <w:fldChar w:fldCharType="begin"/>
      </w:r>
      <w:r w:rsidR="00573FC8" w:rsidRPr="00573FC8">
        <w:rPr>
          <w:color w:val="0000FF"/>
        </w:rPr>
        <w:instrText xml:space="preserve"> PAGEREF _Ref304626109 \h </w:instrText>
      </w:r>
      <w:r w:rsidR="005B339C" w:rsidRPr="00573FC8">
        <w:rPr>
          <w:color w:val="0000FF"/>
        </w:rPr>
      </w:r>
      <w:r w:rsidR="005B339C" w:rsidRPr="00573FC8">
        <w:rPr>
          <w:color w:val="0000FF"/>
        </w:rPr>
        <w:fldChar w:fldCharType="separate"/>
      </w:r>
      <w:r w:rsidR="00410CBC">
        <w:rPr>
          <w:noProof/>
          <w:color w:val="0000FF"/>
        </w:rPr>
        <w:t>88</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_Ref304626109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Pr>
          <w:color w:val="0000FF"/>
        </w:rPr>
        <w:t>-</w:t>
      </w:r>
      <w:r w:rsidR="005B339C">
        <w:rPr>
          <w:color w:val="0000FF"/>
        </w:rPr>
        <w:fldChar w:fldCharType="begin"/>
      </w:r>
      <w:r w:rsidR="00573FC8">
        <w:rPr>
          <w:color w:val="0000FF"/>
        </w:rPr>
        <w:instrText xml:space="preserve"> REF _Ref305337631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57750E">
        <w:t xml:space="preserve">) and their enabling Judiciary provides for a </w:t>
      </w:r>
      <w:r>
        <w:t>national figure</w:t>
      </w:r>
      <w:r w:rsidRPr="0057750E">
        <w:t xml:space="preserve"> who has access to the national media and through it to the national public to expose objective evidence thereof.(</w:t>
      </w:r>
      <w:r w:rsidR="005B339C" w:rsidRPr="00573FC8">
        <w:rPr>
          <w:color w:val="0000FF"/>
        </w:rPr>
        <w:fldChar w:fldCharType="begin"/>
      </w:r>
      <w:r w:rsidR="00573FC8" w:rsidRPr="00573FC8">
        <w:rPr>
          <w:color w:val="0000FF"/>
        </w:rPr>
        <w:instrText xml:space="preserve"> PAGEREF _Ref320159059 \h </w:instrText>
      </w:r>
      <w:r w:rsidR="005B339C" w:rsidRPr="00573FC8">
        <w:rPr>
          <w:color w:val="0000FF"/>
        </w:rPr>
      </w:r>
      <w:r w:rsidR="005B339C" w:rsidRPr="00573FC8">
        <w:rPr>
          <w:color w:val="0000FF"/>
        </w:rPr>
        <w:fldChar w:fldCharType="separate"/>
      </w:r>
      <w:r w:rsidR="00410CBC">
        <w:rPr>
          <w:noProof/>
          <w:color w:val="0000FF"/>
        </w:rPr>
        <w:t>21</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573FC8">
        <w:rPr>
          <w:color w:val="0000FF"/>
        </w:rPr>
        <w:t>,</w:t>
      </w:r>
      <w:r w:rsidR="005B339C">
        <w:rPr>
          <w:color w:val="0000FF"/>
        </w:rPr>
        <w:fldChar w:fldCharType="begin"/>
      </w:r>
      <w:r w:rsidR="00573FC8">
        <w:rPr>
          <w:color w:val="0000FF"/>
        </w:rPr>
        <w:instrText xml:space="preserve"> REF _Ref321303365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Pr="0057750E">
        <w:t>)</w:t>
      </w:r>
      <w:r>
        <w:t xml:space="preserve"> </w:t>
      </w:r>
      <w:r w:rsidRPr="0057750E">
        <w:t xml:space="preserve">People of all political persuasions will be </w:t>
      </w:r>
      <w:r w:rsidRPr="0057750E">
        <w:rPr>
          <w:spacing w:val="-2"/>
        </w:rPr>
        <w:t xml:space="preserve">outraged by evidence of how precisely those entrusted with administering justice under law abusively squeeze it out of due process and give the people what is left as residue: </w:t>
      </w:r>
      <w:r w:rsidRPr="0057750E">
        <w:rPr>
          <w:i/>
          <w:spacing w:val="-2"/>
        </w:rPr>
        <w:t>a mockery of justice!</w:t>
      </w:r>
      <w:r>
        <w:rPr>
          <w:i/>
          <w:spacing w:val="-2"/>
        </w:rPr>
        <w:t xml:space="preserve"> </w:t>
      </w:r>
    </w:p>
    <w:p w:rsidR="00306966" w:rsidRDefault="00306966" w:rsidP="00FD12A4">
      <w:pPr>
        <w:pStyle w:val="numpara"/>
        <w:spacing w:after="100"/>
        <w:ind w:hanging="187"/>
      </w:pPr>
      <w:r>
        <w:t>Thereby the national figure</w:t>
      </w:r>
      <w:r w:rsidRPr="0057750E">
        <w:t xml:space="preserve"> can launch a Watergate-like generalized and first-ever media </w:t>
      </w:r>
      <w:proofErr w:type="gramStart"/>
      <w:r>
        <w:t>inves</w:t>
      </w:r>
      <w:r w:rsidRPr="0057750E">
        <w:t>tigation(</w:t>
      </w:r>
      <w:proofErr w:type="gramEnd"/>
      <w:r w:rsidR="005B339C" w:rsidRPr="00573FC8">
        <w:rPr>
          <w:color w:val="0000FF"/>
        </w:rPr>
        <w:fldChar w:fldCharType="begin"/>
      </w:r>
      <w:r w:rsidR="00573FC8" w:rsidRPr="00573FC8">
        <w:rPr>
          <w:color w:val="0000FF"/>
        </w:rPr>
        <w:instrText xml:space="preserve"> PAGEREF _Ref309981971 \h </w:instrText>
      </w:r>
      <w:r w:rsidR="005B339C" w:rsidRPr="00573FC8">
        <w:rPr>
          <w:color w:val="0000FF"/>
        </w:rPr>
      </w:r>
      <w:r w:rsidR="005B339C" w:rsidRPr="00573FC8">
        <w:rPr>
          <w:color w:val="0000FF"/>
        </w:rPr>
        <w:fldChar w:fldCharType="separate"/>
      </w:r>
      <w:r w:rsidR="00410CBC">
        <w:rPr>
          <w:noProof/>
          <w:color w:val="0000FF"/>
        </w:rPr>
        <w:t>101</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57750E">
        <w:t>) of the Federal Judiciary and its judges for wrongdoing.</w:t>
      </w:r>
      <w:r>
        <w:t xml:space="preserve"> </w:t>
      </w:r>
      <w:r w:rsidRPr="0057750E">
        <w:t>It may in turn force official investigations by Congress and DoJ-FBI. Their e</w:t>
      </w:r>
      <w:r>
        <w:t>ven more outrageous revelations compel politicians to undertake</w:t>
      </w:r>
      <w:r w:rsidRPr="0057750E">
        <w:t xml:space="preserve"> a realistic solution, namely, judicial accountability and discipline reform</w:t>
      </w:r>
      <w:r>
        <w:t xml:space="preserve"> </w:t>
      </w:r>
      <w:r w:rsidRPr="0057750E">
        <w:t>(</w:t>
      </w:r>
      <w:r w:rsidR="005B339C" w:rsidRPr="00573FC8">
        <w:rPr>
          <w:color w:val="0000FF"/>
        </w:rPr>
        <w:fldChar w:fldCharType="begin"/>
      </w:r>
      <w:r w:rsidR="00573FC8" w:rsidRPr="00573FC8">
        <w:rPr>
          <w:color w:val="0000FF"/>
        </w:rPr>
        <w:instrText xml:space="preserve"> PAGEREF _Ref321303432 \h </w:instrText>
      </w:r>
      <w:r w:rsidR="005B339C" w:rsidRPr="00573FC8">
        <w:rPr>
          <w:color w:val="0000FF"/>
        </w:rPr>
      </w:r>
      <w:r w:rsidR="005B339C" w:rsidRPr="00573FC8">
        <w:rPr>
          <w:color w:val="0000FF"/>
        </w:rPr>
        <w:fldChar w:fldCharType="separate"/>
      </w:r>
      <w:r w:rsidR="00410CBC">
        <w:rPr>
          <w:noProof/>
          <w:color w:val="0000FF"/>
        </w:rPr>
        <w:t>131</w:t>
      </w:r>
      <w:r w:rsidR="005B339C" w:rsidRPr="00573FC8">
        <w:rPr>
          <w:color w:val="0000FF"/>
        </w:rPr>
        <w:fldChar w:fldCharType="end"/>
      </w:r>
      <w:r w:rsidRPr="00573FC8">
        <w:rPr>
          <w:color w:val="0000FF"/>
        </w:rPr>
        <w:t>§</w:t>
      </w:r>
      <w:r w:rsidR="005B339C">
        <w:rPr>
          <w:color w:val="0000FF"/>
        </w:rPr>
        <w:fldChar w:fldCharType="begin"/>
      </w:r>
      <w:r w:rsidR="00573FC8">
        <w:rPr>
          <w:color w:val="0000FF"/>
        </w:rPr>
        <w:instrText xml:space="preserve"> REF _Ref321303443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Pr="0057750E">
        <w:t>)</w:t>
      </w:r>
      <w:r>
        <w:t>, including the creation of a</w:t>
      </w:r>
      <w:r w:rsidRPr="0057750E">
        <w:t xml:space="preserve"> citizen board of judicial accountability and </w:t>
      </w:r>
      <w:proofErr w:type="gramStart"/>
      <w:r w:rsidRPr="0057750E">
        <w:t>discipline(</w:t>
      </w:r>
      <w:proofErr w:type="gramEnd"/>
      <w:r w:rsidR="005B339C" w:rsidRPr="00573FC8">
        <w:rPr>
          <w:color w:val="0000FF"/>
        </w:rPr>
        <w:fldChar w:fldCharType="begin"/>
      </w:r>
      <w:r w:rsidR="00573FC8" w:rsidRPr="00573FC8">
        <w:rPr>
          <w:color w:val="0000FF"/>
        </w:rPr>
        <w:instrText xml:space="preserve"> PAGEREF _Ref321303473 \h </w:instrText>
      </w:r>
      <w:r w:rsidR="005B339C" w:rsidRPr="00573FC8">
        <w:rPr>
          <w:color w:val="0000FF"/>
        </w:rPr>
      </w:r>
      <w:r w:rsidR="005B339C" w:rsidRPr="00573FC8">
        <w:rPr>
          <w:color w:val="0000FF"/>
        </w:rPr>
        <w:fldChar w:fldCharType="separate"/>
      </w:r>
      <w:r w:rsidR="00410CBC">
        <w:rPr>
          <w:noProof/>
          <w:color w:val="0000FF"/>
        </w:rPr>
        <w:t>133</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_Ref321303482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rsidRPr="0057750E">
        <w:t xml:space="preserve">). </w:t>
      </w:r>
    </w:p>
    <w:p w:rsidR="00306966" w:rsidRPr="00F72BD6" w:rsidRDefault="00306966" w:rsidP="00792166">
      <w:pPr>
        <w:rPr>
          <w:rFonts w:eastAsia="Calibri"/>
        </w:rPr>
      </w:pPr>
    </w:p>
    <w:p w:rsidR="00306966" w:rsidRPr="00792166" w:rsidRDefault="00306966" w:rsidP="00932482">
      <w:pPr>
        <w:pStyle w:val="TOC7"/>
      </w:pPr>
      <w:bookmarkStart w:id="38" w:name="_Toc323841361"/>
      <w:r w:rsidRPr="00792166">
        <w:t>What you can do to persuade a national figure to expose judges’ wrongdoing</w:t>
      </w:r>
      <w:bookmarkEnd w:id="38"/>
    </w:p>
    <w:p w:rsidR="00306966" w:rsidRPr="0057750E" w:rsidRDefault="00306966" w:rsidP="00932482">
      <w:pPr>
        <w:pStyle w:val="numpara"/>
      </w:pPr>
      <w:bookmarkStart w:id="39" w:name="_Ref321394591"/>
      <w:r>
        <w:t>You can state to</w:t>
      </w:r>
      <w:r w:rsidRPr="0057750E">
        <w:t xml:space="preserve"> each </w:t>
      </w:r>
      <w:r>
        <w:t>of the four Republican presidential nominee candidates</w:t>
      </w:r>
      <w:r w:rsidRPr="0057750E">
        <w:t xml:space="preserve"> or </w:t>
      </w:r>
      <w:r>
        <w:t xml:space="preserve">their </w:t>
      </w:r>
      <w:r w:rsidRPr="0057750E">
        <w:t xml:space="preserve">top campaign managers how the candidate can win the attention of the national media and the public by </w:t>
      </w:r>
      <w:r w:rsidRPr="00235F58">
        <w:rPr>
          <w:spacing w:val="-2"/>
        </w:rPr>
        <w:t>exposing objective evidence(</w:t>
      </w:r>
      <w:r w:rsidR="005B339C" w:rsidRPr="00235F58">
        <w:rPr>
          <w:color w:val="0000FF"/>
          <w:spacing w:val="-2"/>
        </w:rPr>
        <w:fldChar w:fldCharType="begin"/>
      </w:r>
      <w:r w:rsidR="00573FC8" w:rsidRPr="00235F58">
        <w:rPr>
          <w:color w:val="0000FF"/>
          <w:spacing w:val="-2"/>
        </w:rPr>
        <w:instrText xml:space="preserve"> PAGEREF _Ref320159059 \h </w:instrText>
      </w:r>
      <w:r w:rsidR="005B339C" w:rsidRPr="00235F58">
        <w:rPr>
          <w:color w:val="0000FF"/>
          <w:spacing w:val="-2"/>
        </w:rPr>
      </w:r>
      <w:r w:rsidR="005B339C" w:rsidRPr="00235F58">
        <w:rPr>
          <w:color w:val="0000FF"/>
          <w:spacing w:val="-2"/>
        </w:rPr>
        <w:fldChar w:fldCharType="separate"/>
      </w:r>
      <w:r w:rsidR="00410CBC">
        <w:rPr>
          <w:noProof/>
          <w:color w:val="0000FF"/>
          <w:spacing w:val="-2"/>
        </w:rPr>
        <w:t>21</w:t>
      </w:r>
      <w:r w:rsidR="005B339C" w:rsidRPr="00235F58">
        <w:rPr>
          <w:color w:val="0000FF"/>
          <w:spacing w:val="-2"/>
        </w:rPr>
        <w:fldChar w:fldCharType="end"/>
      </w:r>
      <w:r w:rsidRPr="00235F58">
        <w:rPr>
          <w:color w:val="0000FF"/>
          <w:spacing w:val="-2"/>
        </w:rPr>
        <w:t>§§</w:t>
      </w:r>
      <w:fldSimple w:instr=" REF _Ref320159059 \r \h  \* MERGEFORMAT ">
        <w:r w:rsidR="00410CBC" w:rsidRPr="00410CBC">
          <w:rPr>
            <w:color w:val="0000FF"/>
            <w:spacing w:val="-2"/>
          </w:rPr>
          <w:t>A</w:t>
        </w:r>
      </w:fldSimple>
      <w:r w:rsidR="00573FC8" w:rsidRPr="00235F58">
        <w:rPr>
          <w:color w:val="0000FF"/>
          <w:spacing w:val="-2"/>
        </w:rPr>
        <w:t>,</w:t>
      </w:r>
      <w:fldSimple w:instr=" REF _Ref321303550 \r \h  \* MERGEFORMAT ">
        <w:r w:rsidR="00410CBC" w:rsidRPr="00410CBC">
          <w:rPr>
            <w:color w:val="0000FF"/>
            <w:spacing w:val="-2"/>
          </w:rPr>
          <w:t>B</w:t>
        </w:r>
      </w:fldSimple>
      <w:r w:rsidRPr="00235F58">
        <w:rPr>
          <w:spacing w:val="-2"/>
        </w:rPr>
        <w:t>) of outrageous judicial wrongdoing and how the judges harm</w:t>
      </w:r>
      <w:r>
        <w:t xml:space="preserve"> the people</w:t>
      </w:r>
      <w:r w:rsidRPr="0057750E">
        <w:t>.</w:t>
      </w:r>
      <w:r>
        <w:t xml:space="preserve">(cf. </w:t>
      </w:r>
      <w:r w:rsidR="005B339C" w:rsidRPr="00573FC8">
        <w:rPr>
          <w:color w:val="0000FF"/>
        </w:rPr>
        <w:fldChar w:fldCharType="begin"/>
      </w:r>
      <w:r w:rsidR="00573FC8" w:rsidRPr="00573FC8">
        <w:rPr>
          <w:color w:val="0000FF"/>
        </w:rPr>
        <w:instrText xml:space="preserve"> PAGEREF _Ref321303575 \h </w:instrText>
      </w:r>
      <w:r w:rsidR="005B339C" w:rsidRPr="00573FC8">
        <w:rPr>
          <w:color w:val="0000FF"/>
        </w:rPr>
      </w:r>
      <w:r w:rsidR="005B339C" w:rsidRPr="00573FC8">
        <w:rPr>
          <w:color w:val="0000FF"/>
        </w:rPr>
        <w:fldChar w:fldCharType="separate"/>
      </w:r>
      <w:r w:rsidR="00410CBC">
        <w:rPr>
          <w:noProof/>
          <w:color w:val="0000FF"/>
        </w:rPr>
        <w:t>151</w:t>
      </w:r>
      <w:r w:rsidR="005B339C" w:rsidRPr="00573FC8">
        <w:rPr>
          <w:color w:val="0000FF"/>
        </w:rPr>
        <w:fldChar w:fldCharType="end"/>
      </w:r>
      <w:r w:rsidRPr="0057750E">
        <w:rPr>
          <w:color w:val="0000FF"/>
        </w:rPr>
        <w:t>§</w:t>
      </w:r>
      <w:r w:rsidR="005B339C">
        <w:rPr>
          <w:color w:val="0000FF"/>
        </w:rPr>
        <w:fldChar w:fldCharType="begin"/>
      </w:r>
      <w:r w:rsidR="00573FC8">
        <w:rPr>
          <w:color w:val="0000FF"/>
        </w:rPr>
        <w:instrText xml:space="preserve"> REF _Ref321303586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rsidRPr="0057750E">
        <w:t xml:space="preserve">) </w:t>
      </w:r>
      <w:r>
        <w:t xml:space="preserve">They may well be receptive to your statement because of a </w:t>
      </w:r>
      <w:r w:rsidR="00235F58">
        <w:t xml:space="preserve">most rare </w:t>
      </w:r>
      <w:r>
        <w:t xml:space="preserve">circumstance in politics: Each of them has already openly and notoriously criticized federal judges for being either </w:t>
      </w:r>
      <w:r w:rsidRPr="00CF663B">
        <w:rPr>
          <w:rFonts w:ascii="Arial" w:hAnsi="Arial" w:cs="Arial"/>
          <w:sz w:val="20"/>
          <w:szCs w:val="20"/>
        </w:rPr>
        <w:t>“activist”</w:t>
      </w:r>
      <w:r>
        <w:t xml:space="preserve"> or </w:t>
      </w:r>
      <w:r w:rsidRPr="00CF663B">
        <w:rPr>
          <w:rFonts w:ascii="Arial" w:hAnsi="Arial" w:cs="Arial"/>
          <w:sz w:val="20"/>
          <w:szCs w:val="20"/>
        </w:rPr>
        <w:t>“liberal”</w:t>
      </w:r>
      <w:r>
        <w:t xml:space="preserve"> and have proposed corrective, even coercive measures to force them to respect the Constitution and the laws thereunder.(</w:t>
      </w:r>
      <w:proofErr w:type="spellStart"/>
      <w:r w:rsidRPr="00CF663B">
        <w:rPr>
          <w:color w:val="0000FF"/>
        </w:rPr>
        <w:t>jur:</w:t>
      </w:r>
      <w:r w:rsidR="005B339C">
        <w:rPr>
          <w:color w:val="0000FF"/>
        </w:rPr>
        <w:fldChar w:fldCharType="begin"/>
      </w:r>
      <w:r w:rsidR="00235F58">
        <w:rPr>
          <w:color w:val="0000FF"/>
        </w:rPr>
        <w:instrText xml:space="preserve"> PAGEREF _Ref324412167 \h </w:instrText>
      </w:r>
      <w:r w:rsidR="005B339C">
        <w:rPr>
          <w:color w:val="0000FF"/>
        </w:rPr>
        <w:fldChar w:fldCharType="separate"/>
      </w:r>
      <w:r w:rsidR="00410CBC">
        <w:rPr>
          <w:b/>
          <w:bCs/>
          <w:noProof/>
          <w:color w:val="0000FF"/>
        </w:rPr>
        <w:t>Error</w:t>
      </w:r>
      <w:proofErr w:type="spellEnd"/>
      <w:r w:rsidR="00410CBC">
        <w:rPr>
          <w:b/>
          <w:bCs/>
          <w:noProof/>
          <w:color w:val="0000FF"/>
        </w:rPr>
        <w:t>! Bookmark not defined.</w:t>
      </w:r>
      <w:r w:rsidR="005B339C">
        <w:rPr>
          <w:color w:val="0000FF"/>
        </w:rPr>
        <w:fldChar w:fldCharType="end"/>
      </w:r>
      <w:r w:rsidR="00235F58">
        <w:rPr>
          <w:color w:val="0000FF"/>
        </w:rPr>
        <w:t>/</w:t>
      </w:r>
      <w:proofErr w:type="spellStart"/>
      <w:proofErr w:type="gramStart"/>
      <w:r w:rsidR="00235F58">
        <w:rPr>
          <w:color w:val="0000FF"/>
        </w:rPr>
        <w:t>ent</w:t>
      </w:r>
      <w:proofErr w:type="gramEnd"/>
      <w:r w:rsidR="00235F58">
        <w:rPr>
          <w:color w:val="0000FF"/>
        </w:rPr>
        <w:t>.</w:t>
      </w:r>
      <w:r w:rsidR="005B339C">
        <w:rPr>
          <w:color w:val="0000FF"/>
        </w:rPr>
        <w:fldChar w:fldCharType="begin"/>
      </w:r>
      <w:r w:rsidR="00235F58">
        <w:rPr>
          <w:color w:val="0000FF"/>
        </w:rPr>
        <w:instrText xml:space="preserve"> NOTEREF _Ref321285986 \h </w:instrText>
      </w:r>
      <w:r w:rsidR="005B339C">
        <w:rPr>
          <w:color w:val="0000FF"/>
        </w:rPr>
        <w:fldChar w:fldCharType="separate"/>
      </w:r>
      <w:r w:rsidR="00410CBC">
        <w:rPr>
          <w:b/>
          <w:bCs/>
          <w:color w:val="0000FF"/>
        </w:rPr>
        <w:t>Error</w:t>
      </w:r>
      <w:proofErr w:type="spellEnd"/>
      <w:r w:rsidR="00410CBC">
        <w:rPr>
          <w:b/>
          <w:bCs/>
          <w:color w:val="0000FF"/>
        </w:rPr>
        <w:t>! Bookmark not defined.</w:t>
      </w:r>
      <w:r w:rsidR="005B339C">
        <w:rPr>
          <w:color w:val="0000FF"/>
        </w:rPr>
        <w:fldChar w:fldCharType="end"/>
      </w:r>
      <w:r>
        <w:t>)</w:t>
      </w:r>
      <w:bookmarkEnd w:id="39"/>
    </w:p>
    <w:p w:rsidR="00306966" w:rsidRPr="00FB3CA8" w:rsidRDefault="00306966" w:rsidP="00932482">
      <w:pPr>
        <w:pStyle w:val="numpara"/>
      </w:pPr>
      <w:bookmarkStart w:id="40" w:name="_Ref321394604"/>
      <w:r>
        <w:t>You can use a written or oral statement</w:t>
      </w:r>
      <w:r w:rsidRPr="00FB3CA8">
        <w:rPr>
          <w:spacing w:val="-2"/>
        </w:rPr>
        <w:t xml:space="preserve"> </w:t>
      </w:r>
      <w:r>
        <w:rPr>
          <w:spacing w:val="-2"/>
        </w:rPr>
        <w:t xml:space="preserve">on wrongdoing judges and </w:t>
      </w:r>
      <w:r w:rsidRPr="0057750E">
        <w:rPr>
          <w:spacing w:val="-2"/>
        </w:rPr>
        <w:t xml:space="preserve">how </w:t>
      </w:r>
      <w:r>
        <w:rPr>
          <w:spacing w:val="-2"/>
        </w:rPr>
        <w:t>they</w:t>
      </w:r>
      <w:r w:rsidRPr="0057750E">
        <w:rPr>
          <w:spacing w:val="-2"/>
        </w:rPr>
        <w:t xml:space="preserve"> harm people </w:t>
      </w:r>
      <w:r>
        <w:rPr>
          <w:spacing w:val="-2"/>
        </w:rPr>
        <w:t xml:space="preserve">and </w:t>
      </w:r>
      <w:r>
        <w:t>deliver it</w:t>
      </w:r>
      <w:r w:rsidRPr="0057750E">
        <w:t xml:space="preserve"> at </w:t>
      </w:r>
      <w:r>
        <w:t>any of the</w:t>
      </w:r>
      <w:r w:rsidRPr="0057750E">
        <w:t xml:space="preserve"> candidate</w:t>
      </w:r>
      <w:r>
        <w:t>s’</w:t>
      </w:r>
      <w:r w:rsidRPr="0057750E">
        <w:t xml:space="preserve"> state offices </w:t>
      </w:r>
      <w:r>
        <w:t xml:space="preserve">or </w:t>
      </w:r>
      <w:r w:rsidRPr="0057750E">
        <w:t>events</w:t>
      </w:r>
      <w:r>
        <w:t xml:space="preserve"> -announced on their websites- to:</w:t>
      </w:r>
      <w:bookmarkEnd w:id="40"/>
    </w:p>
    <w:p w:rsidR="00306966" w:rsidRPr="00C32B14" w:rsidRDefault="00306966" w:rsidP="00C32C54">
      <w:pPr>
        <w:pStyle w:val="aunderpara"/>
        <w:numPr>
          <w:ilvl w:val="0"/>
          <w:numId w:val="79"/>
        </w:numPr>
        <w:tabs>
          <w:tab w:val="clear" w:pos="720"/>
          <w:tab w:val="left" w:pos="540"/>
        </w:tabs>
        <w:ind w:hanging="180"/>
        <w:rPr>
          <w:spacing w:val="-2"/>
        </w:rPr>
      </w:pPr>
      <w:r w:rsidRPr="00AF4942">
        <w:t xml:space="preserve">the candidate, his adult family members, top managers, and event organizers or owners and </w:t>
      </w:r>
      <w:r w:rsidRPr="00C32B14">
        <w:rPr>
          <w:spacing w:val="-2"/>
        </w:rPr>
        <w:t>managers of the establishment where the event is held, who presumably have access to him;</w:t>
      </w:r>
    </w:p>
    <w:p w:rsidR="00306966" w:rsidRDefault="00306966" w:rsidP="00C32B14">
      <w:pPr>
        <w:pStyle w:val="aundernumlist"/>
        <w:ind w:hanging="180"/>
      </w:pPr>
      <w:proofErr w:type="gramStart"/>
      <w:r w:rsidRPr="0057750E">
        <w:t>the</w:t>
      </w:r>
      <w:proofErr w:type="gramEnd"/>
      <w:r w:rsidRPr="0057750E">
        <w:t xml:space="preserve"> cohort of journalists covering the events</w:t>
      </w:r>
      <w:r>
        <w:t>,</w:t>
      </w:r>
      <w:r w:rsidRPr="00A86379">
        <w:rPr>
          <w:rFonts w:ascii="Bookman Old Style" w:hAnsi="Bookman Old Style"/>
        </w:rPr>
        <w:t xml:space="preserve"> </w:t>
      </w:r>
      <w:r>
        <w:t xml:space="preserve">who are likely to be receptive because they want </w:t>
      </w:r>
      <w:r w:rsidRPr="00A86379">
        <w:t>to sound off the atti</w:t>
      </w:r>
      <w:r>
        <w:t>tude of the people at the event</w:t>
      </w:r>
      <w:r w:rsidRPr="0057750E">
        <w:t>. Th</w:t>
      </w:r>
      <w:r>
        <w:t>ey</w:t>
      </w:r>
      <w:r w:rsidRPr="0057750E">
        <w:t xml:space="preserve"> can either</w:t>
      </w:r>
      <w:r>
        <w:t xml:space="preserve"> </w:t>
      </w:r>
      <w:r w:rsidRPr="0052322F">
        <w:rPr>
          <w:rFonts w:ascii="Arial Black" w:hAnsi="Arial Black"/>
          <w:sz w:val="18"/>
          <w:szCs w:val="18"/>
        </w:rPr>
        <w:t>(</w:t>
      </w:r>
      <w:proofErr w:type="spellStart"/>
      <w:r w:rsidRPr="0052322F">
        <w:rPr>
          <w:rFonts w:ascii="Arial Black" w:hAnsi="Arial Black"/>
          <w:sz w:val="18"/>
          <w:szCs w:val="18"/>
        </w:rPr>
        <w:t>i</w:t>
      </w:r>
      <w:proofErr w:type="spellEnd"/>
      <w:r w:rsidRPr="0052322F">
        <w:rPr>
          <w:rFonts w:ascii="Arial Black" w:hAnsi="Arial Black"/>
          <w:sz w:val="18"/>
          <w:szCs w:val="18"/>
        </w:rPr>
        <w:t>)</w:t>
      </w:r>
      <w:r w:rsidRPr="0057750E">
        <w:t xml:space="preserve"> investigate the evidence of outrageous judicial wrongdoing that c</w:t>
      </w:r>
      <w:r>
        <w:t>an directly affect the campaign</w:t>
      </w:r>
      <w:r w:rsidRPr="00D5435C">
        <w:t xml:space="preserve"> </w:t>
      </w:r>
      <w:r>
        <w:t>and allow them to make a Pulitzer Prize-deserving scoop(</w:t>
      </w:r>
      <w:r w:rsidR="005B339C" w:rsidRPr="00145DFF">
        <w:rPr>
          <w:color w:val="0000FF"/>
        </w:rPr>
        <w:fldChar w:fldCharType="begin"/>
      </w:r>
      <w:r w:rsidR="00145DFF" w:rsidRPr="00145DFF">
        <w:rPr>
          <w:color w:val="0000FF"/>
        </w:rPr>
        <w:instrText xml:space="preserve"> PAGEREF _Ref309955713 \h </w:instrText>
      </w:r>
      <w:r w:rsidR="005B339C" w:rsidRPr="00145DFF">
        <w:rPr>
          <w:color w:val="0000FF"/>
        </w:rPr>
      </w:r>
      <w:r w:rsidR="005B339C" w:rsidRPr="00145DFF">
        <w:rPr>
          <w:color w:val="0000FF"/>
        </w:rPr>
        <w:fldChar w:fldCharType="separate"/>
      </w:r>
      <w:r w:rsidR="00410CBC">
        <w:rPr>
          <w:noProof/>
          <w:color w:val="0000FF"/>
        </w:rPr>
        <w:t>2</w:t>
      </w:r>
      <w:r w:rsidR="005B339C" w:rsidRPr="00145DFF">
        <w:rPr>
          <w:color w:val="0000FF"/>
        </w:rPr>
        <w:fldChar w:fldCharType="end"/>
      </w:r>
      <w:r w:rsidR="00145DFF">
        <w:rPr>
          <w:color w:val="0000FF"/>
        </w:rPr>
        <w:t>¶</w:t>
      </w:r>
      <w:r w:rsidR="005B339C">
        <w:rPr>
          <w:color w:val="0000FF"/>
        </w:rPr>
        <w:fldChar w:fldCharType="begin"/>
      </w:r>
      <w:r w:rsidR="00145DFF">
        <w:rPr>
          <w:color w:val="0000FF"/>
        </w:rPr>
        <w:instrText xml:space="preserve"> REF _Ref309955713 \r \h </w:instrText>
      </w:r>
      <w:r w:rsidR="005B339C">
        <w:rPr>
          <w:color w:val="0000FF"/>
        </w:rPr>
      </w:r>
      <w:r w:rsidR="005B339C">
        <w:rPr>
          <w:color w:val="0000FF"/>
        </w:rPr>
        <w:fldChar w:fldCharType="separate"/>
      </w:r>
      <w:r w:rsidR="00410CBC">
        <w:rPr>
          <w:color w:val="0000FF"/>
        </w:rPr>
        <w:t>7</w:t>
      </w:r>
      <w:r w:rsidR="005B339C">
        <w:rPr>
          <w:color w:val="0000FF"/>
        </w:rPr>
        <w:fldChar w:fldCharType="end"/>
      </w:r>
      <w:r>
        <w:t xml:space="preserve">); </w:t>
      </w:r>
      <w:r w:rsidRPr="0052322F">
        <w:rPr>
          <w:rFonts w:ascii="Arial Black" w:hAnsi="Arial Black"/>
          <w:sz w:val="18"/>
          <w:szCs w:val="18"/>
        </w:rPr>
        <w:t>(i</w:t>
      </w:r>
      <w:r>
        <w:rPr>
          <w:rFonts w:ascii="Arial Black" w:hAnsi="Arial Black"/>
          <w:sz w:val="18"/>
          <w:szCs w:val="18"/>
        </w:rPr>
        <w:t>i</w:t>
      </w:r>
      <w:r w:rsidRPr="0052322F">
        <w:rPr>
          <w:rFonts w:ascii="Arial Black" w:hAnsi="Arial Black"/>
          <w:sz w:val="18"/>
          <w:szCs w:val="18"/>
        </w:rPr>
        <w:t>)</w:t>
      </w:r>
      <w:r w:rsidRPr="0057750E">
        <w:t xml:space="preserve"> bring it up with the cand</w:t>
      </w:r>
      <w:r>
        <w:t xml:space="preserve">idates when they interview them; and </w:t>
      </w:r>
      <w:r w:rsidRPr="0052322F">
        <w:rPr>
          <w:rFonts w:ascii="Arial Black" w:hAnsi="Arial Black"/>
          <w:sz w:val="18"/>
          <w:szCs w:val="18"/>
        </w:rPr>
        <w:t>(i</w:t>
      </w:r>
      <w:r>
        <w:rPr>
          <w:rFonts w:ascii="Arial Black" w:hAnsi="Arial Black"/>
          <w:sz w:val="18"/>
          <w:szCs w:val="18"/>
        </w:rPr>
        <w:t>ii</w:t>
      </w:r>
      <w:r w:rsidRPr="0052322F">
        <w:rPr>
          <w:rFonts w:ascii="Arial Black" w:hAnsi="Arial Black"/>
          <w:sz w:val="18"/>
          <w:szCs w:val="18"/>
        </w:rPr>
        <w:t>)</w:t>
      </w:r>
      <w:r w:rsidRPr="0057750E">
        <w:t xml:space="preserve"> relay it to their anchors for the</w:t>
      </w:r>
      <w:r>
        <w:t xml:space="preserve"> latter to authorize its investigation; or </w:t>
      </w:r>
      <w:r w:rsidRPr="0052322F">
        <w:rPr>
          <w:rFonts w:ascii="Arial Black" w:hAnsi="Arial Black"/>
          <w:sz w:val="18"/>
          <w:szCs w:val="18"/>
        </w:rPr>
        <w:t>(i</w:t>
      </w:r>
      <w:r>
        <w:rPr>
          <w:rFonts w:ascii="Arial Black" w:hAnsi="Arial Black"/>
          <w:sz w:val="18"/>
          <w:szCs w:val="18"/>
        </w:rPr>
        <w:t>v</w:t>
      </w:r>
      <w:r w:rsidRPr="0052322F">
        <w:rPr>
          <w:rFonts w:ascii="Arial Black" w:hAnsi="Arial Black"/>
          <w:sz w:val="18"/>
          <w:szCs w:val="18"/>
        </w:rPr>
        <w:t>)</w:t>
      </w:r>
      <w:r w:rsidRPr="0057750E">
        <w:t xml:space="preserve"> </w:t>
      </w:r>
      <w:r w:rsidRPr="00A86379">
        <w:t>decide on their own, particularly if they are freelancers and citizen journalists in quest of a name-making scoop(</w:t>
      </w:r>
      <w:r w:rsidR="005B339C" w:rsidRPr="003D663D">
        <w:rPr>
          <w:color w:val="0000FF"/>
        </w:rPr>
        <w:fldChar w:fldCharType="begin"/>
      </w:r>
      <w:r w:rsidR="00145DFF" w:rsidRPr="003D663D">
        <w:rPr>
          <w:color w:val="0000FF"/>
        </w:rPr>
        <w:instrText xml:space="preserve"> PAGEREF _Ref313464558 \h </w:instrText>
      </w:r>
      <w:r w:rsidR="005B339C" w:rsidRPr="003D663D">
        <w:rPr>
          <w:color w:val="0000FF"/>
        </w:rPr>
      </w:r>
      <w:r w:rsidR="005B339C" w:rsidRPr="003D663D">
        <w:rPr>
          <w:color w:val="0000FF"/>
        </w:rPr>
        <w:fldChar w:fldCharType="separate"/>
      </w:r>
      <w:r w:rsidR="00410CBC">
        <w:rPr>
          <w:noProof/>
          <w:color w:val="0000FF"/>
        </w:rPr>
        <w:t>2</w:t>
      </w:r>
      <w:r w:rsidR="005B339C" w:rsidRPr="003D663D">
        <w:rPr>
          <w:color w:val="0000FF"/>
        </w:rPr>
        <w:fldChar w:fldCharType="end"/>
      </w:r>
      <w:r w:rsidRPr="00A86379">
        <w:rPr>
          <w:color w:val="0000FF"/>
        </w:rPr>
        <w:t>¶¶</w:t>
      </w:r>
      <w:r w:rsidR="005B339C">
        <w:rPr>
          <w:color w:val="0000FF"/>
        </w:rPr>
        <w:fldChar w:fldCharType="begin"/>
      </w:r>
      <w:r w:rsidR="00145DFF">
        <w:rPr>
          <w:color w:val="0000FF"/>
        </w:rPr>
        <w:instrText xml:space="preserve"> REF _Ref313464558 \r \h </w:instrText>
      </w:r>
      <w:r w:rsidR="005B339C">
        <w:rPr>
          <w:color w:val="0000FF"/>
        </w:rPr>
      </w:r>
      <w:r w:rsidR="005B339C">
        <w:rPr>
          <w:color w:val="0000FF"/>
        </w:rPr>
        <w:fldChar w:fldCharType="separate"/>
      </w:r>
      <w:r w:rsidR="00410CBC">
        <w:rPr>
          <w:color w:val="0000FF"/>
        </w:rPr>
        <w:t>4</w:t>
      </w:r>
      <w:r w:rsidR="005B339C">
        <w:rPr>
          <w:color w:val="0000FF"/>
        </w:rPr>
        <w:fldChar w:fldCharType="end"/>
      </w:r>
      <w:r w:rsidR="00145DFF">
        <w:rPr>
          <w:color w:val="0000FF"/>
        </w:rPr>
        <w:t>-</w:t>
      </w:r>
      <w:r w:rsidR="005B339C">
        <w:rPr>
          <w:color w:val="0000FF"/>
        </w:rPr>
        <w:fldChar w:fldCharType="begin"/>
      </w:r>
      <w:r w:rsidR="00145DFF">
        <w:rPr>
          <w:color w:val="0000FF"/>
        </w:rPr>
        <w:instrText xml:space="preserve"> REF _Ref309955782 \r \h </w:instrText>
      </w:r>
      <w:r w:rsidR="005B339C">
        <w:rPr>
          <w:color w:val="0000FF"/>
        </w:rPr>
      </w:r>
      <w:r w:rsidR="005B339C">
        <w:rPr>
          <w:color w:val="0000FF"/>
        </w:rPr>
        <w:fldChar w:fldCharType="separate"/>
      </w:r>
      <w:r w:rsidR="00410CBC">
        <w:rPr>
          <w:color w:val="0000FF"/>
        </w:rPr>
        <w:t>8</w:t>
      </w:r>
      <w:r w:rsidR="005B339C">
        <w:rPr>
          <w:color w:val="0000FF"/>
        </w:rPr>
        <w:fldChar w:fldCharType="end"/>
      </w:r>
      <w:r w:rsidRPr="00A86379">
        <w:t xml:space="preserve">), to </w:t>
      </w:r>
      <w:r>
        <w:t>investigate the evidence.</w:t>
      </w:r>
    </w:p>
    <w:p w:rsidR="00306966" w:rsidRPr="0057750E" w:rsidRDefault="00306966" w:rsidP="00C32B14">
      <w:pPr>
        <w:pStyle w:val="aundernumlist"/>
        <w:ind w:hanging="180"/>
      </w:pPr>
      <w:proofErr w:type="gramStart"/>
      <w:r>
        <w:t>the</w:t>
      </w:r>
      <w:proofErr w:type="gramEnd"/>
      <w:r>
        <w:t xml:space="preserve"> </w:t>
      </w:r>
      <w:r w:rsidRPr="0057750E">
        <w:t>event</w:t>
      </w:r>
      <w:r w:rsidR="00D85269">
        <w:t>-goers</w:t>
      </w:r>
      <w:r w:rsidRPr="0057750E">
        <w:t xml:space="preserve">, who can be requested to ask the candidates to take a stand on the evidence of judicial wrongdoing. Young attendants, still full of the idealism, are likely to do so. </w:t>
      </w:r>
    </w:p>
    <w:p w:rsidR="00306966" w:rsidRDefault="00306966" w:rsidP="00932482">
      <w:pPr>
        <w:pStyle w:val="numpara"/>
      </w:pPr>
      <w:r w:rsidRPr="003F4722">
        <w:t xml:space="preserve">To be able to distribute </w:t>
      </w:r>
      <w:r w:rsidR="003F4722" w:rsidRPr="003F4722">
        <w:t>a</w:t>
      </w:r>
      <w:r w:rsidRPr="003F4722">
        <w:t xml:space="preserve"> handout, </w:t>
      </w:r>
      <w:r w:rsidR="003F4722" w:rsidRPr="003F4722">
        <w:t xml:space="preserve">such as </w:t>
      </w:r>
      <w:r w:rsidR="003F4722" w:rsidRPr="00E73B31">
        <w:t>the one suggested</w:t>
      </w:r>
      <w:r w:rsidR="00A4547A">
        <w:t xml:space="preserve"> </w:t>
      </w:r>
      <w:r w:rsidR="00A4547A" w:rsidRPr="00A4547A">
        <w:t xml:space="preserve">at </w:t>
      </w:r>
      <w:hyperlink r:id="rId46" w:history="1">
        <w:r w:rsidR="003E27AF" w:rsidRPr="00A97C74">
          <w:rPr>
            <w:rStyle w:val="Hyperlink"/>
            <w:rFonts w:ascii="Times New Roman" w:hAnsi="Times New Roman"/>
            <w:spacing w:val="-2"/>
            <w:sz w:val="24"/>
          </w:rPr>
          <w:t>http://Judicial-Discipline-Reform</w:t>
        </w:r>
      </w:hyperlink>
      <w:r w:rsidR="00A4547A" w:rsidRPr="00A4547A">
        <w:rPr>
          <w:color w:val="0000FF"/>
        </w:rPr>
        <w:t>.</w:t>
      </w:r>
      <w:r w:rsidR="003E27AF">
        <w:rPr>
          <w:color w:val="0000FF"/>
        </w:rPr>
        <w:t xml:space="preserve"> </w:t>
      </w:r>
      <w:r w:rsidR="00A4547A" w:rsidRPr="00A4547A">
        <w:rPr>
          <w:color w:val="0000FF"/>
        </w:rPr>
        <w:t>org/2012_E/DrRCordero_AJADR_handout.pdf</w:t>
      </w:r>
      <w:r w:rsidR="003F4722" w:rsidRPr="00A4547A">
        <w:t>,</w:t>
      </w:r>
      <w:r w:rsidR="003F4722" w:rsidRPr="00E73B31">
        <w:t xml:space="preserve"> </w:t>
      </w:r>
      <w:r w:rsidRPr="00E73B31">
        <w:t>give</w:t>
      </w:r>
      <w:r w:rsidRPr="00F72BD6">
        <w:t xml:space="preserve"> people time to read it, and work the crowd to prompt them to ask questions about judicial unaccountability and wrongdoing one should </w:t>
      </w:r>
      <w:proofErr w:type="spellStart"/>
      <w:r w:rsidRPr="00F72BD6">
        <w:t>ar</w:t>
      </w:r>
      <w:proofErr w:type="spellEnd"/>
      <w:r w:rsidR="003E27AF">
        <w:t>-</w:t>
      </w:r>
      <w:r w:rsidRPr="00F72BD6">
        <w:t xml:space="preserve">rive early at the events and address in particular small groups of three to five people that appear to come together and those who appear capable of standing up and addressing </w:t>
      </w:r>
      <w:r>
        <w:t>the candidate</w:t>
      </w:r>
      <w:r w:rsidRPr="00F72BD6">
        <w:t>.</w:t>
      </w:r>
    </w:p>
    <w:p w:rsidR="00306966" w:rsidRPr="00CC4168" w:rsidRDefault="00306966" w:rsidP="00932482">
      <w:pPr>
        <w:pStyle w:val="numpara"/>
      </w:pPr>
      <w:r w:rsidRPr="00CC4168">
        <w:rPr>
          <w:spacing w:val="-2"/>
        </w:rPr>
        <w:t>The emphasis of the statement should be on how the candidate will benefit in his campaign</w:t>
      </w:r>
      <w:r w:rsidRPr="0057750E">
        <w:t xml:space="preserve"> </w:t>
      </w:r>
      <w:r w:rsidRPr="00CC4168">
        <w:t>by exposing judicial wrongdoing. At this advanced point in the race, the only consideration that matters to each of them is how he can survive until the Convention. Here is a sample statement:</w:t>
      </w:r>
    </w:p>
    <w:p w:rsidR="00306966" w:rsidRPr="00932482" w:rsidRDefault="00306966" w:rsidP="00932482">
      <w:pPr>
        <w:pStyle w:val="Quotations"/>
        <w:ind w:right="360"/>
        <w:rPr>
          <w:i/>
        </w:rPr>
      </w:pPr>
      <w:r>
        <w:t>The four of you Republican candidates have</w:t>
      </w:r>
      <w:r w:rsidRPr="000F3D4D">
        <w:t xml:space="preserve"> </w:t>
      </w:r>
      <w:r>
        <w:t xml:space="preserve">courageously criticized </w:t>
      </w:r>
      <w:r w:rsidRPr="000F3D4D">
        <w:t>federal judges</w:t>
      </w:r>
      <w:r>
        <w:t xml:space="preserve"> for </w:t>
      </w:r>
      <w:r w:rsidRPr="00932482">
        <w:rPr>
          <w:spacing w:val="-2"/>
        </w:rPr>
        <w:t xml:space="preserve">disregarding the Constitution by being “activist” or “liberal”. Those are subjective notions </w:t>
      </w:r>
      <w:r>
        <w:t>shared by</w:t>
      </w:r>
      <w:r w:rsidRPr="000F3D4D">
        <w:t xml:space="preserve"> only part of the electorate</w:t>
      </w:r>
      <w:r>
        <w:t xml:space="preserve"> that you need to win the race. But, there is also objective evidence of their wrongdoing, that is, their disregard for their duty, the laws </w:t>
      </w:r>
      <w:r w:rsidRPr="00932482">
        <w:t>applicable to them too, and the rights of all of us</w:t>
      </w:r>
      <w:proofErr w:type="gramStart"/>
      <w:r w:rsidRPr="00932482">
        <w:t>.(</w:t>
      </w:r>
      <w:proofErr w:type="gramEnd"/>
      <w:r w:rsidR="005B339C" w:rsidRPr="00932482">
        <w:rPr>
          <w:color w:val="0000FF"/>
        </w:rPr>
        <w:fldChar w:fldCharType="begin"/>
      </w:r>
      <w:r w:rsidR="00145DFF" w:rsidRPr="00932482">
        <w:rPr>
          <w:color w:val="0000FF"/>
        </w:rPr>
        <w:instrText xml:space="preserve"> PAGEREF _Ref320159059 \h </w:instrText>
      </w:r>
      <w:r w:rsidR="005B339C" w:rsidRPr="00932482">
        <w:rPr>
          <w:color w:val="0000FF"/>
        </w:rPr>
      </w:r>
      <w:r w:rsidR="005B339C" w:rsidRPr="00932482">
        <w:rPr>
          <w:color w:val="0000FF"/>
        </w:rPr>
        <w:fldChar w:fldCharType="separate"/>
      </w:r>
      <w:r w:rsidR="00410CBC">
        <w:rPr>
          <w:noProof/>
          <w:color w:val="0000FF"/>
        </w:rPr>
        <w:t>21</w:t>
      </w:r>
      <w:r w:rsidR="005B339C" w:rsidRPr="00932482">
        <w:rPr>
          <w:color w:val="0000FF"/>
        </w:rPr>
        <w:fldChar w:fldCharType="end"/>
      </w:r>
      <w:r w:rsidRPr="00932482">
        <w:rPr>
          <w:color w:val="0000FF"/>
        </w:rPr>
        <w:t>§</w:t>
      </w:r>
      <w:fldSimple w:instr=" REF _Ref320159059 \r \h  \* MERGEFORMAT ">
        <w:r w:rsidR="00410CBC" w:rsidRPr="00410CBC">
          <w:rPr>
            <w:color w:val="0000FF"/>
          </w:rPr>
          <w:t>A</w:t>
        </w:r>
      </w:fldSimple>
      <w:r w:rsidRPr="00932482">
        <w:t>) Most politicians and the media</w:t>
      </w:r>
      <w:r w:rsidRPr="00932482">
        <w:rPr>
          <w:spacing w:val="-2"/>
        </w:rPr>
        <w:t xml:space="preserve"> too are so afraid to take on life-tenured powerful judges as to hold them unaccountable</w:t>
      </w:r>
      <w:r>
        <w:t xml:space="preserve">. </w:t>
      </w:r>
      <w:r w:rsidRPr="00932482">
        <w:rPr>
          <w:spacing w:val="-2"/>
        </w:rPr>
        <w:t xml:space="preserve">The result is Judges </w:t>
      </w:r>
      <w:proofErr w:type="gramStart"/>
      <w:r w:rsidRPr="00932482">
        <w:rPr>
          <w:spacing w:val="-2"/>
        </w:rPr>
        <w:t>Above</w:t>
      </w:r>
      <w:proofErr w:type="gramEnd"/>
      <w:r w:rsidRPr="00932482">
        <w:rPr>
          <w:spacing w:val="-2"/>
        </w:rPr>
        <w:t xml:space="preserve"> the Law. They do wrong risklessly to gain undue benefits for themselves and those who cover for them, such as the politicians who recommended, no</w:t>
      </w:r>
      <w:r w:rsidR="00932482" w:rsidRPr="00932482">
        <w:rPr>
          <w:spacing w:val="-2"/>
        </w:rPr>
        <w:t>-</w:t>
      </w:r>
      <w:proofErr w:type="spellStart"/>
      <w:r w:rsidRPr="00932482">
        <w:t>minated</w:t>
      </w:r>
      <w:proofErr w:type="spellEnd"/>
      <w:r w:rsidRPr="00932482">
        <w:t>, and confirmed them and who disregard the people’s complaints against judges.</w:t>
      </w:r>
    </w:p>
    <w:p w:rsidR="00306966" w:rsidRDefault="00306966" w:rsidP="00932482">
      <w:pPr>
        <w:pStyle w:val="Quotations"/>
        <w:ind w:right="360"/>
        <w:rPr>
          <w:i/>
        </w:rPr>
      </w:pPr>
      <w:r w:rsidRPr="000F3D4D">
        <w:t xml:space="preserve">Such is the case of Now-Justice Sotomayor and President Obama. She was suspected </w:t>
      </w:r>
      <w:r>
        <w:t>in</w:t>
      </w:r>
      <w:r w:rsidRPr="000F3D4D">
        <w:t xml:space="preserve"> articles in </w:t>
      </w:r>
      <w:r w:rsidRPr="006D64F0">
        <w:rPr>
          <w:i/>
        </w:rPr>
        <w:t>The New York Times</w:t>
      </w:r>
      <w:r w:rsidRPr="000F3D4D">
        <w:t xml:space="preserve">, </w:t>
      </w:r>
      <w:r w:rsidRPr="006D64F0">
        <w:rPr>
          <w:i/>
        </w:rPr>
        <w:t>The Washington Post</w:t>
      </w:r>
      <w:r w:rsidRPr="000F3D4D">
        <w:t xml:space="preserve">, and </w:t>
      </w:r>
      <w:r w:rsidRPr="00A600AF">
        <w:t>Politico</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Pr="000F3D4D">
        <w:rPr>
          <w:color w:val="0000FF"/>
          <w:vertAlign w:val="superscript"/>
        </w:rPr>
        <w:t>c</w:t>
      </w:r>
      <w:r w:rsidRPr="000F3D4D">
        <w:rPr>
          <w:vertAlign w:val="superscript"/>
        </w:rPr>
        <w:t xml:space="preserve"> </w:t>
      </w:r>
      <w:r w:rsidRPr="000F3D4D">
        <w:t xml:space="preserve">of concealing assets of her own, </w:t>
      </w:r>
      <w:r>
        <w:t>which points to tax evasion, yet</w:t>
      </w:r>
      <w:r w:rsidRPr="000F3D4D">
        <w:t xml:space="preserve"> President </w:t>
      </w:r>
      <w:r>
        <w:t xml:space="preserve">Obama </w:t>
      </w:r>
      <w:r w:rsidRPr="000F3D4D">
        <w:t>nominated her to the Su</w:t>
      </w:r>
      <w:r w:rsidR="006D64F0">
        <w:softHyphen/>
      </w:r>
      <w:r w:rsidRPr="000F3D4D">
        <w:t>preme Court(</w:t>
      </w:r>
      <w:r w:rsidR="005B339C" w:rsidRPr="00145DFF">
        <w:rPr>
          <w:color w:val="0000FF"/>
        </w:rPr>
        <w:fldChar w:fldCharType="begin"/>
      </w:r>
      <w:r w:rsidR="00145DFF" w:rsidRPr="00145DFF">
        <w:rPr>
          <w:color w:val="0000FF"/>
        </w:rPr>
        <w:instrText xml:space="preserve"> PAGEREF _Ref321303963 \h </w:instrText>
      </w:r>
      <w:r w:rsidR="005B339C" w:rsidRPr="00145DFF">
        <w:rPr>
          <w:color w:val="0000FF"/>
        </w:rPr>
      </w:r>
      <w:r w:rsidR="005B339C" w:rsidRPr="00145DFF">
        <w:rPr>
          <w:color w:val="0000FF"/>
        </w:rPr>
        <w:fldChar w:fldCharType="separate"/>
      </w:r>
      <w:r w:rsidR="00410CBC">
        <w:rPr>
          <w:noProof/>
          <w:color w:val="0000FF"/>
        </w:rPr>
        <w:t>61</w:t>
      </w:r>
      <w:r w:rsidR="005B339C" w:rsidRPr="00145DFF">
        <w:rPr>
          <w:color w:val="0000FF"/>
        </w:rPr>
        <w:fldChar w:fldCharType="end"/>
      </w:r>
      <w:r w:rsidRPr="000F3D4D">
        <w:rPr>
          <w:color w:val="0000FF"/>
        </w:rPr>
        <w:t>§</w:t>
      </w:r>
      <w:r w:rsidR="005B339C">
        <w:rPr>
          <w:color w:val="0000FF"/>
        </w:rPr>
        <w:fldChar w:fldCharType="begin"/>
      </w:r>
      <w:r w:rsidR="00145DFF">
        <w:rPr>
          <w:color w:val="0000FF"/>
        </w:rPr>
        <w:instrText xml:space="preserve"> REF _Ref321303980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Pr="000F3D4D">
        <w:t xml:space="preserve">). The exposure of such evidence can outrage people of all political </w:t>
      </w:r>
      <w:proofErr w:type="spellStart"/>
      <w:r>
        <w:t>opi</w:t>
      </w:r>
      <w:r w:rsidR="006D64F0">
        <w:t>n</w:t>
      </w:r>
      <w:proofErr w:type="spellEnd"/>
      <w:r w:rsidR="006D64F0">
        <w:t>-</w:t>
      </w:r>
      <w:r>
        <w:t>ions,</w:t>
      </w:r>
      <w:r w:rsidRPr="000F3D4D">
        <w:t xml:space="preserve"> who insist that only honest judges may </w:t>
      </w:r>
      <w:r>
        <w:t>sit in judgment of them and make deci</w:t>
      </w:r>
      <w:r w:rsidR="006D64F0">
        <w:softHyphen/>
      </w:r>
      <w:r>
        <w:t>sions affecting</w:t>
      </w:r>
      <w:r w:rsidRPr="000F3D4D">
        <w:t xml:space="preserve"> their property, liberty, and lives. </w:t>
      </w:r>
      <w:r>
        <w:t xml:space="preserve">Just </w:t>
      </w:r>
      <w:r w:rsidRPr="005E5524">
        <w:rPr>
          <w:szCs w:val="20"/>
        </w:rPr>
        <w:t>“the appearance of impropriety”</w:t>
      </w:r>
      <w:r w:rsidRPr="000F3D4D">
        <w:t xml:space="preserve"> can </w:t>
      </w:r>
      <w:r>
        <w:t>force</w:t>
      </w:r>
      <w:r w:rsidRPr="000F3D4D">
        <w:t xml:space="preserve"> a justice to resign, as Justice Abe Fortas had to in 1969</w:t>
      </w:r>
      <w:r w:rsidRPr="005E5524">
        <w:t>(</w:t>
      </w:r>
      <w:r>
        <w:rPr>
          <w:color w:val="0000FF"/>
        </w:rPr>
        <w:t>¶</w:t>
      </w:r>
      <w:r w:rsidR="005B339C">
        <w:rPr>
          <w:color w:val="0000FF"/>
        </w:rPr>
        <w:fldChar w:fldCharType="begin"/>
      </w:r>
      <w:r w:rsidR="00145DFF">
        <w:rPr>
          <w:color w:val="0000FF"/>
        </w:rPr>
        <w:instrText xml:space="preserve"> REF _Ref321295676 \r \h </w:instrText>
      </w:r>
      <w:r w:rsidR="005B339C">
        <w:rPr>
          <w:color w:val="0000FF"/>
        </w:rPr>
      </w:r>
      <w:r w:rsidR="005B339C">
        <w:rPr>
          <w:color w:val="0000FF"/>
        </w:rPr>
        <w:fldChar w:fldCharType="separate"/>
      </w:r>
      <w:r w:rsidR="00410CBC">
        <w:rPr>
          <w:color w:val="0000FF"/>
        </w:rPr>
        <w:t>176</w:t>
      </w:r>
      <w:r w:rsidR="005B339C">
        <w:rPr>
          <w:color w:val="0000FF"/>
        </w:rPr>
        <w:fldChar w:fldCharType="end"/>
      </w:r>
      <w:r w:rsidRPr="005E5524">
        <w:t>)</w:t>
      </w:r>
      <w:r w:rsidRPr="000F3D4D">
        <w:t>.</w:t>
      </w:r>
      <w:r>
        <w:t xml:space="preserve"> It can outrage every</w:t>
      </w:r>
      <w:r w:rsidR="006D64F0">
        <w:softHyphen/>
      </w:r>
      <w:r>
        <w:t xml:space="preserve">body at </w:t>
      </w:r>
      <w:r w:rsidRPr="005E5524">
        <w:t>the President, who lied</w:t>
      </w:r>
      <w:r>
        <w:t xml:space="preserve"> to the public about Judge Sotomayor’ integrity in order to curry favor with Latino and feminist voters that wanted another woman on the Supreme Court and whose support he needed to pass his Obamacare legislation. It can curb his fundraising.</w:t>
      </w:r>
    </w:p>
    <w:p w:rsidR="00306966" w:rsidRPr="0068148A" w:rsidRDefault="00306966" w:rsidP="00932482">
      <w:pPr>
        <w:pStyle w:val="Quotations"/>
        <w:ind w:right="360"/>
        <w:rPr>
          <w:i/>
        </w:rPr>
      </w:pPr>
      <w:r>
        <w:t xml:space="preserve">You can defend the people and the Constitution by exposing the objective evidence of </w:t>
      </w:r>
      <w:r w:rsidRPr="006D64F0">
        <w:rPr>
          <w:spacing w:val="-4"/>
        </w:rPr>
        <w:t>J</w:t>
      </w:r>
      <w:r w:rsidR="00120398">
        <w:rPr>
          <w:spacing w:val="-4"/>
        </w:rPr>
        <w:t>.</w:t>
      </w:r>
      <w:r w:rsidRPr="006D64F0">
        <w:rPr>
          <w:spacing w:val="-4"/>
        </w:rPr>
        <w:t xml:space="preserve"> Sotomayor</w:t>
      </w:r>
      <w:r w:rsidR="00120398">
        <w:rPr>
          <w:spacing w:val="-4"/>
        </w:rPr>
        <w:t xml:space="preserve">-P. </w:t>
      </w:r>
      <w:proofErr w:type="gramStart"/>
      <w:r w:rsidR="00120398">
        <w:rPr>
          <w:spacing w:val="-4"/>
        </w:rPr>
        <w:t>Obama-judges’ wrongdoing</w:t>
      </w:r>
      <w:r w:rsidRPr="006D64F0">
        <w:rPr>
          <w:spacing w:val="-4"/>
        </w:rPr>
        <w:t>, thus attracting all people’s atten</w:t>
      </w:r>
      <w:r w:rsidR="00120398">
        <w:t xml:space="preserve">tion, donations, and even </w:t>
      </w:r>
      <w:r w:rsidRPr="0068148A">
        <w:t>votes.</w:t>
      </w:r>
      <w:proofErr w:type="gramEnd"/>
      <w:r w:rsidRPr="0068148A">
        <w:t xml:space="preserve"> So are you merely biased against </w:t>
      </w:r>
      <w:r w:rsidRPr="0068148A">
        <w:rPr>
          <w:szCs w:val="20"/>
        </w:rPr>
        <w:t>“activist”</w:t>
      </w:r>
      <w:r w:rsidRPr="0068148A">
        <w:t xml:space="preserve"> or </w:t>
      </w:r>
      <w:r w:rsidRPr="0068148A">
        <w:rPr>
          <w:szCs w:val="20"/>
        </w:rPr>
        <w:t>“liberal”</w:t>
      </w:r>
      <w:r>
        <w:t xml:space="preserve"> </w:t>
      </w:r>
      <w:r w:rsidRPr="0068148A">
        <w:t>judges or are you a principled man, courageous enough to be our Champion of Justice by exposing their wrongdoing and calling on the media and Congress to investigate it (</w:t>
      </w:r>
      <w:r w:rsidR="005B339C" w:rsidRPr="00145DFF">
        <w:rPr>
          <w:color w:val="0000FF"/>
        </w:rPr>
        <w:fldChar w:fldCharType="begin"/>
      </w:r>
      <w:r w:rsidR="00145DFF" w:rsidRPr="00145DFF">
        <w:rPr>
          <w:color w:val="0000FF"/>
        </w:rPr>
        <w:instrText xml:space="preserve"> PAGEREF _Ref309981971 \h </w:instrText>
      </w:r>
      <w:r w:rsidR="005B339C" w:rsidRPr="00145DFF">
        <w:rPr>
          <w:color w:val="0000FF"/>
        </w:rPr>
      </w:r>
      <w:r w:rsidR="005B339C" w:rsidRPr="00145DFF">
        <w:rPr>
          <w:color w:val="0000FF"/>
        </w:rPr>
        <w:fldChar w:fldCharType="separate"/>
      </w:r>
      <w:r w:rsidR="00410CBC">
        <w:rPr>
          <w:noProof/>
          <w:color w:val="0000FF"/>
        </w:rPr>
        <w:t>101</w:t>
      </w:r>
      <w:r w:rsidR="005B339C" w:rsidRPr="00145DFF">
        <w:rPr>
          <w:color w:val="0000FF"/>
        </w:rPr>
        <w:fldChar w:fldCharType="end"/>
      </w:r>
      <w:r w:rsidRPr="0068148A">
        <w:rPr>
          <w:color w:val="0000FF"/>
        </w:rPr>
        <w:t>§</w:t>
      </w:r>
      <w:r w:rsidR="005B339C">
        <w:rPr>
          <w:color w:val="0000FF"/>
        </w:rPr>
        <w:fldChar w:fldCharType="begin"/>
      </w:r>
      <w:r w:rsidR="00145DFF">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68148A">
        <w:t>) and on the President to release the secret FBI report on the vetting of J</w:t>
      </w:r>
      <w:r w:rsidR="00120398">
        <w:t>.</w:t>
      </w:r>
      <w:r w:rsidRPr="0068148A">
        <w:t xml:space="preserve"> Sotomayor?</w:t>
      </w:r>
    </w:p>
    <w:p w:rsidR="006D64F0" w:rsidRDefault="00306966" w:rsidP="00932482">
      <w:pPr>
        <w:pStyle w:val="numpara"/>
        <w:rPr>
          <w:rFonts w:ascii="Arial Narrow" w:hAnsi="Arial Narrow" w:cs="Arial"/>
          <w:spacing w:val="-2"/>
          <w:vertAlign w:val="superscript"/>
        </w:rPr>
      </w:pPr>
      <w:r>
        <w:t xml:space="preserve">You </w:t>
      </w:r>
      <w:r w:rsidRPr="006D64F0">
        <w:t>need</w:t>
      </w:r>
      <w:r>
        <w:t xml:space="preserve"> not just take </w:t>
      </w:r>
      <w:r w:rsidRPr="0057750E">
        <w:t xml:space="preserve">the abuse that wrongdoing </w:t>
      </w:r>
      <w:r>
        <w:t xml:space="preserve">Judges </w:t>
      </w:r>
      <w:proofErr w:type="gramStart"/>
      <w:r>
        <w:t>Above</w:t>
      </w:r>
      <w:proofErr w:type="gramEnd"/>
      <w:r>
        <w:t xml:space="preserve"> the Law inflict on you and all of us.</w:t>
      </w:r>
      <w:r w:rsidRPr="0057750E">
        <w:t xml:space="preserve"> You can stand up and expose them. If you do</w:t>
      </w:r>
      <w:r>
        <w:t xml:space="preserve"> so</w:t>
      </w:r>
      <w:r w:rsidRPr="0057750E">
        <w:t xml:space="preserve">, you can </w:t>
      </w:r>
      <w:r w:rsidRPr="0057750E">
        <w:rPr>
          <w:i/>
        </w:rPr>
        <w:t>trigger history!</w:t>
      </w:r>
      <w:r w:rsidRPr="00136086">
        <w:t xml:space="preserve"> </w:t>
      </w:r>
      <w:proofErr w:type="gramStart"/>
      <w:r w:rsidR="00145DFF">
        <w:rPr>
          <w:rFonts w:ascii="Arial Narrow" w:hAnsi="Arial Narrow" w:cs="Arial"/>
          <w:color w:val="0000FF"/>
          <w:spacing w:val="-2"/>
          <w:vertAlign w:val="superscript"/>
        </w:rPr>
        <w:t>fn</w:t>
      </w:r>
      <w:proofErr w:type="gramEnd"/>
      <w:r w:rsidR="00145DFF">
        <w:rPr>
          <w:rFonts w:ascii="Arial Narrow" w:hAnsi="Arial Narrow" w:cs="Arial"/>
          <w:color w:val="0000FF"/>
          <w:spacing w:val="-2"/>
          <w:vertAlign w:val="superscript"/>
        </w:rPr>
        <w:t>.</w:t>
      </w:r>
      <w:r w:rsidR="005B339C">
        <w:rPr>
          <w:rFonts w:ascii="Arial Narrow" w:hAnsi="Arial Narrow" w:cs="Arial"/>
          <w:color w:val="0000FF"/>
          <w:spacing w:val="-2"/>
          <w:vertAlign w:val="superscript"/>
        </w:rPr>
        <w:fldChar w:fldCharType="begin"/>
      </w:r>
      <w:r w:rsidR="00145DFF">
        <w:rPr>
          <w:rFonts w:ascii="Arial Narrow" w:hAnsi="Arial Narrow" w:cs="Arial"/>
          <w:color w:val="0000FF"/>
          <w:spacing w:val="-2"/>
          <w:vertAlign w:val="superscript"/>
        </w:rPr>
        <w:instrText xml:space="preserve"> NOTEREF _Ref310844339 \f \h </w:instrText>
      </w:r>
      <w:r w:rsidR="005B339C">
        <w:rPr>
          <w:rFonts w:ascii="Arial Narrow" w:hAnsi="Arial Narrow" w:cs="Arial"/>
          <w:color w:val="0000FF"/>
          <w:spacing w:val="-2"/>
          <w:vertAlign w:val="superscript"/>
        </w:rPr>
      </w:r>
      <w:r w:rsidR="005B339C">
        <w:rPr>
          <w:rFonts w:ascii="Arial Narrow" w:hAnsi="Arial Narrow" w:cs="Arial"/>
          <w:color w:val="0000FF"/>
          <w:spacing w:val="-2"/>
          <w:vertAlign w:val="superscript"/>
        </w:rPr>
        <w:fldChar w:fldCharType="separate"/>
      </w:r>
      <w:r w:rsidR="00410CBC" w:rsidRPr="00410CBC">
        <w:rPr>
          <w:rStyle w:val="FootnoteReference"/>
        </w:rPr>
        <w:t>218</w:t>
      </w:r>
      <w:r w:rsidR="005B339C">
        <w:rPr>
          <w:rFonts w:ascii="Arial Narrow" w:hAnsi="Arial Narrow" w:cs="Arial"/>
          <w:color w:val="0000FF"/>
          <w:spacing w:val="-2"/>
          <w:vertAlign w:val="superscript"/>
        </w:rPr>
        <w:fldChar w:fldCharType="end"/>
      </w:r>
      <w:r>
        <w:rPr>
          <w:rFonts w:ascii="Arial Narrow" w:hAnsi="Arial Narrow" w:cs="Arial"/>
          <w:color w:val="0000FF"/>
          <w:spacing w:val="-2"/>
          <w:vertAlign w:val="superscript"/>
        </w:rPr>
        <w:t>a</w:t>
      </w:r>
      <w:r w:rsidRPr="00136086">
        <w:rPr>
          <w:rFonts w:ascii="Arial Narrow" w:hAnsi="Arial Narrow" w:cs="Arial"/>
          <w:spacing w:val="-2"/>
          <w:vertAlign w:val="superscript"/>
        </w:rPr>
        <w:t xml:space="preserve"> </w:t>
      </w:r>
    </w:p>
    <w:p w:rsidR="003F4722" w:rsidRDefault="003F4722" w:rsidP="00932482">
      <w:pPr>
        <w:pStyle w:val="numpara"/>
        <w:rPr>
          <w:vertAlign w:val="superscript"/>
        </w:rPr>
        <w:sectPr w:rsidR="003F4722" w:rsidSect="00792166">
          <w:endnotePr>
            <w:numFmt w:val="decimal"/>
          </w:endnotePr>
          <w:type w:val="continuous"/>
          <w:pgSz w:w="12240" w:h="15840" w:code="1"/>
          <w:pgMar w:top="1440" w:right="1440" w:bottom="864" w:left="1440" w:header="0" w:footer="720" w:gutter="0"/>
          <w:pgNumType w:fmt="lowerRoman"/>
          <w:cols w:space="720"/>
          <w:docGrid w:linePitch="360"/>
        </w:sectPr>
      </w:pPr>
    </w:p>
    <w:p w:rsidR="007044CF" w:rsidRPr="007044CF" w:rsidRDefault="000777A6" w:rsidP="000777A6">
      <w:pPr>
        <w:pStyle w:val="Heading1"/>
        <w:numPr>
          <w:ilvl w:val="0"/>
          <w:numId w:val="0"/>
        </w:numPr>
        <w:spacing w:after="0"/>
        <w:jc w:val="center"/>
      </w:pPr>
      <w:bookmarkStart w:id="41" w:name="_Ref323118012"/>
      <w:bookmarkStart w:id="42" w:name="_Ref323118125"/>
      <w:bookmarkStart w:id="43" w:name="_Toc323841362"/>
      <w:r>
        <w:t>Advocates of Judicial Accountability a</w:t>
      </w:r>
      <w:r w:rsidR="007044CF" w:rsidRPr="007044CF">
        <w:t>nd Discipline Reform</w:t>
      </w:r>
      <w:bookmarkEnd w:id="41"/>
      <w:bookmarkEnd w:id="42"/>
      <w:bookmarkEnd w:id="43"/>
    </w:p>
    <w:p w:rsidR="007044CF" w:rsidRPr="000777A6" w:rsidRDefault="007044CF" w:rsidP="007044CF">
      <w:pPr>
        <w:rPr>
          <w:sz w:val="16"/>
          <w:szCs w:val="16"/>
        </w:rPr>
      </w:pPr>
    </w:p>
    <w:p w:rsidR="007044CF" w:rsidRPr="00003306" w:rsidRDefault="007044CF" w:rsidP="007044CF">
      <w:pPr>
        <w:tabs>
          <w:tab w:val="right" w:pos="9360"/>
        </w:tabs>
      </w:pPr>
      <w:r w:rsidRPr="00003306">
        <w:t>Contact:</w:t>
      </w:r>
      <w:r w:rsidRPr="00003306">
        <w:tab/>
        <w:t>April 1, 2012</w:t>
      </w:r>
    </w:p>
    <w:p w:rsidR="007044CF" w:rsidRPr="000777A6" w:rsidRDefault="007044CF" w:rsidP="007044CF">
      <w:pPr>
        <w:rPr>
          <w:rFonts w:eastAsia="Calibri"/>
          <w:sz w:val="16"/>
          <w:szCs w:val="16"/>
        </w:rPr>
      </w:pPr>
    </w:p>
    <w:p w:rsidR="007044CF" w:rsidRPr="00003306" w:rsidRDefault="005B339C" w:rsidP="007044CF">
      <w:pPr>
        <w:rPr>
          <w:rFonts w:eastAsia="Calibri"/>
        </w:rPr>
      </w:pPr>
      <w:hyperlink r:id="rId47" w:history="1">
        <w:r w:rsidR="007044CF" w:rsidRPr="00003306">
          <w:rPr>
            <w:rStyle w:val="Hyperlink"/>
            <w:rFonts w:ascii="Times New Roman" w:eastAsia="Calibri" w:hAnsi="Times New Roman"/>
            <w:sz w:val="24"/>
          </w:rPr>
          <w:t>Dr.Richard.Cordero.Esq@gmail.com</w:t>
        </w:r>
      </w:hyperlink>
    </w:p>
    <w:p w:rsidR="007044CF" w:rsidRPr="00003306" w:rsidRDefault="005B339C" w:rsidP="007044CF">
      <w:pPr>
        <w:rPr>
          <w:rFonts w:eastAsia="Calibri"/>
        </w:rPr>
      </w:pPr>
      <w:hyperlink r:id="rId48" w:history="1">
        <w:r w:rsidR="007044CF" w:rsidRPr="00003306">
          <w:rPr>
            <w:rStyle w:val="Hyperlink"/>
            <w:rFonts w:ascii="Times New Roman" w:eastAsia="Calibri" w:hAnsi="Times New Roman"/>
            <w:sz w:val="24"/>
          </w:rPr>
          <w:t>http://Judicial-Discipline-Reform.org</w:t>
        </w:r>
      </w:hyperlink>
      <w:r w:rsidR="007044CF" w:rsidRPr="00003306">
        <w:rPr>
          <w:rFonts w:eastAsia="Calibri"/>
        </w:rPr>
        <w:t xml:space="preserve">  </w:t>
      </w:r>
    </w:p>
    <w:p w:rsidR="007044CF" w:rsidRPr="00003306" w:rsidRDefault="007044CF" w:rsidP="007044CF">
      <w:pPr>
        <w:rPr>
          <w:rFonts w:eastAsia="Calibri"/>
        </w:rPr>
      </w:pPr>
      <w:proofErr w:type="gramStart"/>
      <w:r w:rsidRPr="00003306">
        <w:rPr>
          <w:rFonts w:eastAsia="Calibri"/>
        </w:rPr>
        <w:t>tel</w:t>
      </w:r>
      <w:proofErr w:type="gramEnd"/>
      <w:r w:rsidRPr="00003306">
        <w:rPr>
          <w:rFonts w:eastAsia="Calibri"/>
        </w:rPr>
        <w:t>. (718)827-9521</w:t>
      </w:r>
    </w:p>
    <w:p w:rsidR="007044CF" w:rsidRPr="000777A6" w:rsidRDefault="007044CF" w:rsidP="007044CF">
      <w:pPr>
        <w:rPr>
          <w:rFonts w:ascii="Bookman Old Style" w:hAnsi="Bookman Old Style"/>
          <w:sz w:val="36"/>
          <w:szCs w:val="36"/>
        </w:rPr>
      </w:pPr>
    </w:p>
    <w:p w:rsidR="007044CF" w:rsidRPr="003B6844" w:rsidRDefault="007044CF" w:rsidP="007044CF">
      <w:r w:rsidRPr="003B6844">
        <w:t xml:space="preserve">Dear </w:t>
      </w:r>
      <w:r>
        <w:t>Officeholders and Politicians</w:t>
      </w:r>
      <w:r w:rsidRPr="003B6844">
        <w:t>,</w:t>
      </w:r>
    </w:p>
    <w:p w:rsidR="007044CF" w:rsidRDefault="007044CF" w:rsidP="007044CF"/>
    <w:p w:rsidR="007044CF" w:rsidRPr="003435F7" w:rsidRDefault="007044CF" w:rsidP="007044CF">
      <w:pPr>
        <w:spacing w:after="120"/>
        <w:ind w:firstLine="720"/>
        <w:jc w:val="both"/>
      </w:pPr>
      <w:r>
        <w:t>We are advocates of</w:t>
      </w:r>
      <w:r w:rsidRPr="003435F7">
        <w:t xml:space="preserve"> judicial accountability and discipline reform. We are encouraged by recent courageous and unique criticism of federal judges</w:t>
      </w:r>
      <w:r>
        <w:t xml:space="preserve"> by some presidential candidates</w:t>
      </w:r>
      <w:r w:rsidRPr="003435F7">
        <w:t xml:space="preserve">. </w:t>
      </w:r>
    </w:p>
    <w:p w:rsidR="007044CF" w:rsidRPr="003435F7" w:rsidRDefault="007044CF" w:rsidP="007044CF">
      <w:pPr>
        <w:spacing w:after="120"/>
        <w:ind w:firstLine="720"/>
        <w:jc w:val="both"/>
      </w:pPr>
      <w:r w:rsidRPr="003435F7">
        <w:t>We are or have been parties to some of the 2 million new cases filed annually in the federal courts and more than 47 million in state courts (not including traffic offenses; see the statistics in the below-referenced file</w:t>
      </w:r>
      <w:r w:rsidR="003D663D">
        <w:t xml:space="preserve">, </w:t>
      </w:r>
      <w:r w:rsidR="003D663D" w:rsidRPr="003D663D">
        <w:rPr>
          <w:color w:val="0000FF"/>
        </w:rPr>
        <w:t>jur:</w:t>
      </w:r>
      <w:r w:rsidR="005B339C" w:rsidRPr="003D663D">
        <w:rPr>
          <w:color w:val="0000FF"/>
        </w:rPr>
        <w:fldChar w:fldCharType="begin"/>
      </w:r>
      <w:r w:rsidR="003D663D" w:rsidRPr="003D663D">
        <w:rPr>
          <w:color w:val="0000FF"/>
        </w:rPr>
        <w:instrText xml:space="preserve"> PAGEREF _Ref309791647 \h </w:instrText>
      </w:r>
      <w:r w:rsidR="005B339C" w:rsidRPr="003D663D">
        <w:rPr>
          <w:color w:val="0000FF"/>
        </w:rPr>
      </w:r>
      <w:r w:rsidR="005B339C" w:rsidRPr="003D663D">
        <w:rPr>
          <w:color w:val="0000FF"/>
        </w:rPr>
        <w:fldChar w:fldCharType="separate"/>
      </w:r>
      <w:r w:rsidR="00410CBC">
        <w:rPr>
          <w:noProof/>
          <w:color w:val="0000FF"/>
        </w:rPr>
        <w:t>3</w:t>
      </w:r>
      <w:r w:rsidR="005B339C" w:rsidRPr="003D663D">
        <w:rPr>
          <w:color w:val="0000FF"/>
        </w:rPr>
        <w:fldChar w:fldCharType="end"/>
      </w:r>
      <w:r w:rsidR="003D663D" w:rsidRPr="003D663D">
        <w:rPr>
          <w:color w:val="0000FF"/>
        </w:rPr>
        <w:t>¶¶</w:t>
      </w:r>
      <w:fldSimple w:instr=" REF _Ref309791647 \r \h  \* MERGEFORMAT ">
        <w:r w:rsidR="00410CBC" w:rsidRPr="00410CBC">
          <w:rPr>
            <w:color w:val="0000FF"/>
          </w:rPr>
          <w:t>14</w:t>
        </w:r>
      </w:fldSimple>
      <w:r w:rsidR="003D663D" w:rsidRPr="003D663D">
        <w:rPr>
          <w:color w:val="0000FF"/>
        </w:rPr>
        <w:t>-</w:t>
      </w:r>
      <w:fldSimple w:instr=" REF _Ref309791657 \r \h  \* MERGEFORMAT ">
        <w:r w:rsidR="00410CBC" w:rsidRPr="00410CBC">
          <w:rPr>
            <w:color w:val="0000FF"/>
          </w:rPr>
          <w:t>15</w:t>
        </w:r>
      </w:fldSimple>
      <w:r w:rsidRPr="003435F7">
        <w:t xml:space="preserve">). That is 50 million new cases filed every year that involve at least 100 million parties directly and additional scores of millions of people indirectly who experience to varying degrees what we have experienced to the full extent: </w:t>
      </w:r>
    </w:p>
    <w:p w:rsidR="007044CF" w:rsidRPr="003435F7" w:rsidRDefault="007044CF" w:rsidP="007044CF">
      <w:pPr>
        <w:spacing w:after="120"/>
        <w:ind w:firstLine="720"/>
        <w:jc w:val="both"/>
      </w:pPr>
      <w:r w:rsidRPr="007044CF">
        <w:rPr>
          <w:spacing w:val="-2"/>
        </w:rPr>
        <w:t xml:space="preserve">The disregard of the facts and the law of the case, the denial of the procedural guarantees of </w:t>
      </w:r>
      <w:r w:rsidRPr="007044CF">
        <w:rPr>
          <w:spacing w:val="-4"/>
        </w:rPr>
        <w:t>due process, and the arbitrary, reasonless, fiat-like decisions of judges that risklessly do so out of ex</w:t>
      </w:r>
      <w:r>
        <w:rPr>
          <w:spacing w:val="-4"/>
        </w:rPr>
        <w:t>-</w:t>
      </w:r>
      <w:proofErr w:type="spellStart"/>
      <w:r w:rsidRPr="007044CF">
        <w:rPr>
          <w:spacing w:val="-2"/>
        </w:rPr>
        <w:t>pediency</w:t>
      </w:r>
      <w:proofErr w:type="spellEnd"/>
      <w:r w:rsidRPr="007044CF">
        <w:rPr>
          <w:spacing w:val="-2"/>
        </w:rPr>
        <w:t xml:space="preserve"> or for material</w:t>
      </w:r>
      <w:r>
        <w:t xml:space="preserve"> </w:t>
      </w:r>
      <w:r w:rsidRPr="007044CF">
        <w:rPr>
          <w:spacing w:val="-2"/>
        </w:rPr>
        <w:t>and social benefits for themselves</w:t>
      </w:r>
      <w:r w:rsidRPr="003435F7">
        <w:t xml:space="preserve"> and their own because they are held by their peers, the legislative branch, and even the media unaccountable. Since judges are sure that </w:t>
      </w:r>
      <w:r w:rsidRPr="003435F7">
        <w:rPr>
          <w:spacing w:val="-2"/>
        </w:rPr>
        <w:t>they can get away with whatever they do, they have turned the Federal Judiciary into a safe haven</w:t>
      </w:r>
      <w:r w:rsidRPr="003435F7">
        <w:t xml:space="preserve"> for wrongdoing, which has become their irresistible, routine, institutionalized modus operandi.</w:t>
      </w:r>
    </w:p>
    <w:p w:rsidR="007044CF" w:rsidRPr="003435F7" w:rsidRDefault="007044CF" w:rsidP="007044CF">
      <w:pPr>
        <w:spacing w:after="120"/>
        <w:ind w:firstLine="720"/>
        <w:jc w:val="both"/>
      </w:pPr>
      <w:r>
        <w:t>You</w:t>
      </w:r>
      <w:r w:rsidRPr="003435F7">
        <w:t xml:space="preserve"> can tap the resulting vast well of resentment and frustration by exposing judicial wrongdoing and turning it into a key campaign issue: judge</w:t>
      </w:r>
      <w:r>
        <w:t>s are civil servants to the peo</w:t>
      </w:r>
      <w:r w:rsidRPr="003435F7">
        <w:t xml:space="preserve">ple but are unaccountable to them. </w:t>
      </w:r>
      <w:proofErr w:type="gramStart"/>
      <w:r w:rsidRPr="003435F7">
        <w:t>So, we have prepared a professional file attesting to judicial unaccountability and providing evidence of the harmful wrongdoing to which it leads</w:t>
      </w:r>
      <w:r w:rsidR="0062216F">
        <w:t>, at</w:t>
      </w:r>
      <w:r w:rsidRPr="003435F7">
        <w:t xml:space="preserve"> found</w:t>
      </w:r>
      <w:r w:rsidR="0062216F" w:rsidRPr="0062216F">
        <w:rPr>
          <w:color w:val="0000FF"/>
        </w:rPr>
        <w:t>*</w:t>
      </w:r>
      <w:r w:rsidR="0062216F">
        <w:t>.</w:t>
      </w:r>
      <w:proofErr w:type="gramEnd"/>
      <w:r w:rsidRPr="003435F7">
        <w:t xml:space="preserve"> </w:t>
      </w:r>
    </w:p>
    <w:p w:rsidR="007044CF" w:rsidRPr="003435F7" w:rsidRDefault="007044CF" w:rsidP="007044CF">
      <w:pPr>
        <w:spacing w:after="120"/>
        <w:ind w:firstLine="720"/>
        <w:jc w:val="both"/>
      </w:pPr>
      <w:r w:rsidRPr="003435F7">
        <w:t>By exposing such evidence(</w:t>
      </w:r>
      <w:r w:rsidR="003D663D" w:rsidRPr="003D663D">
        <w:rPr>
          <w:color w:val="0000FF"/>
        </w:rPr>
        <w:t>jur:</w:t>
      </w:r>
      <w:r w:rsidR="005B339C" w:rsidRPr="003D663D">
        <w:rPr>
          <w:color w:val="0000FF"/>
        </w:rPr>
        <w:fldChar w:fldCharType="begin"/>
      </w:r>
      <w:r w:rsidR="003D663D" w:rsidRPr="003D663D">
        <w:rPr>
          <w:color w:val="0000FF"/>
        </w:rPr>
        <w:instrText xml:space="preserve"> PAGEREF _Ref320159059 \h </w:instrText>
      </w:r>
      <w:r w:rsidR="005B339C" w:rsidRPr="003D663D">
        <w:rPr>
          <w:color w:val="0000FF"/>
        </w:rPr>
      </w:r>
      <w:r w:rsidR="005B339C" w:rsidRPr="003D663D">
        <w:rPr>
          <w:color w:val="0000FF"/>
        </w:rPr>
        <w:fldChar w:fldCharType="separate"/>
      </w:r>
      <w:r w:rsidR="00410CBC">
        <w:rPr>
          <w:noProof/>
          <w:color w:val="0000FF"/>
        </w:rPr>
        <w:t>21</w:t>
      </w:r>
      <w:r w:rsidR="005B339C" w:rsidRPr="003D663D">
        <w:rPr>
          <w:color w:val="0000FF"/>
        </w:rPr>
        <w:fldChar w:fldCharType="end"/>
      </w:r>
      <w:r w:rsidR="003D663D" w:rsidRPr="003D663D">
        <w:rPr>
          <w:color w:val="0000FF"/>
        </w:rPr>
        <w:t>§</w:t>
      </w:r>
      <w:fldSimple w:instr=" REF _Ref320159059 \r \h  \* MERGEFORMAT ">
        <w:r w:rsidR="00410CBC" w:rsidRPr="00410CBC">
          <w:rPr>
            <w:color w:val="0000FF"/>
          </w:rPr>
          <w:t>A</w:t>
        </w:r>
      </w:fldSimple>
      <w:r w:rsidRPr="003435F7">
        <w:t xml:space="preserve">), </w:t>
      </w:r>
      <w:r>
        <w:t>you</w:t>
      </w:r>
      <w:r w:rsidRPr="003435F7">
        <w:t xml:space="preserve"> can cause a national public to be so outraged at wrongdoi</w:t>
      </w:r>
      <w:r>
        <w:t>ng judges as to rally behind your</w:t>
      </w:r>
      <w:r w:rsidRPr="003435F7">
        <w:t xml:space="preserve"> call for the media and the authorities to investigate judicial wrongdoing, in general, and a concrete case of wrongdoing that began in a federal bankruptcy court and went on appeal to a district court, a circuit court, where Then-Judge Sotomayor was the presiding judge, and on to the Supreme Court, where she is a justice now. </w:t>
      </w:r>
    </w:p>
    <w:p w:rsidR="007044CF" w:rsidRPr="003435F7" w:rsidRDefault="007044CF" w:rsidP="007044CF">
      <w:pPr>
        <w:spacing w:after="120"/>
        <w:ind w:firstLine="720"/>
        <w:jc w:val="both"/>
      </w:pPr>
      <w:r w:rsidRPr="003435F7">
        <w:t>That case involves her nominator to a justiceship, that is, President Obama, her conceal</w:t>
      </w:r>
      <w:r w:rsidRPr="003435F7">
        <w:softHyphen/>
        <w:t xml:space="preserve">ment of assets, of which she was suspected in a series of articles by </w:t>
      </w:r>
      <w:r w:rsidRPr="003435F7">
        <w:rPr>
          <w:i/>
        </w:rPr>
        <w:t>The New York Times, The Washington Post</w:t>
      </w:r>
      <w:r w:rsidRPr="003435F7">
        <w:t>, and Politico(</w:t>
      </w:r>
      <w:r w:rsidR="003D663D" w:rsidRPr="003D663D">
        <w:rPr>
          <w:color w:val="0000FF"/>
        </w:rPr>
        <w:t>jur:</w:t>
      </w:r>
      <w:r w:rsidR="005B339C" w:rsidRPr="003D663D">
        <w:rPr>
          <w:color w:val="0000FF"/>
        </w:rPr>
        <w:fldChar w:fldCharType="begin"/>
      </w:r>
      <w:r w:rsidR="003D663D" w:rsidRPr="003D663D">
        <w:rPr>
          <w:color w:val="0000FF"/>
        </w:rPr>
        <w:instrText xml:space="preserve"> PAGEREF _Ref321304550 \h </w:instrText>
      </w:r>
      <w:r w:rsidR="005B339C" w:rsidRPr="003D663D">
        <w:rPr>
          <w:color w:val="0000FF"/>
        </w:rPr>
      </w:r>
      <w:r w:rsidR="005B339C" w:rsidRPr="003D663D">
        <w:rPr>
          <w:color w:val="0000FF"/>
        </w:rPr>
        <w:fldChar w:fldCharType="separate"/>
      </w:r>
      <w:r w:rsidR="00410CBC">
        <w:rPr>
          <w:noProof/>
          <w:color w:val="0000FF"/>
        </w:rPr>
        <w:t>61</w:t>
      </w:r>
      <w:r w:rsidR="005B339C" w:rsidRPr="003D663D">
        <w:rPr>
          <w:color w:val="0000FF"/>
        </w:rPr>
        <w:fldChar w:fldCharType="end"/>
      </w:r>
      <w:r w:rsidR="003D663D" w:rsidRPr="003D663D">
        <w:rPr>
          <w:color w:val="0000FF"/>
        </w:rPr>
        <w:t>§</w:t>
      </w:r>
      <w:fldSimple w:instr=" REF _Ref321304564 \r \h  \* MERGEFORMAT ">
        <w:r w:rsidR="00410CBC" w:rsidRPr="00410CBC">
          <w:rPr>
            <w:color w:val="0000FF"/>
          </w:rPr>
          <w:t>B</w:t>
        </w:r>
      </w:fldSimple>
      <w:r w:rsidRPr="003435F7">
        <w:t xml:space="preserve">), and her participation in a judge-run bankruptcy fraud scheme driven by the most powerful corruptor of politicians and judges alike: </w:t>
      </w:r>
      <w:r w:rsidRPr="003435F7">
        <w:rPr>
          <w:i/>
        </w:rPr>
        <w:t>money!</w:t>
      </w:r>
    </w:p>
    <w:p w:rsidR="007044CF" w:rsidRPr="003435F7" w:rsidRDefault="007044CF" w:rsidP="007044CF">
      <w:pPr>
        <w:spacing w:after="120"/>
        <w:ind w:firstLine="720"/>
        <w:jc w:val="both"/>
      </w:pPr>
      <w:r w:rsidRPr="003435F7">
        <w:t xml:space="preserve">By exposing this evidence and advocating judicial accountability and discipline reform, </w:t>
      </w:r>
      <w:r>
        <w:t>you</w:t>
      </w:r>
      <w:r w:rsidRPr="003435F7">
        <w:t xml:space="preserve"> can earn the attention and gratitude of all </w:t>
      </w:r>
      <w:r>
        <w:t>people</w:t>
      </w:r>
      <w:r w:rsidRPr="003435F7">
        <w:t xml:space="preserve"> and the donations and votes of many of them. During the campa</w:t>
      </w:r>
      <w:r>
        <w:t>ign and even after it ends, you can expose judges contemptuous of the law who trampled it out of due process to give the</w:t>
      </w:r>
      <w:r w:rsidRPr="003435F7">
        <w:t xml:space="preserve"> people</w:t>
      </w:r>
      <w:r>
        <w:t xml:space="preserve"> the residue left, </w:t>
      </w:r>
      <w:r w:rsidRPr="00F734AE">
        <w:rPr>
          <w:i/>
        </w:rPr>
        <w:t>a mockery of justice</w:t>
      </w:r>
      <w:r>
        <w:t>.</w:t>
      </w:r>
      <w:r w:rsidRPr="003435F7">
        <w:t xml:space="preserve"> </w:t>
      </w:r>
      <w:r>
        <w:t>You can ensure that the people as</w:t>
      </w:r>
      <w:r w:rsidRPr="003435F7">
        <w:t xml:space="preserve"> the source of government by the rule of law </w:t>
      </w:r>
      <w:r>
        <w:t xml:space="preserve">receive what they demand: </w:t>
      </w:r>
      <w:r w:rsidRPr="003435F7">
        <w:t xml:space="preserve">Equal Justice </w:t>
      </w:r>
      <w:proofErr w:type="gramStart"/>
      <w:r w:rsidRPr="003435F7">
        <w:t>Under</w:t>
      </w:r>
      <w:proofErr w:type="gramEnd"/>
      <w:r w:rsidRPr="003435F7">
        <w:t xml:space="preserve"> Law.</w:t>
      </w:r>
      <w:r w:rsidRPr="00F734AE">
        <w:t xml:space="preserve"> </w:t>
      </w:r>
      <w:r>
        <w:t>Thereby you can</w:t>
      </w:r>
      <w:r w:rsidRPr="003435F7">
        <w:t xml:space="preserve"> become the</w:t>
      </w:r>
      <w:r>
        <w:t xml:space="preserve"> People’s </w:t>
      </w:r>
      <w:r w:rsidRPr="003435F7">
        <w:t>Champion of Justice</w:t>
      </w:r>
      <w:r>
        <w:t>.</w:t>
      </w:r>
    </w:p>
    <w:p w:rsidR="007044CF" w:rsidRPr="003435F7" w:rsidRDefault="007044CF" w:rsidP="007044CF">
      <w:pPr>
        <w:spacing w:after="120"/>
        <w:ind w:firstLine="720"/>
        <w:jc w:val="both"/>
      </w:pPr>
      <w:r>
        <w:t>Consequently</w:t>
      </w:r>
      <w:r w:rsidRPr="003435F7">
        <w:t>, we respectfully request that you arrange at your earliest convenience for some advocates among us to make a prese</w:t>
      </w:r>
      <w:r>
        <w:t xml:space="preserve">ntation of the evidence to you </w:t>
      </w:r>
      <w:r w:rsidRPr="003435F7">
        <w:t>and your top staffers. We can do so on a short notic</w:t>
      </w:r>
      <w:r w:rsidR="00B03A50">
        <w:t xml:space="preserve">e. Meantime, we look forward to </w:t>
      </w:r>
      <w:r w:rsidRPr="003435F7">
        <w:t>hearing from you.</w:t>
      </w:r>
    </w:p>
    <w:p w:rsidR="007044CF" w:rsidRDefault="007044CF" w:rsidP="007044CF">
      <w:pPr>
        <w:spacing w:after="120"/>
        <w:ind w:firstLine="720"/>
        <w:jc w:val="both"/>
      </w:pPr>
      <w:r>
        <w:t>Advocates of</w:t>
      </w:r>
      <w:r w:rsidRPr="003B6844">
        <w:t xml:space="preserve"> Judicial Accountability and Discipline Reform</w:t>
      </w:r>
    </w:p>
    <w:p w:rsidR="00F8790E" w:rsidRDefault="007044CF" w:rsidP="00205AD9">
      <w:pPr>
        <w:tabs>
          <w:tab w:val="left" w:pos="1260"/>
        </w:tabs>
        <w:ind w:left="1260" w:right="630" w:hanging="1260"/>
        <w:rPr>
          <w:rFonts w:ascii="Arial Narrow" w:hAnsi="Arial Narrow"/>
        </w:rPr>
      </w:pPr>
      <w:r w:rsidRPr="0062216F">
        <w:rPr>
          <w:rFonts w:ascii="Verdana" w:hAnsi="Verdana"/>
          <w:spacing w:val="-2"/>
        </w:rPr>
        <w:t>Tweet</w:t>
      </w:r>
      <w:r w:rsidRPr="0062216F">
        <w:rPr>
          <w:spacing w:val="-2"/>
        </w:rPr>
        <w:t>:</w:t>
      </w:r>
      <w:r w:rsidRPr="00425AF0">
        <w:rPr>
          <w:spacing w:val="-2"/>
          <w:sz w:val="18"/>
          <w:szCs w:val="18"/>
        </w:rPr>
        <w:tab/>
      </w:r>
      <w:r w:rsidRPr="0062216F">
        <w:rPr>
          <w:rFonts w:ascii="Arial Narrow" w:hAnsi="Arial Narrow"/>
        </w:rPr>
        <w:t xml:space="preserve">Who had #NYTimes #WPost and #Politico kill their stories of concealment of assets by Obama’s #Judge #Sotomayor? </w:t>
      </w:r>
      <w:hyperlink r:id="rId49" w:history="1">
        <w:r w:rsidRPr="0062216F">
          <w:rPr>
            <w:rFonts w:ascii="Arial Narrow" w:hAnsi="Arial Narrow"/>
            <w:color w:val="0000FF"/>
          </w:rPr>
          <w:t>http://Judicial-Discipline-Reform.org/1/5.pdf</w:t>
        </w:r>
      </w:hyperlink>
    </w:p>
    <w:p w:rsidR="00F8790E" w:rsidRDefault="00F8790E" w:rsidP="00932482">
      <w:pPr>
        <w:pStyle w:val="numpara"/>
        <w:sectPr w:rsidR="00F8790E" w:rsidSect="000777A6">
          <w:footerReference w:type="even" r:id="rId50"/>
          <w:endnotePr>
            <w:numFmt w:val="decimal"/>
          </w:endnotePr>
          <w:pgSz w:w="12240" w:h="15840" w:code="1"/>
          <w:pgMar w:top="288" w:right="1440" w:bottom="720" w:left="1440" w:header="0" w:footer="720" w:gutter="0"/>
          <w:pgNumType w:fmt="lowerRoman"/>
          <w:cols w:space="720"/>
          <w:docGrid w:linePitch="360"/>
        </w:sectPr>
      </w:pPr>
    </w:p>
    <w:p w:rsidR="001915D0" w:rsidRPr="001915D0" w:rsidRDefault="001915D0" w:rsidP="001915D0">
      <w:pPr>
        <w:widowControl w:val="0"/>
        <w:tabs>
          <w:tab w:val="right" w:pos="10080"/>
        </w:tabs>
        <w:ind w:left="-432" w:right="-720"/>
        <w:jc w:val="center"/>
        <w:rPr>
          <w:rFonts w:ascii="Palatino Linotype" w:hAnsi="Palatino Linotype" w:cs="Arial"/>
          <w:b/>
          <w:bCs/>
        </w:rPr>
      </w:pPr>
      <w:r w:rsidRPr="001915D0">
        <w:rPr>
          <w:rFonts w:ascii="Palatino Linotype" w:hAnsi="Palatino Linotype" w:cs="Arial"/>
          <w:b/>
          <w:bCs/>
        </w:rPr>
        <w:t>Dr. Richard Cordero, Esq.</w:t>
      </w:r>
    </w:p>
    <w:p w:rsidR="001915D0" w:rsidRPr="001915D0" w:rsidRDefault="001915D0" w:rsidP="001915D0">
      <w:pPr>
        <w:widowControl w:val="0"/>
        <w:tabs>
          <w:tab w:val="right" w:pos="10080"/>
        </w:tabs>
        <w:ind w:left="-720" w:right="-720"/>
        <w:jc w:val="center"/>
        <w:rPr>
          <w:rFonts w:ascii="Palatino Linotype" w:hAnsi="Palatino Linotype" w:cs="Arial"/>
          <w:b/>
          <w:bCs/>
          <w:sz w:val="18"/>
        </w:rPr>
      </w:pPr>
      <w:r w:rsidRPr="001915D0">
        <w:rPr>
          <w:rFonts w:ascii="Palatino Linotype" w:hAnsi="Palatino Linotype" w:cs="Arial"/>
          <w:b/>
          <w:bCs/>
          <w:sz w:val="18"/>
        </w:rPr>
        <w:t>Ph.D., University of Cambridge, England</w:t>
      </w:r>
      <w:r w:rsidRPr="001915D0">
        <w:rPr>
          <w:rFonts w:ascii="Palatino Linotype" w:hAnsi="Palatino Linotype" w:cs="Arial"/>
          <w:b/>
          <w:bCs/>
          <w:sz w:val="18"/>
        </w:rPr>
        <w:tab/>
        <w:t>59 Crescent St., Brooklyn, NY 11208</w:t>
      </w:r>
    </w:p>
    <w:p w:rsidR="001915D0" w:rsidRPr="001915D0" w:rsidRDefault="001915D0" w:rsidP="001915D0">
      <w:pPr>
        <w:widowControl w:val="0"/>
        <w:tabs>
          <w:tab w:val="right" w:pos="10080"/>
        </w:tabs>
        <w:ind w:left="-720" w:right="-720"/>
        <w:jc w:val="center"/>
        <w:rPr>
          <w:rFonts w:ascii="Palatino Linotype" w:hAnsi="Palatino Linotype" w:cs="Arial"/>
          <w:b/>
          <w:bCs/>
          <w:sz w:val="18"/>
          <w:lang w:val="fr-FR"/>
        </w:rPr>
      </w:pPr>
      <w:r w:rsidRPr="001915D0">
        <w:rPr>
          <w:rFonts w:ascii="Palatino Linotype" w:hAnsi="Palatino Linotype" w:cs="Arial"/>
          <w:b/>
          <w:bCs/>
          <w:sz w:val="18"/>
        </w:rPr>
        <w:t xml:space="preserve">M.B.A., University of Michigan Business School </w:t>
      </w:r>
      <w:r w:rsidRPr="001915D0">
        <w:rPr>
          <w:rFonts w:ascii="Palatino Linotype" w:hAnsi="Palatino Linotype" w:cs="Arial"/>
          <w:b/>
          <w:bCs/>
          <w:sz w:val="18"/>
        </w:rPr>
        <w:tab/>
      </w:r>
      <w:r w:rsidRPr="001915D0">
        <w:rPr>
          <w:rFonts w:ascii="Palatino Linotype" w:hAnsi="Palatino Linotype" w:cs="Arial"/>
          <w:b/>
          <w:bCs/>
          <w:sz w:val="18"/>
          <w:lang w:val="fr-FR"/>
        </w:rPr>
        <w:t>tel</w:t>
      </w:r>
      <w:proofErr w:type="gramStart"/>
      <w:r w:rsidRPr="001915D0">
        <w:rPr>
          <w:rFonts w:ascii="Palatino Linotype" w:hAnsi="Palatino Linotype" w:cs="Arial"/>
          <w:b/>
          <w:bCs/>
          <w:sz w:val="18"/>
          <w:lang w:val="fr-FR"/>
        </w:rPr>
        <w:t>.(</w:t>
      </w:r>
      <w:proofErr w:type="gramEnd"/>
      <w:r w:rsidRPr="001915D0">
        <w:rPr>
          <w:rFonts w:ascii="Palatino Linotype" w:hAnsi="Palatino Linotype" w:cs="Arial"/>
          <w:b/>
          <w:bCs/>
          <w:sz w:val="18"/>
          <w:lang w:val="fr-FR"/>
        </w:rPr>
        <w:t xml:space="preserve">718)827-9521; follow </w:t>
      </w:r>
      <w:r w:rsidRPr="001915D0">
        <w:rPr>
          <w:rFonts w:ascii="Palatino Linotype" w:hAnsi="Palatino Linotype" w:cs="Arial"/>
          <w:b/>
          <w:bCs/>
          <w:color w:val="0000FF"/>
          <w:sz w:val="18"/>
          <w:lang w:val="fr-FR"/>
        </w:rPr>
        <w:t>@DrCorderoEsq</w:t>
      </w:r>
    </w:p>
    <w:p w:rsidR="001915D0" w:rsidRPr="001915D0" w:rsidRDefault="001915D0" w:rsidP="001915D0">
      <w:pPr>
        <w:widowControl w:val="0"/>
        <w:tabs>
          <w:tab w:val="center" w:pos="4770"/>
          <w:tab w:val="right" w:pos="10080"/>
        </w:tabs>
        <w:ind w:left="-720" w:right="-720"/>
        <w:jc w:val="center"/>
        <w:rPr>
          <w:rFonts w:ascii="Palatino Linotype" w:hAnsi="Palatino Linotype" w:cs="Arial"/>
          <w:b/>
          <w:bCs/>
          <w:sz w:val="18"/>
          <w:szCs w:val="18"/>
          <w:lang w:val="fr-FR"/>
        </w:rPr>
      </w:pPr>
      <w:r w:rsidRPr="001915D0">
        <w:rPr>
          <w:rFonts w:ascii="Palatino Linotype" w:hAnsi="Palatino Linotype" w:cs="Arial"/>
          <w:b/>
          <w:bCs/>
          <w:sz w:val="18"/>
          <w:lang w:val="fr-FR"/>
        </w:rPr>
        <w:t>D.E.A., La Sorbonne, Paris</w:t>
      </w:r>
      <w:r w:rsidRPr="001915D0">
        <w:rPr>
          <w:rFonts w:ascii="Palatino Linotype" w:hAnsi="Palatino Linotype" w:cs="Arial"/>
          <w:b/>
          <w:bCs/>
          <w:sz w:val="18"/>
          <w:lang w:val="fr-FR"/>
        </w:rPr>
        <w:tab/>
      </w:r>
      <w:hyperlink r:id="rId51" w:history="1">
        <w:r w:rsidRPr="001915D0">
          <w:rPr>
            <w:rFonts w:ascii="Rockwell" w:hAnsi="Rockwell" w:cs="Arial"/>
            <w:bCs/>
            <w:color w:val="0000FF"/>
            <w:sz w:val="18"/>
            <w:lang w:val="fr-FR"/>
          </w:rPr>
          <w:t>Judicial-Discipline-Reform.org</w:t>
        </w:r>
      </w:hyperlink>
      <w:r w:rsidRPr="001915D0">
        <w:rPr>
          <w:rFonts w:ascii="Palatino Linotype" w:hAnsi="Palatino Linotype" w:cs="Arial"/>
          <w:b/>
          <w:bCs/>
          <w:sz w:val="18"/>
          <w:lang w:val="fr-FR"/>
        </w:rPr>
        <w:tab/>
      </w:r>
      <w:hyperlink r:id="rId52" w:history="1">
        <w:r w:rsidRPr="001915D0">
          <w:rPr>
            <w:rFonts w:cs="Arial"/>
            <w:b/>
            <w:bCs/>
            <w:color w:val="0000FF"/>
            <w:sz w:val="18"/>
            <w:lang w:val="fr-FR"/>
          </w:rPr>
          <w:t>Dr.Richard.Cordero.Esq@gmail.com</w:t>
        </w:r>
      </w:hyperlink>
    </w:p>
    <w:p w:rsidR="001915D0" w:rsidRDefault="001915D0" w:rsidP="001915D0">
      <w:pPr>
        <w:tabs>
          <w:tab w:val="right" w:pos="10800"/>
        </w:tabs>
        <w:rPr>
          <w:bCs/>
          <w:sz w:val="12"/>
          <w:szCs w:val="12"/>
          <w:lang w:val="fr-FR"/>
        </w:rPr>
        <w:sectPr w:rsidR="001915D0" w:rsidSect="007044CF">
          <w:footerReference w:type="default" r:id="rId53"/>
          <w:endnotePr>
            <w:numFmt w:val="decimal"/>
          </w:endnotePr>
          <w:pgSz w:w="12240" w:h="15840" w:code="1"/>
          <w:pgMar w:top="173" w:right="1440" w:bottom="720" w:left="1440" w:header="0" w:footer="720" w:gutter="0"/>
          <w:pgNumType w:fmt="lowerRoman"/>
          <w:cols w:space="720"/>
          <w:docGrid w:linePitch="360"/>
        </w:sectPr>
      </w:pPr>
    </w:p>
    <w:p w:rsidR="001915D0" w:rsidRPr="001915D0" w:rsidRDefault="001915D0" w:rsidP="001915D0">
      <w:pPr>
        <w:tabs>
          <w:tab w:val="right" w:pos="10800"/>
        </w:tabs>
        <w:rPr>
          <w:bCs/>
          <w:sz w:val="12"/>
          <w:szCs w:val="12"/>
          <w:lang w:val="fr-FR"/>
        </w:rPr>
      </w:pPr>
    </w:p>
    <w:p w:rsidR="001915D0" w:rsidRPr="001915D0" w:rsidRDefault="001915D0" w:rsidP="001915D0">
      <w:pPr>
        <w:tabs>
          <w:tab w:val="right" w:pos="9090"/>
        </w:tabs>
        <w:ind w:right="-446"/>
        <w:jc w:val="both"/>
        <w:rPr>
          <w:rFonts w:ascii="Book Antiqua" w:hAnsi="Book Antiqua"/>
          <w:bCs/>
          <w:sz w:val="18"/>
          <w:szCs w:val="18"/>
        </w:rPr>
      </w:pPr>
      <w:r w:rsidRPr="001915D0">
        <w:rPr>
          <w:bCs/>
        </w:rPr>
        <w:tab/>
      </w:r>
      <w:r w:rsidRPr="001915D0">
        <w:rPr>
          <w:rFonts w:ascii="Book Antiqua" w:hAnsi="Book Antiqua"/>
          <w:bCs/>
          <w:sz w:val="18"/>
          <w:szCs w:val="18"/>
        </w:rPr>
        <w:t>April 12, 2012</w:t>
      </w:r>
    </w:p>
    <w:p w:rsidR="001915D0" w:rsidRPr="001915D0" w:rsidRDefault="001915D0" w:rsidP="001915D0">
      <w:pPr>
        <w:tabs>
          <w:tab w:val="right" w:pos="10800"/>
        </w:tabs>
        <w:rPr>
          <w:bCs/>
          <w:sz w:val="12"/>
          <w:szCs w:val="12"/>
          <w:lang w:val="fr-FR"/>
        </w:rPr>
      </w:pPr>
    </w:p>
    <w:p w:rsidR="00FE51E4" w:rsidRPr="004B432B" w:rsidRDefault="001915D0" w:rsidP="004B432B">
      <w:pPr>
        <w:pStyle w:val="Heading1"/>
        <w:numPr>
          <w:ilvl w:val="0"/>
          <w:numId w:val="0"/>
        </w:numPr>
        <w:tabs>
          <w:tab w:val="clear" w:pos="0"/>
        </w:tabs>
        <w:spacing w:after="0"/>
        <w:ind w:left="-900" w:right="-900"/>
        <w:jc w:val="center"/>
        <w:rPr>
          <w:rFonts w:ascii="Arial Black" w:eastAsiaTheme="minorHAnsi" w:hAnsi="Arial Black"/>
          <w:b w:val="0"/>
          <w:spacing w:val="-4"/>
        </w:rPr>
      </w:pPr>
      <w:bookmarkStart w:id="44" w:name="_Ref323037147"/>
      <w:bookmarkStart w:id="45" w:name="_Ref323115497"/>
      <w:bookmarkStart w:id="46" w:name="_Toc323841363"/>
      <w:r w:rsidRPr="004B432B">
        <w:rPr>
          <w:rFonts w:ascii="Arial Black" w:eastAsiaTheme="minorHAnsi" w:hAnsi="Arial Black"/>
          <w:b w:val="0"/>
          <w:spacing w:val="-4"/>
        </w:rPr>
        <w:t xml:space="preserve">Proposal </w:t>
      </w:r>
      <w:proofErr w:type="gramStart"/>
      <w:r w:rsidRPr="004B432B">
        <w:rPr>
          <w:rFonts w:ascii="Arial Black" w:eastAsiaTheme="minorHAnsi" w:hAnsi="Arial Black"/>
          <w:b w:val="0"/>
          <w:spacing w:val="-4"/>
        </w:rPr>
        <w:t>To</w:t>
      </w:r>
      <w:proofErr w:type="gramEnd"/>
      <w:r w:rsidRPr="004B432B">
        <w:rPr>
          <w:rFonts w:ascii="Arial Black" w:eastAsiaTheme="minorHAnsi" w:hAnsi="Arial Black"/>
          <w:b w:val="0"/>
          <w:spacing w:val="-4"/>
        </w:rPr>
        <w:t xml:space="preserve"> a Presidential Candidate or Organization to </w:t>
      </w:r>
      <w:r w:rsidR="00FE51E4" w:rsidRPr="004B432B">
        <w:rPr>
          <w:rFonts w:ascii="Arial Black" w:eastAsiaTheme="minorHAnsi" w:hAnsi="Arial Black"/>
          <w:b w:val="0"/>
          <w:spacing w:val="-4"/>
        </w:rPr>
        <w:t xml:space="preserve">Make the Initial </w:t>
      </w:r>
      <w:r w:rsidRPr="004B432B">
        <w:rPr>
          <w:rFonts w:ascii="Arial Black" w:eastAsiaTheme="minorHAnsi" w:hAnsi="Arial Black"/>
          <w:b w:val="0"/>
          <w:spacing w:val="-4"/>
        </w:rPr>
        <w:t>Present</w:t>
      </w:r>
      <w:r w:rsidR="00FE51E4" w:rsidRPr="004B432B">
        <w:rPr>
          <w:rFonts w:ascii="Arial Black" w:eastAsiaTheme="minorHAnsi" w:hAnsi="Arial Black"/>
          <w:b w:val="0"/>
          <w:spacing w:val="-4"/>
        </w:rPr>
        <w:t>ation</w:t>
      </w:r>
      <w:bookmarkEnd w:id="44"/>
      <w:bookmarkEnd w:id="45"/>
      <w:bookmarkEnd w:id="46"/>
    </w:p>
    <w:p w:rsidR="008B216A" w:rsidRPr="008B216A" w:rsidRDefault="008B216A" w:rsidP="008B216A">
      <w:pPr>
        <w:tabs>
          <w:tab w:val="right" w:pos="9900"/>
        </w:tabs>
        <w:ind w:left="-540" w:right="-540"/>
        <w:jc w:val="center"/>
        <w:rPr>
          <w:rFonts w:ascii="Arial Black" w:eastAsiaTheme="minorHAnsi" w:hAnsi="Arial Black"/>
          <w:b/>
          <w:bCs/>
        </w:rPr>
      </w:pPr>
      <w:proofErr w:type="gramStart"/>
      <w:r w:rsidRPr="008B216A">
        <w:rPr>
          <w:rFonts w:ascii="Arial Black" w:eastAsiaTheme="minorHAnsi" w:hAnsi="Arial Black"/>
        </w:rPr>
        <w:t>to</w:t>
      </w:r>
      <w:proofErr w:type="gramEnd"/>
      <w:r w:rsidRPr="008B216A">
        <w:rPr>
          <w:rFonts w:ascii="Arial Black" w:eastAsiaTheme="minorHAnsi" w:hAnsi="Arial Black"/>
        </w:rPr>
        <w:t xml:space="preserve"> the media and the public of</w:t>
      </w:r>
      <w:r w:rsidRPr="008B216A">
        <w:rPr>
          <w:rFonts w:ascii="Arial Black" w:eastAsiaTheme="minorHAnsi" w:hAnsi="Arial Black"/>
          <w:b/>
        </w:rPr>
        <w:t xml:space="preserve"> evidence revealing how P. Obama and Then-Judge Sotomayor deceived the public about her concealment of assets, which can cause the media and the authorities to investigate them, and supporters to abstain from giving him donations, work, and votes, and to ask her to resign</w:t>
      </w:r>
    </w:p>
    <w:p w:rsidR="001915D0" w:rsidRPr="001915D0" w:rsidRDefault="001915D0" w:rsidP="001915D0">
      <w:pPr>
        <w:tabs>
          <w:tab w:val="right" w:pos="10800"/>
        </w:tabs>
        <w:ind w:right="-446"/>
        <w:jc w:val="both"/>
        <w:rPr>
          <w:bCs/>
          <w:sz w:val="12"/>
          <w:szCs w:val="12"/>
        </w:rPr>
      </w:pPr>
    </w:p>
    <w:p w:rsidR="001915D0" w:rsidRPr="001915D0" w:rsidRDefault="001915D0" w:rsidP="001915D0">
      <w:pPr>
        <w:tabs>
          <w:tab w:val="right" w:pos="10800"/>
        </w:tabs>
        <w:ind w:right="-446"/>
        <w:jc w:val="both"/>
        <w:rPr>
          <w:bCs/>
          <w:sz w:val="12"/>
          <w:szCs w:val="12"/>
        </w:rPr>
      </w:pPr>
    </w:p>
    <w:p w:rsidR="001915D0" w:rsidRPr="001915D0" w:rsidRDefault="007927C1" w:rsidP="00205AD9">
      <w:pPr>
        <w:pStyle w:val="Heading7"/>
      </w:pPr>
      <w:r>
        <w:t>A.</w:t>
      </w:r>
      <w:r>
        <w:tab/>
      </w:r>
      <w:r w:rsidR="001915D0" w:rsidRPr="001915D0">
        <w:t xml:space="preserve">The facts to be </w:t>
      </w:r>
      <w:r w:rsidR="001915D0" w:rsidRPr="00205AD9">
        <w:t>presented</w:t>
      </w:r>
    </w:p>
    <w:p w:rsidR="001915D0" w:rsidRPr="00E569F3" w:rsidRDefault="001915D0" w:rsidP="00C32C54">
      <w:pPr>
        <w:pStyle w:val="numpara"/>
        <w:numPr>
          <w:ilvl w:val="0"/>
          <w:numId w:val="84"/>
        </w:numPr>
        <w:ind w:left="0" w:hanging="180"/>
      </w:pPr>
      <w:r w:rsidRPr="00E569F3">
        <w:t>This proposal is based on showing that the President lied to the public when he vouched for the integrity of his first nominee to the Supreme Court, Then-Judge, Now-Justice Sotomayor:</w:t>
      </w:r>
    </w:p>
    <w:p w:rsidR="001915D0" w:rsidRPr="001915D0" w:rsidRDefault="001915D0" w:rsidP="001915D0">
      <w:pPr>
        <w:widowControl w:val="0"/>
        <w:tabs>
          <w:tab w:val="left" w:pos="270"/>
        </w:tabs>
        <w:spacing w:after="120"/>
        <w:ind w:left="270" w:hanging="270"/>
        <w:jc w:val="both"/>
        <w:rPr>
          <w:rFonts w:eastAsiaTheme="minorHAnsi" w:cstheme="minorBidi"/>
          <w:color w:val="auto"/>
          <w:szCs w:val="22"/>
        </w:rPr>
      </w:pPr>
      <w:r w:rsidRPr="001915D0">
        <w:rPr>
          <w:rFonts w:ascii="Arial Black" w:eastAsiaTheme="minorHAnsi" w:hAnsi="Arial Black" w:cstheme="minorBidi"/>
          <w:color w:val="auto"/>
          <w:sz w:val="18"/>
          <w:szCs w:val="18"/>
        </w:rPr>
        <w:t>a)</w:t>
      </w:r>
      <w:r w:rsidRPr="001915D0">
        <w:rPr>
          <w:rFonts w:eastAsiaTheme="minorHAnsi" w:cstheme="minorBidi"/>
          <w:color w:val="auto"/>
          <w:szCs w:val="22"/>
        </w:rPr>
        <w:tab/>
        <w:t xml:space="preserve">He disregarded a series of articles in </w:t>
      </w:r>
      <w:r w:rsidRPr="001915D0">
        <w:rPr>
          <w:rFonts w:eastAsiaTheme="minorHAnsi"/>
          <w:i/>
          <w:color w:val="auto"/>
          <w:szCs w:val="22"/>
        </w:rPr>
        <w:t>The New York Times, The Washington Post</w:t>
      </w:r>
      <w:r w:rsidRPr="001915D0">
        <w:rPr>
          <w:rFonts w:eastAsiaTheme="minorHAnsi"/>
          <w:color w:val="auto"/>
          <w:szCs w:val="22"/>
        </w:rPr>
        <w:t xml:space="preserve">, </w:t>
      </w:r>
      <w:r w:rsidRPr="001915D0">
        <w:rPr>
          <w:rFonts w:eastAsiaTheme="minorHAnsi" w:cstheme="minorBidi"/>
          <w:color w:val="auto"/>
          <w:szCs w:val="22"/>
        </w:rPr>
        <w:t>and Politico</w:t>
      </w:r>
      <w:r w:rsidR="005B339C">
        <w:rPr>
          <w:rFonts w:eastAsiaTheme="minorHAnsi" w:cstheme="minorBidi"/>
          <w:color w:val="auto"/>
          <w:szCs w:val="22"/>
        </w:rPr>
        <w:fldChar w:fldCharType="begin"/>
      </w:r>
      <w:r>
        <w:rPr>
          <w:rFonts w:eastAsiaTheme="minorHAnsi" w:cstheme="minorBidi"/>
          <w:color w:val="auto"/>
          <w:szCs w:val="22"/>
        </w:rPr>
        <w:instrText xml:space="preserve"> NOTEREF _Ref293894155 \f \h </w:instrText>
      </w:r>
      <w:r w:rsidR="005B339C">
        <w:rPr>
          <w:rFonts w:eastAsiaTheme="minorHAnsi" w:cstheme="minorBidi"/>
          <w:color w:val="auto"/>
          <w:szCs w:val="22"/>
        </w:rPr>
      </w:r>
      <w:r w:rsidR="005B339C">
        <w:rPr>
          <w:rFonts w:eastAsiaTheme="minorHAnsi" w:cstheme="minorBidi"/>
          <w:color w:val="auto"/>
          <w:szCs w:val="22"/>
        </w:rPr>
        <w:fldChar w:fldCharType="separate"/>
      </w:r>
      <w:r w:rsidR="00410CBC" w:rsidRPr="00410CBC">
        <w:rPr>
          <w:rStyle w:val="FootnoteReference"/>
          <w:rFonts w:eastAsiaTheme="minorHAnsi"/>
        </w:rPr>
        <w:t>103</w:t>
      </w:r>
      <w:r w:rsidR="005B339C">
        <w:rPr>
          <w:rFonts w:eastAsiaTheme="minorHAnsi" w:cstheme="minorBidi"/>
          <w:color w:val="auto"/>
          <w:szCs w:val="22"/>
        </w:rPr>
        <w:fldChar w:fldCharType="end"/>
      </w:r>
      <w:r>
        <w:rPr>
          <w:rFonts w:eastAsiaTheme="minorHAnsi" w:cstheme="minorBidi"/>
          <w:color w:val="auto"/>
          <w:szCs w:val="22"/>
        </w:rPr>
        <w:t>a</w:t>
      </w:r>
      <w:r w:rsidRPr="001915D0">
        <w:rPr>
          <w:rFonts w:eastAsiaTheme="minorHAnsi" w:cstheme="minorBidi"/>
          <w:color w:val="auto"/>
          <w:szCs w:val="22"/>
        </w:rPr>
        <w:t xml:space="preserve"> </w:t>
      </w:r>
      <w:r w:rsidRPr="001915D0">
        <w:rPr>
          <w:rFonts w:eastAsiaTheme="minorHAnsi" w:cstheme="minorBidi"/>
          <w:color w:val="auto"/>
          <w:spacing w:val="-2"/>
          <w:szCs w:val="22"/>
        </w:rPr>
        <w:t>that suspected Then-Judge Sotomayor of concealing assets of her own(</w:t>
      </w:r>
      <w:r w:rsidR="005B339C" w:rsidRPr="001915D0">
        <w:rPr>
          <w:rFonts w:eastAsiaTheme="minorHAnsi" w:cstheme="minorBidi"/>
          <w:color w:val="0000FF"/>
          <w:spacing w:val="-2"/>
          <w:szCs w:val="22"/>
        </w:rPr>
        <w:fldChar w:fldCharType="begin"/>
      </w:r>
      <w:r w:rsidRPr="001915D0">
        <w:rPr>
          <w:rFonts w:eastAsiaTheme="minorHAnsi" w:cstheme="minorBidi"/>
          <w:color w:val="0000FF"/>
          <w:spacing w:val="-2"/>
          <w:szCs w:val="22"/>
        </w:rPr>
        <w:instrText xml:space="preserve"> PAGEREF _Ref309905182 \h </w:instrText>
      </w:r>
      <w:r w:rsidR="005B339C" w:rsidRPr="001915D0">
        <w:rPr>
          <w:rFonts w:eastAsiaTheme="minorHAnsi" w:cstheme="minorBidi"/>
          <w:color w:val="0000FF"/>
          <w:spacing w:val="-2"/>
          <w:szCs w:val="22"/>
        </w:rPr>
      </w:r>
      <w:r w:rsidR="005B339C" w:rsidRPr="001915D0">
        <w:rPr>
          <w:rFonts w:eastAsiaTheme="minorHAnsi" w:cstheme="minorBidi"/>
          <w:color w:val="0000FF"/>
          <w:spacing w:val="-2"/>
          <w:szCs w:val="22"/>
        </w:rPr>
        <w:fldChar w:fldCharType="separate"/>
      </w:r>
      <w:r w:rsidR="00410CBC">
        <w:rPr>
          <w:rFonts w:eastAsiaTheme="minorHAnsi" w:cstheme="minorBidi"/>
          <w:noProof/>
          <w:color w:val="0000FF"/>
          <w:spacing w:val="-2"/>
          <w:szCs w:val="22"/>
        </w:rPr>
        <w:t>61</w:t>
      </w:r>
      <w:r w:rsidR="005B339C" w:rsidRPr="001915D0">
        <w:rPr>
          <w:rFonts w:eastAsiaTheme="minorHAnsi" w:cstheme="minorBidi"/>
          <w:color w:val="0000FF"/>
          <w:spacing w:val="-2"/>
          <w:szCs w:val="22"/>
        </w:rPr>
        <w:fldChar w:fldCharType="end"/>
      </w:r>
      <w:r w:rsidRPr="001915D0">
        <w:rPr>
          <w:rFonts w:eastAsiaTheme="minorHAnsi" w:cstheme="minorBidi"/>
          <w:color w:val="0000FF"/>
          <w:spacing w:val="-2"/>
          <w:szCs w:val="22"/>
        </w:rPr>
        <w:t>§</w:t>
      </w:r>
      <w:r w:rsidR="005B339C">
        <w:rPr>
          <w:rFonts w:eastAsiaTheme="minorHAnsi" w:cstheme="minorBidi"/>
          <w:color w:val="0000FF"/>
          <w:spacing w:val="-2"/>
          <w:szCs w:val="22"/>
        </w:rPr>
        <w:fldChar w:fldCharType="begin"/>
      </w:r>
      <w:r>
        <w:rPr>
          <w:rFonts w:eastAsiaTheme="minorHAnsi" w:cstheme="minorBidi"/>
          <w:color w:val="0000FF"/>
          <w:spacing w:val="-2"/>
          <w:szCs w:val="22"/>
        </w:rPr>
        <w:instrText xml:space="preserve"> REF _Ref309905182 \r \h </w:instrText>
      </w:r>
      <w:r w:rsidR="005B339C">
        <w:rPr>
          <w:rFonts w:eastAsiaTheme="minorHAnsi" w:cstheme="minorBidi"/>
          <w:color w:val="0000FF"/>
          <w:spacing w:val="-2"/>
          <w:szCs w:val="22"/>
        </w:rPr>
      </w:r>
      <w:r w:rsidR="005B339C">
        <w:rPr>
          <w:rFonts w:eastAsiaTheme="minorHAnsi" w:cstheme="minorBidi"/>
          <w:color w:val="0000FF"/>
          <w:spacing w:val="-2"/>
          <w:szCs w:val="22"/>
        </w:rPr>
        <w:fldChar w:fldCharType="separate"/>
      </w:r>
      <w:r w:rsidR="00410CBC">
        <w:rPr>
          <w:rFonts w:eastAsiaTheme="minorHAnsi" w:cstheme="minorBidi"/>
          <w:color w:val="0000FF"/>
          <w:spacing w:val="-2"/>
          <w:szCs w:val="22"/>
        </w:rPr>
        <w:t>1</w:t>
      </w:r>
      <w:r w:rsidR="005B339C">
        <w:rPr>
          <w:rFonts w:eastAsiaTheme="minorHAnsi" w:cstheme="minorBidi"/>
          <w:color w:val="0000FF"/>
          <w:spacing w:val="-2"/>
          <w:szCs w:val="22"/>
        </w:rPr>
        <w:fldChar w:fldCharType="end"/>
      </w:r>
      <w:r w:rsidRPr="001915D0">
        <w:rPr>
          <w:rFonts w:eastAsiaTheme="minorHAnsi" w:cstheme="minorBidi"/>
          <w:color w:val="auto"/>
          <w:spacing w:val="-2"/>
          <w:szCs w:val="22"/>
        </w:rPr>
        <w:t>)</w:t>
      </w:r>
      <w:r w:rsidRPr="001915D0">
        <w:rPr>
          <w:rFonts w:eastAsiaTheme="minorHAnsi" w:cstheme="minorBidi"/>
          <w:color w:val="auto"/>
          <w:szCs w:val="22"/>
        </w:rPr>
        <w:t>, which points to tax evasion</w:t>
      </w:r>
      <w:r w:rsidR="005B339C">
        <w:rPr>
          <w:rFonts w:eastAsiaTheme="minorHAnsi" w:cstheme="minorBidi"/>
          <w:color w:val="auto"/>
          <w:szCs w:val="22"/>
        </w:rPr>
        <w:fldChar w:fldCharType="begin"/>
      </w:r>
      <w:r>
        <w:rPr>
          <w:rFonts w:eastAsiaTheme="minorHAnsi" w:cstheme="minorBidi"/>
          <w:color w:val="auto"/>
          <w:szCs w:val="22"/>
        </w:rPr>
        <w:instrText xml:space="preserve"> NOTEREF _Ref293894155 \f \h </w:instrText>
      </w:r>
      <w:r w:rsidR="005B339C">
        <w:rPr>
          <w:rFonts w:eastAsiaTheme="minorHAnsi" w:cstheme="minorBidi"/>
          <w:color w:val="auto"/>
          <w:szCs w:val="22"/>
        </w:rPr>
      </w:r>
      <w:r w:rsidR="005B339C">
        <w:rPr>
          <w:rFonts w:eastAsiaTheme="minorHAnsi" w:cstheme="minorBidi"/>
          <w:color w:val="auto"/>
          <w:szCs w:val="22"/>
        </w:rPr>
        <w:fldChar w:fldCharType="separate"/>
      </w:r>
      <w:r w:rsidR="00410CBC" w:rsidRPr="00410CBC">
        <w:rPr>
          <w:rStyle w:val="FootnoteReference"/>
          <w:rFonts w:eastAsiaTheme="minorHAnsi"/>
        </w:rPr>
        <w:t>103</w:t>
      </w:r>
      <w:r w:rsidR="005B339C">
        <w:rPr>
          <w:rFonts w:eastAsiaTheme="minorHAnsi" w:cstheme="minorBidi"/>
          <w:color w:val="auto"/>
          <w:szCs w:val="22"/>
        </w:rPr>
        <w:fldChar w:fldCharType="end"/>
      </w:r>
      <w:r w:rsidRPr="001915D0">
        <w:rPr>
          <w:rFonts w:eastAsiaTheme="minorHAnsi" w:cstheme="minorBidi"/>
          <w:color w:val="0000FF"/>
          <w:szCs w:val="22"/>
          <w:vertAlign w:val="superscript"/>
        </w:rPr>
        <w:t>c</w:t>
      </w:r>
      <w:r>
        <w:rPr>
          <w:rFonts w:eastAsiaTheme="minorHAnsi" w:cstheme="minorBidi"/>
          <w:color w:val="auto"/>
          <w:szCs w:val="22"/>
        </w:rPr>
        <w:t xml:space="preserve"> </w:t>
      </w:r>
      <w:r w:rsidRPr="001915D0">
        <w:rPr>
          <w:rFonts w:eastAsiaTheme="minorHAnsi" w:cstheme="minorBidi"/>
          <w:color w:val="auto"/>
          <w:szCs w:val="22"/>
        </w:rPr>
        <w:t>and keeping secret their unlawful origin(</w:t>
      </w:r>
      <w:r w:rsidR="005B339C" w:rsidRPr="001915D0">
        <w:rPr>
          <w:rFonts w:eastAsiaTheme="minorHAnsi" w:cstheme="minorBidi"/>
          <w:color w:val="0000FF"/>
          <w:szCs w:val="22"/>
        </w:rPr>
        <w:fldChar w:fldCharType="begin"/>
      </w:r>
      <w:r w:rsidRPr="001915D0">
        <w:rPr>
          <w:rFonts w:eastAsiaTheme="minorHAnsi" w:cstheme="minorBidi"/>
          <w:color w:val="0000FF"/>
          <w:szCs w:val="22"/>
        </w:rPr>
        <w:instrText xml:space="preserve"> PAGEREF _Ref321633309 \h </w:instrText>
      </w:r>
      <w:r w:rsidR="005B339C" w:rsidRPr="001915D0">
        <w:rPr>
          <w:rFonts w:eastAsiaTheme="minorHAnsi" w:cstheme="minorBidi"/>
          <w:color w:val="0000FF"/>
          <w:szCs w:val="22"/>
        </w:rPr>
      </w:r>
      <w:r w:rsidR="005B339C" w:rsidRPr="001915D0">
        <w:rPr>
          <w:rFonts w:eastAsiaTheme="minorHAnsi" w:cstheme="minorBidi"/>
          <w:color w:val="0000FF"/>
          <w:szCs w:val="22"/>
        </w:rPr>
        <w:fldChar w:fldCharType="separate"/>
      </w:r>
      <w:r w:rsidR="00410CBC">
        <w:rPr>
          <w:rFonts w:eastAsiaTheme="minorHAnsi" w:cstheme="minorBidi"/>
          <w:noProof/>
          <w:color w:val="0000FF"/>
          <w:szCs w:val="22"/>
        </w:rPr>
        <w:t>107</w:t>
      </w:r>
      <w:r w:rsidR="005B339C" w:rsidRPr="001915D0">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Pr>
          <w:rFonts w:eastAsiaTheme="minorHAnsi" w:cstheme="minorBidi"/>
          <w:color w:val="0000FF"/>
          <w:szCs w:val="22"/>
        </w:rPr>
        <w:instrText xml:space="preserve"> REF _Ref321633309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187</w:t>
      </w:r>
      <w:r w:rsidR="005B339C">
        <w:rPr>
          <w:rFonts w:eastAsiaTheme="minorHAnsi" w:cstheme="minorBidi"/>
          <w:color w:val="0000FF"/>
          <w:szCs w:val="22"/>
        </w:rPr>
        <w:fldChar w:fldCharType="end"/>
      </w:r>
      <w:r w:rsidR="005B339C">
        <w:rPr>
          <w:rFonts w:eastAsiaTheme="minorHAnsi" w:cstheme="minorBidi"/>
          <w:color w:val="0000FF"/>
          <w:szCs w:val="22"/>
        </w:rPr>
        <w:fldChar w:fldCharType="begin"/>
      </w:r>
      <w:r>
        <w:rPr>
          <w:rFonts w:eastAsiaTheme="minorHAnsi" w:cstheme="minorBidi"/>
          <w:color w:val="0000FF"/>
          <w:szCs w:val="22"/>
        </w:rPr>
        <w:instrText xml:space="preserve"> REF _Ref321633345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b</w:t>
      </w:r>
      <w:r w:rsidR="005B339C">
        <w:rPr>
          <w:rFonts w:eastAsiaTheme="minorHAnsi" w:cstheme="minorBidi"/>
          <w:color w:val="0000FF"/>
          <w:szCs w:val="22"/>
        </w:rPr>
        <w:fldChar w:fldCharType="end"/>
      </w:r>
      <w:r w:rsidRPr="001915D0">
        <w:rPr>
          <w:rFonts w:eastAsiaTheme="minorHAnsi" w:cstheme="minorBidi"/>
          <w:color w:val="auto"/>
          <w:szCs w:val="22"/>
        </w:rPr>
        <w:t xml:space="preserve">). </w:t>
      </w:r>
    </w:p>
    <w:p w:rsidR="001915D0" w:rsidRPr="001915D0" w:rsidRDefault="001915D0" w:rsidP="001915D0">
      <w:pPr>
        <w:widowControl w:val="0"/>
        <w:tabs>
          <w:tab w:val="left" w:pos="270"/>
        </w:tabs>
        <w:spacing w:after="120"/>
        <w:ind w:left="270" w:hanging="270"/>
        <w:jc w:val="both"/>
        <w:rPr>
          <w:rFonts w:eastAsiaTheme="minorHAnsi" w:cstheme="minorBidi"/>
          <w:color w:val="auto"/>
          <w:szCs w:val="22"/>
        </w:rPr>
      </w:pPr>
      <w:r w:rsidRPr="001915D0">
        <w:rPr>
          <w:rFonts w:ascii="Arial Black" w:eastAsiaTheme="minorHAnsi" w:hAnsi="Arial Black" w:cstheme="minorBidi"/>
          <w:color w:val="auto"/>
          <w:sz w:val="18"/>
          <w:szCs w:val="18"/>
        </w:rPr>
        <w:t>b)</w:t>
      </w:r>
      <w:r w:rsidRPr="001915D0">
        <w:rPr>
          <w:rFonts w:eastAsiaTheme="minorHAnsi" w:cstheme="minorBidi"/>
          <w:color w:val="auto"/>
          <w:szCs w:val="22"/>
        </w:rPr>
        <w:tab/>
        <w:t>The President also disregarded the secret FBI report on the vetting of J. Sotomayor that must have shown how she had withheld from the financial and case documents(</w:t>
      </w:r>
      <w:r w:rsidR="005B339C">
        <w:rPr>
          <w:rFonts w:eastAsiaTheme="minorHAnsi" w:cstheme="minorBidi"/>
          <w:color w:val="0000FF"/>
          <w:szCs w:val="22"/>
        </w:rPr>
        <w:fldChar w:fldCharType="begin"/>
      </w:r>
      <w:r>
        <w:rPr>
          <w:rFonts w:eastAsiaTheme="minorHAnsi" w:cstheme="minorBidi"/>
          <w:color w:val="0000FF"/>
          <w:szCs w:val="22"/>
        </w:rPr>
        <w:instrText xml:space="preserve"> PAGEREF _Ref322080659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65</w:t>
      </w:r>
      <w:r w:rsidR="005B339C">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Pr>
          <w:rFonts w:eastAsiaTheme="minorHAnsi" w:cstheme="minorBidi"/>
          <w:color w:val="0000FF"/>
          <w:szCs w:val="22"/>
        </w:rPr>
        <w:instrText xml:space="preserve"> REF _Ref322080672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b</w:t>
      </w:r>
      <w:r w:rsidR="005B339C">
        <w:rPr>
          <w:rFonts w:eastAsiaTheme="minorHAnsi" w:cstheme="minorBidi"/>
          <w:color w:val="0000FF"/>
          <w:szCs w:val="22"/>
        </w:rPr>
        <w:fldChar w:fldCharType="end"/>
      </w:r>
      <w:r w:rsidRPr="001915D0">
        <w:rPr>
          <w:rFonts w:eastAsiaTheme="minorHAnsi" w:cstheme="minorBidi"/>
          <w:color w:val="auto"/>
          <w:szCs w:val="22"/>
        </w:rPr>
        <w:t>) that she was required to and did file publicly</w:t>
      </w:r>
      <w:r w:rsidR="005B339C">
        <w:rPr>
          <w:rFonts w:eastAsiaTheme="minorHAnsi" w:cstheme="minorBidi"/>
          <w:color w:val="auto"/>
          <w:szCs w:val="22"/>
        </w:rPr>
        <w:fldChar w:fldCharType="begin"/>
      </w:r>
      <w:r>
        <w:rPr>
          <w:rFonts w:eastAsiaTheme="minorHAnsi" w:cstheme="minorBidi"/>
          <w:color w:val="auto"/>
          <w:szCs w:val="22"/>
        </w:rPr>
        <w:instrText xml:space="preserve"> NOTEREF _Ref293894155 \f \h </w:instrText>
      </w:r>
      <w:r w:rsidR="005B339C">
        <w:rPr>
          <w:rFonts w:eastAsiaTheme="minorHAnsi" w:cstheme="minorBidi"/>
          <w:color w:val="auto"/>
          <w:szCs w:val="22"/>
        </w:rPr>
      </w:r>
      <w:r w:rsidR="005B339C">
        <w:rPr>
          <w:rFonts w:eastAsiaTheme="minorHAnsi" w:cstheme="minorBidi"/>
          <w:color w:val="auto"/>
          <w:szCs w:val="22"/>
        </w:rPr>
        <w:fldChar w:fldCharType="separate"/>
      </w:r>
      <w:r w:rsidR="00410CBC" w:rsidRPr="00410CBC">
        <w:rPr>
          <w:rStyle w:val="FootnoteReference"/>
          <w:rFonts w:eastAsiaTheme="minorHAnsi"/>
        </w:rPr>
        <w:t>103</w:t>
      </w:r>
      <w:r w:rsidR="005B339C">
        <w:rPr>
          <w:rFonts w:eastAsiaTheme="minorHAnsi" w:cstheme="minorBidi"/>
          <w:color w:val="auto"/>
          <w:szCs w:val="22"/>
        </w:rPr>
        <w:fldChar w:fldCharType="end"/>
      </w:r>
      <w:r w:rsidRPr="001915D0">
        <w:rPr>
          <w:rFonts w:eastAsiaTheme="minorHAnsi" w:cstheme="minorBidi"/>
          <w:color w:val="0000FF"/>
          <w:szCs w:val="22"/>
          <w:vertAlign w:val="superscript"/>
        </w:rPr>
        <w:t>b</w:t>
      </w:r>
      <w:r w:rsidRPr="001915D0">
        <w:rPr>
          <w:rFonts w:eastAsiaTheme="minorHAnsi" w:cstheme="minorBidi"/>
          <w:color w:val="auto"/>
          <w:szCs w:val="22"/>
        </w:rPr>
        <w:t xml:space="preserve"> with the Senate Judiciary Committee a publicly filed bankruptcy appeal, </w:t>
      </w:r>
      <w:r w:rsidRPr="001915D0">
        <w:rPr>
          <w:rFonts w:eastAsiaTheme="minorHAnsi"/>
          <w:i/>
          <w:color w:val="auto"/>
          <w:szCs w:val="22"/>
        </w:rPr>
        <w:t>DeLano</w:t>
      </w:r>
      <w:r w:rsidR="005B339C">
        <w:rPr>
          <w:rFonts w:eastAsiaTheme="minorHAnsi" w:cstheme="minorBidi"/>
          <w:color w:val="auto"/>
          <w:szCs w:val="22"/>
        </w:rPr>
        <w:fldChar w:fldCharType="begin"/>
      </w:r>
      <w:r>
        <w:rPr>
          <w:rFonts w:eastAsiaTheme="minorHAnsi"/>
          <w:i/>
          <w:color w:val="auto"/>
          <w:szCs w:val="22"/>
        </w:rPr>
        <w:instrText xml:space="preserve"> NOTEREF _Ref290970547 \f \h </w:instrText>
      </w:r>
      <w:r w:rsidR="005B339C">
        <w:rPr>
          <w:rFonts w:eastAsiaTheme="minorHAnsi" w:cstheme="minorBidi"/>
          <w:color w:val="auto"/>
          <w:szCs w:val="22"/>
        </w:rPr>
      </w:r>
      <w:r w:rsidR="005B339C">
        <w:rPr>
          <w:rFonts w:eastAsiaTheme="minorHAnsi" w:cstheme="minorBidi"/>
          <w:color w:val="auto"/>
          <w:szCs w:val="22"/>
        </w:rPr>
        <w:fldChar w:fldCharType="separate"/>
      </w:r>
      <w:r w:rsidR="00410CBC" w:rsidRPr="00410CBC">
        <w:rPr>
          <w:rStyle w:val="FootnoteReference"/>
          <w:rFonts w:eastAsiaTheme="minorHAnsi"/>
        </w:rPr>
        <w:t>105</w:t>
      </w:r>
      <w:r w:rsidR="005B339C">
        <w:rPr>
          <w:rFonts w:eastAsiaTheme="minorHAnsi" w:cstheme="minorBidi"/>
          <w:color w:val="auto"/>
          <w:szCs w:val="22"/>
        </w:rPr>
        <w:fldChar w:fldCharType="end"/>
      </w:r>
      <w:r w:rsidRPr="001915D0">
        <w:rPr>
          <w:rFonts w:eastAsiaTheme="minorHAnsi" w:cstheme="minorBidi"/>
          <w:color w:val="0000FF"/>
          <w:szCs w:val="22"/>
          <w:vertAlign w:val="superscript"/>
        </w:rPr>
        <w:t>a</w:t>
      </w:r>
      <w:r w:rsidRPr="001915D0">
        <w:rPr>
          <w:rFonts w:eastAsiaTheme="minorHAnsi" w:cstheme="minorBidi"/>
          <w:color w:val="auto"/>
          <w:szCs w:val="22"/>
        </w:rPr>
        <w:t xml:space="preserve">, which she had presided over. That appeal incriminated her in covering up the concealment of assets involved in a bankruptcy fraud </w:t>
      </w:r>
      <w:proofErr w:type="gramStart"/>
      <w:r w:rsidRPr="001915D0">
        <w:rPr>
          <w:rFonts w:eastAsiaTheme="minorHAnsi" w:cstheme="minorBidi"/>
          <w:color w:val="auto"/>
          <w:szCs w:val="22"/>
        </w:rPr>
        <w:t>scheme(</w:t>
      </w:r>
      <w:proofErr w:type="gramEnd"/>
      <w:r w:rsidR="005B339C">
        <w:rPr>
          <w:rFonts w:eastAsiaTheme="minorHAnsi" w:cstheme="minorBidi"/>
          <w:color w:val="0000FF"/>
          <w:szCs w:val="22"/>
        </w:rPr>
        <w:fldChar w:fldCharType="begin"/>
      </w:r>
      <w:r>
        <w:rPr>
          <w:rFonts w:eastAsiaTheme="minorHAnsi" w:cstheme="minorBidi"/>
          <w:color w:val="0000FF"/>
          <w:szCs w:val="22"/>
        </w:rPr>
        <w:instrText xml:space="preserve"> PAGEREF _Ref322080956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62</w:t>
      </w:r>
      <w:r w:rsidR="005B339C">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Pr>
          <w:rFonts w:eastAsiaTheme="minorHAnsi" w:cstheme="minorBidi"/>
          <w:color w:val="0000FF"/>
          <w:szCs w:val="22"/>
        </w:rPr>
        <w:instrText xml:space="preserve"> REF _Ref322080972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2</w:t>
      </w:r>
      <w:r w:rsidR="005B339C">
        <w:rPr>
          <w:rFonts w:eastAsiaTheme="minorHAnsi" w:cstheme="minorBidi"/>
          <w:color w:val="0000FF"/>
          <w:szCs w:val="22"/>
        </w:rPr>
        <w:fldChar w:fldCharType="end"/>
      </w:r>
      <w:r w:rsidRPr="001915D0">
        <w:rPr>
          <w:rFonts w:eastAsiaTheme="minorHAnsi" w:cstheme="minorBidi"/>
          <w:color w:val="auto"/>
          <w:szCs w:val="22"/>
        </w:rPr>
        <w:t xml:space="preserve">) </w:t>
      </w:r>
      <w:r w:rsidRPr="001915D0">
        <w:rPr>
          <w:rFonts w:eastAsiaTheme="minorHAnsi" w:cstheme="minorBidi"/>
          <w:color w:val="auto"/>
          <w:spacing w:val="-2"/>
          <w:szCs w:val="22"/>
        </w:rPr>
        <w:t xml:space="preserve">that trafficked in vast </w:t>
      </w:r>
      <w:r w:rsidRPr="001915D0">
        <w:rPr>
          <w:rFonts w:eastAsiaTheme="minorHAnsi" w:cstheme="minorBidi"/>
          <w:color w:val="auto"/>
          <w:szCs w:val="22"/>
        </w:rPr>
        <w:t>sums of money(</w:t>
      </w:r>
      <w:r w:rsidR="005B339C">
        <w:rPr>
          <w:rFonts w:eastAsiaTheme="minorHAnsi" w:cstheme="minorBidi"/>
          <w:color w:val="0000FF"/>
          <w:szCs w:val="22"/>
        </w:rPr>
        <w:fldChar w:fldCharType="begin"/>
      </w:r>
      <w:r>
        <w:rPr>
          <w:rFonts w:eastAsiaTheme="minorHAnsi" w:cstheme="minorBidi"/>
          <w:color w:val="0000FF"/>
          <w:szCs w:val="22"/>
        </w:rPr>
        <w:instrText xml:space="preserve"> PAGEREF _Ref322081189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27</w:t>
      </w:r>
      <w:r w:rsidR="005B339C">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Pr>
          <w:rFonts w:eastAsiaTheme="minorHAnsi" w:cstheme="minorBidi"/>
          <w:color w:val="0000FF"/>
          <w:szCs w:val="22"/>
        </w:rPr>
        <w:instrText xml:space="preserve"> REF _Ref322081202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2</w:t>
      </w:r>
      <w:r w:rsidR="005B339C">
        <w:rPr>
          <w:rFonts w:eastAsiaTheme="minorHAnsi" w:cstheme="minorBidi"/>
          <w:color w:val="0000FF"/>
          <w:szCs w:val="22"/>
        </w:rPr>
        <w:fldChar w:fldCharType="end"/>
      </w:r>
      <w:r w:rsidRPr="001915D0">
        <w:rPr>
          <w:rFonts w:eastAsiaTheme="minorHAnsi" w:cstheme="minorBidi"/>
          <w:color w:val="auto"/>
          <w:szCs w:val="22"/>
        </w:rPr>
        <w:t>) and was run by her and circuit peers’ appointee</w:t>
      </w:r>
      <w:r w:rsidR="005B339C">
        <w:rPr>
          <w:rFonts w:eastAsiaTheme="minorHAnsi" w:cstheme="minorBidi"/>
          <w:color w:val="auto"/>
          <w:szCs w:val="22"/>
        </w:rPr>
        <w:fldChar w:fldCharType="begin"/>
      </w:r>
      <w:r>
        <w:rPr>
          <w:rFonts w:eastAsiaTheme="minorHAnsi" w:cstheme="minorBidi"/>
          <w:color w:val="auto"/>
          <w:szCs w:val="22"/>
        </w:rPr>
        <w:instrText xml:space="preserve"> NOTEREF _Ref304360880 \f \h </w:instrText>
      </w:r>
      <w:r w:rsidR="005B339C">
        <w:rPr>
          <w:rFonts w:eastAsiaTheme="minorHAnsi" w:cstheme="minorBidi"/>
          <w:color w:val="auto"/>
          <w:szCs w:val="22"/>
        </w:rPr>
      </w:r>
      <w:r w:rsidR="005B339C">
        <w:rPr>
          <w:rFonts w:eastAsiaTheme="minorHAnsi" w:cstheme="minorBidi"/>
          <w:color w:val="auto"/>
          <w:szCs w:val="22"/>
        </w:rPr>
        <w:fldChar w:fldCharType="separate"/>
      </w:r>
      <w:r w:rsidR="00410CBC" w:rsidRPr="00410CBC">
        <w:rPr>
          <w:rStyle w:val="FootnoteReference"/>
          <w:rFonts w:eastAsiaTheme="minorHAnsi"/>
        </w:rPr>
        <w:t>60</w:t>
      </w:r>
      <w:r w:rsidR="005B339C">
        <w:rPr>
          <w:rFonts w:eastAsiaTheme="minorHAnsi" w:cstheme="minorBidi"/>
          <w:color w:val="auto"/>
          <w:szCs w:val="22"/>
        </w:rPr>
        <w:fldChar w:fldCharType="end"/>
      </w:r>
      <w:r w:rsidRPr="001915D0">
        <w:rPr>
          <w:rFonts w:eastAsiaTheme="minorHAnsi" w:cstheme="minorBidi"/>
          <w:color w:val="0000FF"/>
          <w:szCs w:val="22"/>
          <w:vertAlign w:val="superscript"/>
        </w:rPr>
        <w:t>a</w:t>
      </w:r>
      <w:r w:rsidRPr="001915D0">
        <w:rPr>
          <w:rFonts w:eastAsiaTheme="minorHAnsi" w:cstheme="minorBidi"/>
          <w:color w:val="auto"/>
          <w:szCs w:val="22"/>
        </w:rPr>
        <w:t xml:space="preserve">(28 U.S.C. §152(a)), a bankruptcy judge. Exposing their appointee as corrupt or as their </w:t>
      </w:r>
      <w:proofErr w:type="gramStart"/>
      <w:r w:rsidRPr="001915D0">
        <w:rPr>
          <w:rFonts w:eastAsiaTheme="minorHAnsi" w:cstheme="minorBidi"/>
          <w:color w:val="auto"/>
          <w:szCs w:val="22"/>
        </w:rPr>
        <w:t>agent(</w:t>
      </w:r>
      <w:proofErr w:type="gramEnd"/>
      <w:r w:rsidR="005B339C">
        <w:rPr>
          <w:rFonts w:eastAsiaTheme="minorHAnsi" w:cstheme="minorBidi"/>
          <w:color w:val="0000FF"/>
          <w:szCs w:val="22"/>
        </w:rPr>
        <w:fldChar w:fldCharType="begin"/>
      </w:r>
      <w:r w:rsidR="007018CD">
        <w:rPr>
          <w:rFonts w:eastAsiaTheme="minorHAnsi" w:cstheme="minorBidi"/>
          <w:color w:val="0000FF"/>
          <w:szCs w:val="22"/>
        </w:rPr>
        <w:instrText xml:space="preserve"> PAGEREF _Ref322081415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52</w:t>
      </w:r>
      <w:r w:rsidR="005B339C">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sidR="007018CD">
        <w:rPr>
          <w:rFonts w:eastAsiaTheme="minorHAnsi" w:cstheme="minorBidi"/>
          <w:color w:val="0000FF"/>
          <w:szCs w:val="22"/>
        </w:rPr>
        <w:instrText xml:space="preserve"> REF _Ref322081432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c</w:t>
      </w:r>
      <w:r w:rsidR="005B339C">
        <w:rPr>
          <w:rFonts w:eastAsiaTheme="minorHAnsi" w:cstheme="minorBidi"/>
          <w:color w:val="0000FF"/>
          <w:szCs w:val="22"/>
        </w:rPr>
        <w:fldChar w:fldCharType="end"/>
      </w:r>
      <w:r w:rsidRPr="001915D0">
        <w:rPr>
          <w:rFonts w:eastAsiaTheme="minorHAnsi" w:cstheme="minorBidi"/>
          <w:color w:val="auto"/>
          <w:szCs w:val="22"/>
        </w:rPr>
        <w:t xml:space="preserve">) raised a conflict of interest that led to their </w:t>
      </w:r>
      <w:r w:rsidRPr="001915D0">
        <w:rPr>
          <w:rFonts w:ascii="Arial" w:eastAsiaTheme="minorHAnsi" w:hAnsi="Arial" w:cs="Arial"/>
          <w:color w:val="auto"/>
          <w:sz w:val="20"/>
          <w:szCs w:val="20"/>
        </w:rPr>
        <w:t>“absence of effective oversight”</w:t>
      </w:r>
      <w:r w:rsidRPr="001915D0">
        <w:rPr>
          <w:rFonts w:eastAsiaTheme="minorHAnsi" w:cstheme="minorBidi"/>
          <w:color w:val="auto"/>
          <w:szCs w:val="22"/>
        </w:rPr>
        <w:t>(</w:t>
      </w:r>
      <w:r w:rsidR="005B339C" w:rsidRPr="007018CD">
        <w:rPr>
          <w:rFonts w:eastAsiaTheme="minorHAnsi" w:cstheme="minorBidi"/>
          <w:color w:val="0000FF"/>
          <w:szCs w:val="22"/>
        </w:rPr>
        <w:fldChar w:fldCharType="begin"/>
      </w:r>
      <w:r w:rsidR="007018CD" w:rsidRPr="007018CD">
        <w:rPr>
          <w:rFonts w:eastAsiaTheme="minorHAnsi" w:cstheme="minorBidi"/>
          <w:color w:val="0000FF"/>
          <w:szCs w:val="22"/>
        </w:rPr>
        <w:instrText xml:space="preserve"> PAGEREF _Ref319368950 \h </w:instrText>
      </w:r>
      <w:r w:rsidR="005B339C" w:rsidRPr="007018CD">
        <w:rPr>
          <w:rFonts w:eastAsiaTheme="minorHAnsi" w:cstheme="minorBidi"/>
          <w:color w:val="0000FF"/>
          <w:szCs w:val="22"/>
        </w:rPr>
      </w:r>
      <w:r w:rsidR="005B339C" w:rsidRPr="007018CD">
        <w:rPr>
          <w:rFonts w:eastAsiaTheme="minorHAnsi" w:cstheme="minorBidi"/>
          <w:color w:val="0000FF"/>
          <w:szCs w:val="22"/>
        </w:rPr>
        <w:fldChar w:fldCharType="separate"/>
      </w:r>
      <w:r w:rsidR="00410CBC">
        <w:rPr>
          <w:rFonts w:eastAsiaTheme="minorHAnsi" w:cstheme="minorBidi"/>
          <w:noProof/>
          <w:color w:val="0000FF"/>
          <w:szCs w:val="22"/>
        </w:rPr>
        <w:t>34</w:t>
      </w:r>
      <w:r w:rsidR="005B339C" w:rsidRPr="007018CD">
        <w:rPr>
          <w:rFonts w:eastAsiaTheme="minorHAnsi" w:cstheme="minorBidi"/>
          <w:color w:val="0000FF"/>
          <w:szCs w:val="22"/>
        </w:rPr>
        <w:fldChar w:fldCharType="end"/>
      </w:r>
      <w:r w:rsidRPr="001915D0">
        <w:rPr>
          <w:rFonts w:eastAsiaTheme="minorHAnsi" w:cstheme="minorBidi"/>
          <w:color w:val="0000FF"/>
          <w:szCs w:val="22"/>
        </w:rPr>
        <w:t>§</w:t>
      </w:r>
      <w:r w:rsidR="005B339C">
        <w:rPr>
          <w:rFonts w:eastAsiaTheme="minorHAnsi" w:cstheme="minorBidi"/>
          <w:color w:val="0000FF"/>
          <w:szCs w:val="22"/>
        </w:rPr>
        <w:fldChar w:fldCharType="begin"/>
      </w:r>
      <w:r w:rsidR="007018CD">
        <w:rPr>
          <w:rFonts w:eastAsiaTheme="minorHAnsi" w:cstheme="minorBidi"/>
          <w:color w:val="0000FF"/>
          <w:szCs w:val="22"/>
        </w:rPr>
        <w:instrText xml:space="preserve"> REF _Ref319368950 \r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color w:val="0000FF"/>
          <w:szCs w:val="22"/>
        </w:rPr>
        <w:t>3)</w:t>
      </w:r>
      <w:r w:rsidR="005B339C">
        <w:rPr>
          <w:rFonts w:eastAsiaTheme="minorHAnsi" w:cstheme="minorBidi"/>
          <w:color w:val="0000FF"/>
          <w:szCs w:val="22"/>
        </w:rPr>
        <w:fldChar w:fldCharType="end"/>
      </w:r>
      <w:r w:rsidRPr="001915D0">
        <w:rPr>
          <w:rFonts w:eastAsiaTheme="minorHAnsi" w:cstheme="minorBidi"/>
          <w:color w:val="auto"/>
          <w:szCs w:val="22"/>
        </w:rPr>
        <w:t>).</w:t>
      </w:r>
    </w:p>
    <w:p w:rsidR="001915D0" w:rsidRPr="001915D0" w:rsidRDefault="001915D0" w:rsidP="00932482">
      <w:pPr>
        <w:pStyle w:val="numpara"/>
      </w:pPr>
      <w:r w:rsidRPr="001915D0">
        <w:t>The President nevertheless nominated Judge Sotomayor, maintained his nomination of her, and vouched for her to curry favor with advocates of another woman and the first Latina jurist on the Supreme Court. He was courting their support in preparation for his battle to adopt the central piece of his legislative agenda, that is, affordable health care reform, now Obamacare.</w:t>
      </w:r>
    </w:p>
    <w:p w:rsidR="001915D0" w:rsidRPr="001915D0" w:rsidRDefault="001915D0" w:rsidP="001915D0">
      <w:pPr>
        <w:widowControl w:val="0"/>
        <w:ind w:firstLine="720"/>
        <w:jc w:val="both"/>
        <w:rPr>
          <w:rFonts w:eastAsiaTheme="minorHAnsi" w:cstheme="minorBidi"/>
          <w:color w:val="auto"/>
          <w:sz w:val="16"/>
          <w:szCs w:val="16"/>
        </w:rPr>
      </w:pPr>
    </w:p>
    <w:p w:rsidR="001915D0" w:rsidRPr="001915D0" w:rsidRDefault="007927C1" w:rsidP="00205AD9">
      <w:pPr>
        <w:pStyle w:val="Heading7"/>
      </w:pPr>
      <w:r>
        <w:t>B.</w:t>
      </w:r>
      <w:r>
        <w:tab/>
      </w:r>
      <w:r w:rsidR="001915D0" w:rsidRPr="001915D0">
        <w:t>The initial public presentation of the available evidence</w:t>
      </w:r>
    </w:p>
    <w:p w:rsidR="001915D0" w:rsidRPr="001915D0" w:rsidRDefault="001915D0" w:rsidP="00932482">
      <w:pPr>
        <w:pStyle w:val="numpara"/>
        <w:rPr>
          <w:color w:val="auto"/>
        </w:rPr>
      </w:pPr>
      <w:r w:rsidRPr="001915D0">
        <w:rPr>
          <w:color w:val="auto"/>
        </w:rPr>
        <w:t>Relying on the evidence of the conditions enabling judicial(</w:t>
      </w:r>
      <w:r w:rsidR="005B339C" w:rsidRPr="00CD389D">
        <w:rPr>
          <w:color w:val="0000FF"/>
        </w:rPr>
        <w:fldChar w:fldCharType="begin"/>
      </w:r>
      <w:r w:rsidR="00175A3B" w:rsidRPr="00CD389D">
        <w:rPr>
          <w:color w:val="0000FF"/>
        </w:rPr>
        <w:instrText xml:space="preserve"> PAGEREF _Ref320159059 \h </w:instrText>
      </w:r>
      <w:r w:rsidR="005B339C" w:rsidRPr="00CD389D">
        <w:rPr>
          <w:color w:val="0000FF"/>
        </w:rPr>
      </w:r>
      <w:r w:rsidR="005B339C" w:rsidRPr="00CD389D">
        <w:rPr>
          <w:color w:val="0000FF"/>
        </w:rPr>
        <w:fldChar w:fldCharType="separate"/>
      </w:r>
      <w:r w:rsidR="00410CBC">
        <w:rPr>
          <w:noProof/>
          <w:color w:val="0000FF"/>
        </w:rPr>
        <w:t>21</w:t>
      </w:r>
      <w:r w:rsidR="005B339C" w:rsidRPr="00CD389D">
        <w:rPr>
          <w:color w:val="0000FF"/>
        </w:rPr>
        <w:fldChar w:fldCharType="end"/>
      </w:r>
      <w:r w:rsidRPr="00CD389D">
        <w:rPr>
          <w:color w:val="0000FF"/>
        </w:rPr>
        <w:t>§</w:t>
      </w:r>
      <w:fldSimple w:instr=" REF _Ref320159059 \r \h  \* MERGEFORMAT ">
        <w:r w:rsidR="00410CBC" w:rsidRPr="00410CBC">
          <w:rPr>
            <w:color w:val="0000FF"/>
          </w:rPr>
          <w:t>A</w:t>
        </w:r>
      </w:fldSimple>
      <w:r w:rsidRPr="001915D0">
        <w:rPr>
          <w:color w:val="auto"/>
        </w:rPr>
        <w:t>) and J. Sotomayor’s (</w:t>
      </w:r>
      <w:r w:rsidR="005B339C" w:rsidRPr="00CD389D">
        <w:rPr>
          <w:color w:val="0000FF"/>
        </w:rPr>
        <w:fldChar w:fldCharType="begin"/>
      </w:r>
      <w:r w:rsidR="00175A3B" w:rsidRPr="00CD389D">
        <w:rPr>
          <w:color w:val="0000FF"/>
        </w:rPr>
        <w:instrText xml:space="preserve"> PAGEREF _Ref322081753 \h </w:instrText>
      </w:r>
      <w:r w:rsidR="005B339C" w:rsidRPr="00CD389D">
        <w:rPr>
          <w:color w:val="0000FF"/>
        </w:rPr>
      </w:r>
      <w:r w:rsidR="005B339C" w:rsidRPr="00CD389D">
        <w:rPr>
          <w:color w:val="0000FF"/>
        </w:rPr>
        <w:fldChar w:fldCharType="separate"/>
      </w:r>
      <w:r w:rsidR="00410CBC">
        <w:rPr>
          <w:noProof/>
          <w:color w:val="0000FF"/>
        </w:rPr>
        <w:t>61</w:t>
      </w:r>
      <w:r w:rsidR="005B339C" w:rsidRPr="00CD389D">
        <w:rPr>
          <w:color w:val="0000FF"/>
        </w:rPr>
        <w:fldChar w:fldCharType="end"/>
      </w:r>
      <w:r w:rsidRPr="00CD389D">
        <w:rPr>
          <w:color w:val="0000FF"/>
        </w:rPr>
        <w:t>§</w:t>
      </w:r>
      <w:fldSimple w:instr=" REF _Ref322081767 \r \h  \* MERGEFORMAT ">
        <w:r w:rsidR="00410CBC" w:rsidRPr="00410CBC">
          <w:rPr>
            <w:color w:val="0000FF"/>
          </w:rPr>
          <w:t>B</w:t>
        </w:r>
      </w:fldSimple>
      <w:r w:rsidRPr="001915D0">
        <w:rPr>
          <w:color w:val="auto"/>
        </w:rPr>
        <w:t>) wrongdoing</w:t>
      </w:r>
      <w:r w:rsidRPr="001915D0">
        <w:rPr>
          <w:color w:val="auto"/>
          <w:spacing w:val="-2"/>
        </w:rPr>
        <w:t>(</w:t>
      </w:r>
      <w:r w:rsidR="005B339C" w:rsidRPr="00CD389D">
        <w:rPr>
          <w:color w:val="0000FF"/>
        </w:rPr>
        <w:fldChar w:fldCharType="begin"/>
      </w:r>
      <w:r w:rsidR="007018CD" w:rsidRPr="00CD389D">
        <w:rPr>
          <w:color w:val="0000FF"/>
        </w:rPr>
        <w:instrText xml:space="preserve"> PAGEREF _Ref304626109 \h </w:instrText>
      </w:r>
      <w:r w:rsidR="005B339C" w:rsidRPr="00CD389D">
        <w:rPr>
          <w:color w:val="0000FF"/>
        </w:rPr>
      </w:r>
      <w:r w:rsidR="005B339C" w:rsidRPr="00CD389D">
        <w:rPr>
          <w:color w:val="0000FF"/>
        </w:rPr>
        <w:fldChar w:fldCharType="separate"/>
      </w:r>
      <w:r w:rsidR="00410CBC">
        <w:rPr>
          <w:noProof/>
          <w:color w:val="0000FF"/>
        </w:rPr>
        <w:t>88</w:t>
      </w:r>
      <w:r w:rsidR="005B339C" w:rsidRPr="00CD389D">
        <w:rPr>
          <w:color w:val="0000FF"/>
        </w:rPr>
        <w:fldChar w:fldCharType="end"/>
      </w:r>
      <w:r w:rsidR="007018CD" w:rsidRPr="00CD389D">
        <w:rPr>
          <w:color w:val="0000FF"/>
        </w:rPr>
        <w:t>§§</w:t>
      </w:r>
      <w:fldSimple w:instr=" REF _Ref304626109 \r \h  \* MERGEFORMAT ">
        <w:r w:rsidR="00410CBC" w:rsidRPr="00410CBC">
          <w:rPr>
            <w:color w:val="0000FF"/>
          </w:rPr>
          <w:t>a</w:t>
        </w:r>
      </w:fldSimple>
      <w:r w:rsidRPr="00CD389D">
        <w:rPr>
          <w:color w:val="0000FF"/>
        </w:rPr>
        <w:t>-</w:t>
      </w:r>
      <w:fldSimple w:instr=" REF _Ref305337631 \r \h  \* MERGEFORMAT ">
        <w:r w:rsidR="00410CBC" w:rsidRPr="00410CBC">
          <w:rPr>
            <w:color w:val="0000FF"/>
          </w:rPr>
          <w:t>d</w:t>
        </w:r>
      </w:fldSimple>
      <w:r w:rsidRPr="001915D0">
        <w:rPr>
          <w:color w:val="auto"/>
          <w:spacing w:val="-2"/>
        </w:rPr>
        <w:t>)</w:t>
      </w:r>
      <w:r w:rsidRPr="001915D0">
        <w:rPr>
          <w:color w:val="auto"/>
        </w:rPr>
        <w:t xml:space="preserve"> and any other found by an investigative team</w:t>
      </w:r>
      <w:r w:rsidR="005B339C">
        <w:rPr>
          <w:color w:val="auto"/>
        </w:rPr>
        <w:fldChar w:fldCharType="begin"/>
      </w:r>
      <w:r w:rsidR="007018CD">
        <w:rPr>
          <w:color w:val="auto"/>
        </w:rPr>
        <w:instrText xml:space="preserve"> NOTEREF _Ref322081976 \f \h </w:instrText>
      </w:r>
      <w:r w:rsidR="005B339C">
        <w:rPr>
          <w:color w:val="auto"/>
        </w:rPr>
      </w:r>
      <w:r w:rsidR="005B339C">
        <w:rPr>
          <w:color w:val="auto"/>
        </w:rPr>
        <w:fldChar w:fldCharType="separate"/>
      </w:r>
      <w:r w:rsidR="00410CBC" w:rsidRPr="00410CBC">
        <w:rPr>
          <w:rStyle w:val="FootnoteReference"/>
        </w:rPr>
        <w:t>232</w:t>
      </w:r>
      <w:r w:rsidR="005B339C">
        <w:rPr>
          <w:color w:val="auto"/>
        </w:rPr>
        <w:fldChar w:fldCharType="end"/>
      </w:r>
      <w:r w:rsidR="007018CD" w:rsidRPr="007018CD">
        <w:rPr>
          <w:vertAlign w:val="superscript"/>
        </w:rPr>
        <w:t>a</w:t>
      </w:r>
      <w:r w:rsidR="007018CD">
        <w:rPr>
          <w:color w:val="auto"/>
        </w:rPr>
        <w:t>, a presenta</w:t>
      </w:r>
      <w:r w:rsidRPr="001915D0">
        <w:rPr>
          <w:color w:val="auto"/>
        </w:rPr>
        <w:t xml:space="preserve">tion can </w:t>
      </w:r>
      <w:r w:rsidRPr="001915D0">
        <w:rPr>
          <w:color w:val="auto"/>
          <w:spacing w:val="-2"/>
        </w:rPr>
        <w:t>be made at a press conference</w:t>
      </w:r>
      <w:r w:rsidR="007018CD">
        <w:rPr>
          <w:color w:val="auto"/>
          <w:spacing w:val="-2"/>
        </w:rPr>
        <w:t>(</w:t>
      </w:r>
      <w:r w:rsidR="005B339C" w:rsidRPr="00CD389D">
        <w:rPr>
          <w:color w:val="0000FF"/>
        </w:rPr>
        <w:fldChar w:fldCharType="begin"/>
      </w:r>
      <w:r w:rsidR="007018CD" w:rsidRPr="00CD389D">
        <w:rPr>
          <w:color w:val="0000FF"/>
        </w:rPr>
        <w:instrText xml:space="preserve"> PAGEREF _Ref309749737 \h </w:instrText>
      </w:r>
      <w:r w:rsidR="005B339C" w:rsidRPr="00CD389D">
        <w:rPr>
          <w:color w:val="0000FF"/>
        </w:rPr>
      </w:r>
      <w:r w:rsidR="005B339C" w:rsidRPr="00CD389D">
        <w:rPr>
          <w:color w:val="0000FF"/>
        </w:rPr>
        <w:fldChar w:fldCharType="separate"/>
      </w:r>
      <w:r w:rsidR="00410CBC">
        <w:rPr>
          <w:noProof/>
          <w:color w:val="0000FF"/>
        </w:rPr>
        <w:t>121</w:t>
      </w:r>
      <w:r w:rsidR="005B339C" w:rsidRPr="00CD389D">
        <w:rPr>
          <w:color w:val="0000FF"/>
        </w:rPr>
        <w:fldChar w:fldCharType="end"/>
      </w:r>
      <w:r w:rsidRPr="00CD389D">
        <w:rPr>
          <w:color w:val="0000FF"/>
        </w:rPr>
        <w:t>§</w:t>
      </w:r>
      <w:fldSimple w:instr=" REF _Ref309749737 \r \h  \* MERGEFORMAT ">
        <w:r w:rsidR="00410CBC" w:rsidRPr="00410CBC">
          <w:rPr>
            <w:color w:val="0000FF"/>
          </w:rPr>
          <w:t>E</w:t>
        </w:r>
      </w:fldSimple>
      <w:r w:rsidRPr="001915D0">
        <w:rPr>
          <w:color w:val="auto"/>
          <w:spacing w:val="-2"/>
        </w:rPr>
        <w:t xml:space="preserve">) to show that J. Sotomayor has given </w:t>
      </w:r>
      <w:r w:rsidRPr="001915D0">
        <w:rPr>
          <w:rFonts w:ascii="Arial" w:hAnsi="Arial" w:cs="Arial"/>
          <w:color w:val="auto"/>
          <w:spacing w:val="-2"/>
          <w:sz w:val="20"/>
          <w:szCs w:val="20"/>
        </w:rPr>
        <w:t>“the appearance of impro</w:t>
      </w:r>
      <w:r w:rsidRPr="001915D0">
        <w:rPr>
          <w:rFonts w:ascii="Arial" w:hAnsi="Arial" w:cs="Arial"/>
          <w:color w:val="auto"/>
          <w:sz w:val="20"/>
          <w:szCs w:val="20"/>
        </w:rPr>
        <w:t>priety”</w:t>
      </w:r>
      <w:r w:rsidRPr="001915D0">
        <w:rPr>
          <w:color w:val="auto"/>
        </w:rPr>
        <w:t xml:space="preserve"> by concealing assets as a judge, which she must keep doin</w:t>
      </w:r>
      <w:r w:rsidR="008B216A">
        <w:rPr>
          <w:color w:val="auto"/>
        </w:rPr>
        <w:t>g as a justice to avoid self-in</w:t>
      </w:r>
      <w:r w:rsidRPr="001915D0">
        <w:rPr>
          <w:color w:val="auto"/>
        </w:rPr>
        <w:t xml:space="preserve">crimination; and that the President covered and keeps covering it up. There need only be shown </w:t>
      </w:r>
      <w:r w:rsidRPr="001915D0">
        <w:rPr>
          <w:color w:val="auto"/>
          <w:spacing w:val="-2"/>
        </w:rPr>
        <w:t>that she ‘</w:t>
      </w:r>
      <w:r w:rsidRPr="001915D0">
        <w:rPr>
          <w:rFonts w:ascii="Arial" w:hAnsi="Arial" w:cs="Arial"/>
          <w:color w:val="auto"/>
          <w:spacing w:val="-2"/>
          <w:sz w:val="20"/>
          <w:szCs w:val="20"/>
        </w:rPr>
        <w:t xml:space="preserve">appears to have committed an impropriety’. </w:t>
      </w:r>
      <w:r w:rsidRPr="001915D0">
        <w:rPr>
          <w:color w:val="auto"/>
          <w:spacing w:val="-2"/>
        </w:rPr>
        <w:t>That would suffice to criticize her and call for</w:t>
      </w:r>
      <w:r w:rsidRPr="001915D0">
        <w:rPr>
          <w:color w:val="auto"/>
        </w:rPr>
        <w:t xml:space="preserve"> </w:t>
      </w:r>
      <w:r w:rsidRPr="001915D0">
        <w:rPr>
          <w:color w:val="auto"/>
          <w:spacing w:val="-2"/>
        </w:rPr>
        <w:t xml:space="preserve">her to resign, </w:t>
      </w:r>
      <w:r w:rsidR="001D6C3C">
        <w:rPr>
          <w:color w:val="auto"/>
          <w:spacing w:val="-2"/>
        </w:rPr>
        <w:t xml:space="preserve">just </w:t>
      </w:r>
      <w:r w:rsidRPr="001915D0">
        <w:rPr>
          <w:color w:val="auto"/>
          <w:spacing w:val="-2"/>
        </w:rPr>
        <w:t xml:space="preserve">as Justice Abe Fortas had to on May 14, 1969, though his </w:t>
      </w:r>
      <w:r w:rsidRPr="001915D0">
        <w:rPr>
          <w:rFonts w:ascii="Arial" w:hAnsi="Arial" w:cs="Arial"/>
          <w:color w:val="auto"/>
          <w:spacing w:val="-2"/>
          <w:sz w:val="20"/>
          <w:szCs w:val="20"/>
        </w:rPr>
        <w:t>“impropriety”</w:t>
      </w:r>
      <w:r w:rsidRPr="001915D0">
        <w:rPr>
          <w:color w:val="auto"/>
          <w:spacing w:val="-2"/>
        </w:rPr>
        <w:t xml:space="preserve"> was not even a misdemeanor(</w:t>
      </w:r>
      <w:r w:rsidR="005B339C" w:rsidRPr="00CD389D">
        <w:rPr>
          <w:color w:val="0000FF"/>
        </w:rPr>
        <w:fldChar w:fldCharType="begin"/>
      </w:r>
      <w:r w:rsidR="007018CD" w:rsidRPr="00CD389D">
        <w:rPr>
          <w:color w:val="0000FF"/>
        </w:rPr>
        <w:instrText xml:space="preserve"> PAGEREF _Ref305337631 \h </w:instrText>
      </w:r>
      <w:r w:rsidR="005B339C" w:rsidRPr="00CD389D">
        <w:rPr>
          <w:color w:val="0000FF"/>
        </w:rPr>
      </w:r>
      <w:r w:rsidR="005B339C" w:rsidRPr="00CD389D">
        <w:rPr>
          <w:color w:val="0000FF"/>
        </w:rPr>
        <w:fldChar w:fldCharType="separate"/>
      </w:r>
      <w:r w:rsidR="00410CBC">
        <w:rPr>
          <w:noProof/>
          <w:color w:val="0000FF"/>
        </w:rPr>
        <w:t>92</w:t>
      </w:r>
      <w:r w:rsidR="005B339C" w:rsidRPr="00CD389D">
        <w:rPr>
          <w:color w:val="0000FF"/>
        </w:rPr>
        <w:fldChar w:fldCharType="end"/>
      </w:r>
      <w:r w:rsidRPr="00CD389D">
        <w:rPr>
          <w:color w:val="0000FF"/>
        </w:rPr>
        <w:t>§</w:t>
      </w:r>
      <w:fldSimple w:instr=" REF _Ref305337631 \r \h  \* MERGEFORMAT ">
        <w:r w:rsidR="00410CBC" w:rsidRPr="00410CBC">
          <w:rPr>
            <w:color w:val="0000FF"/>
          </w:rPr>
          <w:t>d</w:t>
        </w:r>
      </w:fldSimple>
      <w:r w:rsidRPr="001915D0">
        <w:rPr>
          <w:color w:val="auto"/>
          <w:spacing w:val="-2"/>
        </w:rPr>
        <w:t xml:space="preserve">), whereas </w:t>
      </w:r>
      <w:r w:rsidRPr="001915D0">
        <w:rPr>
          <w:color w:val="auto"/>
        </w:rPr>
        <w:t>hers points to crimes, among others, tax evasion and perjury.</w:t>
      </w:r>
    </w:p>
    <w:p w:rsidR="001915D0" w:rsidRPr="001915D0" w:rsidRDefault="001915D0" w:rsidP="00932482">
      <w:pPr>
        <w:pStyle w:val="numpara"/>
      </w:pPr>
      <w:r w:rsidRPr="001915D0">
        <w:t xml:space="preserve">At the presentation, both the President can be called on to release the FBI report on Then-Judge Sotomayor and </w:t>
      </w:r>
      <w:proofErr w:type="gramStart"/>
      <w:r w:rsidRPr="001915D0">
        <w:t>she to account for her missing assets</w:t>
      </w:r>
      <w:r w:rsidR="005B339C">
        <w:fldChar w:fldCharType="begin"/>
      </w:r>
      <w:r w:rsidR="00175A3B">
        <w:instrText xml:space="preserve"> NOTEREF _Ref293894155 \f \h </w:instrText>
      </w:r>
      <w:r w:rsidR="005B339C">
        <w:fldChar w:fldCharType="separate"/>
      </w:r>
      <w:r w:rsidR="00410CBC" w:rsidRPr="00410CBC">
        <w:rPr>
          <w:rStyle w:val="FootnoteReference"/>
        </w:rPr>
        <w:t>103</w:t>
      </w:r>
      <w:r w:rsidR="005B339C">
        <w:fldChar w:fldCharType="end"/>
      </w:r>
      <w:r w:rsidR="007018CD" w:rsidRPr="007018CD">
        <w:rPr>
          <w:color w:val="0000FF"/>
          <w:vertAlign w:val="superscript"/>
        </w:rPr>
        <w:t>c</w:t>
      </w:r>
      <w:proofErr w:type="gramEnd"/>
      <w:r w:rsidRPr="001915D0">
        <w:t xml:space="preserve">. The journalists covering it </w:t>
      </w:r>
      <w:r w:rsidRPr="001915D0">
        <w:rPr>
          <w:spacing w:val="-2"/>
        </w:rPr>
        <w:t>can be given a well-defined though broadly framed and widely-known incriminating investigative</w:t>
      </w:r>
      <w:r w:rsidRPr="001915D0">
        <w:t xml:space="preserve"> query(</w:t>
      </w:r>
      <w:r w:rsidR="005B339C" w:rsidRPr="002B5790">
        <w:rPr>
          <w:color w:val="0000FF"/>
        </w:rPr>
        <w:fldChar w:fldCharType="begin"/>
      </w:r>
      <w:r w:rsidR="002B5790" w:rsidRPr="002B5790">
        <w:rPr>
          <w:color w:val="0000FF"/>
        </w:rPr>
        <w:instrText xml:space="preserve"> PAGEREF _Ref322117553 \h </w:instrText>
      </w:r>
      <w:r w:rsidR="005B339C" w:rsidRPr="002B5790">
        <w:rPr>
          <w:color w:val="0000FF"/>
        </w:rPr>
      </w:r>
      <w:r w:rsidR="005B339C" w:rsidRPr="002B5790">
        <w:rPr>
          <w:color w:val="0000FF"/>
        </w:rPr>
        <w:fldChar w:fldCharType="separate"/>
      </w:r>
      <w:r w:rsidR="00410CBC">
        <w:rPr>
          <w:noProof/>
          <w:color w:val="0000FF"/>
        </w:rPr>
        <w:t>xvi</w:t>
      </w:r>
      <w:r w:rsidR="005B339C" w:rsidRPr="002B5790">
        <w:rPr>
          <w:color w:val="0000FF"/>
        </w:rPr>
        <w:fldChar w:fldCharType="end"/>
      </w:r>
      <w:r w:rsidRPr="001915D0">
        <w:t>) that is likely to lay out the high stakes and enticing potential of investigating them:</w:t>
      </w:r>
    </w:p>
    <w:p w:rsidR="001915D0" w:rsidRPr="001915D0" w:rsidRDefault="001915D0" w:rsidP="001915D0">
      <w:pPr>
        <w:widowControl w:val="0"/>
        <w:tabs>
          <w:tab w:val="left" w:pos="540"/>
        </w:tabs>
        <w:jc w:val="center"/>
        <w:rPr>
          <w:rFonts w:ascii="Arial" w:hAnsi="Arial" w:cs="Arial"/>
          <w:spacing w:val="-2"/>
          <w:sz w:val="22"/>
          <w:szCs w:val="22"/>
        </w:rPr>
      </w:pPr>
      <w:r w:rsidRPr="001915D0">
        <w:rPr>
          <w:rFonts w:ascii="Arial" w:hAnsi="Arial" w:cs="Arial"/>
          <w:spacing w:val="-2"/>
          <w:sz w:val="22"/>
          <w:szCs w:val="22"/>
        </w:rPr>
        <w:t xml:space="preserve">What did the </w:t>
      </w:r>
      <w:proofErr w:type="gramStart"/>
      <w:r w:rsidRPr="001915D0">
        <w:rPr>
          <w:rFonts w:ascii="Arial" w:hAnsi="Arial" w:cs="Arial"/>
          <w:spacing w:val="-2"/>
          <w:sz w:val="22"/>
          <w:szCs w:val="22"/>
        </w:rPr>
        <w:t>President(</w:t>
      </w:r>
      <w:proofErr w:type="gramEnd"/>
      <w:r w:rsidR="005B339C" w:rsidRPr="007018CD">
        <w:rPr>
          <w:rFonts w:ascii="Arial" w:hAnsi="Arial" w:cs="Arial"/>
          <w:color w:val="0000FF"/>
          <w:spacing w:val="-2"/>
          <w:sz w:val="22"/>
          <w:szCs w:val="22"/>
        </w:rPr>
        <w:fldChar w:fldCharType="begin"/>
      </w:r>
      <w:r w:rsidR="007018CD" w:rsidRPr="007018CD">
        <w:rPr>
          <w:rFonts w:ascii="Arial" w:hAnsi="Arial" w:cs="Arial"/>
          <w:color w:val="0000FF"/>
          <w:spacing w:val="-2"/>
          <w:sz w:val="22"/>
          <w:szCs w:val="22"/>
        </w:rPr>
        <w:instrText xml:space="preserve"> PAGEREF _Ref321284195 \h </w:instrText>
      </w:r>
      <w:r w:rsidR="005B339C" w:rsidRPr="007018CD">
        <w:rPr>
          <w:rFonts w:ascii="Arial" w:hAnsi="Arial" w:cs="Arial"/>
          <w:color w:val="0000FF"/>
          <w:spacing w:val="-2"/>
          <w:sz w:val="22"/>
          <w:szCs w:val="22"/>
        </w:rPr>
      </w:r>
      <w:r w:rsidR="005B339C" w:rsidRPr="007018CD">
        <w:rPr>
          <w:rFonts w:ascii="Arial" w:hAnsi="Arial" w:cs="Arial"/>
          <w:color w:val="0000FF"/>
          <w:spacing w:val="-2"/>
          <w:sz w:val="22"/>
          <w:szCs w:val="22"/>
        </w:rPr>
        <w:fldChar w:fldCharType="separate"/>
      </w:r>
      <w:r w:rsidR="00410CBC">
        <w:rPr>
          <w:rFonts w:ascii="Arial" w:hAnsi="Arial" w:cs="Arial"/>
          <w:noProof/>
          <w:color w:val="0000FF"/>
          <w:spacing w:val="-2"/>
          <w:sz w:val="22"/>
          <w:szCs w:val="22"/>
        </w:rPr>
        <w:t>69</w:t>
      </w:r>
      <w:r w:rsidR="005B339C" w:rsidRPr="007018CD">
        <w:rPr>
          <w:rFonts w:ascii="Arial" w:hAnsi="Arial" w:cs="Arial"/>
          <w:color w:val="0000FF"/>
          <w:spacing w:val="-2"/>
          <w:sz w:val="22"/>
          <w:szCs w:val="22"/>
        </w:rPr>
        <w:fldChar w:fldCharType="end"/>
      </w:r>
      <w:r w:rsidRPr="001915D0">
        <w:rPr>
          <w:rFonts w:ascii="Arial" w:hAnsi="Arial" w:cs="Arial"/>
          <w:color w:val="0000FF"/>
          <w:spacing w:val="-2"/>
          <w:sz w:val="22"/>
          <w:szCs w:val="22"/>
        </w:rPr>
        <w:t>¶</w:t>
      </w:r>
      <w:r w:rsidR="005B339C">
        <w:rPr>
          <w:rFonts w:ascii="Arial" w:hAnsi="Arial" w:cs="Arial"/>
          <w:color w:val="0000FF"/>
          <w:spacing w:val="-2"/>
          <w:sz w:val="22"/>
          <w:szCs w:val="22"/>
        </w:rPr>
        <w:fldChar w:fldCharType="begin"/>
      </w:r>
      <w:r w:rsidR="007018CD">
        <w:rPr>
          <w:rFonts w:ascii="Arial" w:hAnsi="Arial" w:cs="Arial"/>
          <w:color w:val="0000FF"/>
          <w:spacing w:val="-2"/>
          <w:sz w:val="22"/>
          <w:szCs w:val="22"/>
        </w:rPr>
        <w:instrText xml:space="preserve"> REF _Ref321284195 \r \h </w:instrText>
      </w:r>
      <w:r w:rsidR="005B339C">
        <w:rPr>
          <w:rFonts w:ascii="Arial" w:hAnsi="Arial" w:cs="Arial"/>
          <w:color w:val="0000FF"/>
          <w:spacing w:val="-2"/>
          <w:sz w:val="22"/>
          <w:szCs w:val="22"/>
        </w:rPr>
      </w:r>
      <w:r w:rsidR="005B339C">
        <w:rPr>
          <w:rFonts w:ascii="Arial" w:hAnsi="Arial" w:cs="Arial"/>
          <w:color w:val="0000FF"/>
          <w:spacing w:val="-2"/>
          <w:sz w:val="22"/>
          <w:szCs w:val="22"/>
        </w:rPr>
        <w:fldChar w:fldCharType="separate"/>
      </w:r>
      <w:r w:rsidR="00410CBC">
        <w:rPr>
          <w:rFonts w:ascii="Arial" w:hAnsi="Arial" w:cs="Arial"/>
          <w:color w:val="0000FF"/>
          <w:spacing w:val="-2"/>
          <w:sz w:val="22"/>
          <w:szCs w:val="22"/>
        </w:rPr>
        <w:t>134</w:t>
      </w:r>
      <w:r w:rsidR="005B339C">
        <w:rPr>
          <w:rFonts w:ascii="Arial" w:hAnsi="Arial" w:cs="Arial"/>
          <w:color w:val="0000FF"/>
          <w:spacing w:val="-2"/>
          <w:sz w:val="22"/>
          <w:szCs w:val="22"/>
        </w:rPr>
        <w:fldChar w:fldCharType="end"/>
      </w:r>
      <w:r w:rsidRPr="001915D0">
        <w:rPr>
          <w:rFonts w:ascii="Arial" w:hAnsi="Arial" w:cs="Arial"/>
          <w:spacing w:val="-2"/>
          <w:sz w:val="22"/>
          <w:szCs w:val="22"/>
        </w:rPr>
        <w:t>)</w:t>
      </w:r>
      <w:r w:rsidRPr="001915D0">
        <w:rPr>
          <w:rFonts w:ascii="Arial" w:eastAsiaTheme="minorHAnsi" w:hAnsi="Arial" w:cs="Arial"/>
          <w:color w:val="auto"/>
          <w:sz w:val="22"/>
          <w:szCs w:val="22"/>
        </w:rPr>
        <w:t xml:space="preserve"> </w:t>
      </w:r>
      <w:r w:rsidRPr="001915D0">
        <w:rPr>
          <w:rFonts w:ascii="Arial" w:hAnsi="Arial" w:cs="Arial"/>
          <w:spacing w:val="-2"/>
          <w:sz w:val="22"/>
          <w:szCs w:val="22"/>
        </w:rPr>
        <w:t>and the justices and judges know</w:t>
      </w:r>
    </w:p>
    <w:p w:rsidR="001915D0" w:rsidRPr="001915D0" w:rsidRDefault="001915D0" w:rsidP="001915D0">
      <w:pPr>
        <w:widowControl w:val="0"/>
        <w:tabs>
          <w:tab w:val="left" w:pos="540"/>
        </w:tabs>
        <w:jc w:val="center"/>
        <w:rPr>
          <w:rFonts w:ascii="Arial" w:hAnsi="Arial" w:cs="Arial"/>
          <w:sz w:val="22"/>
          <w:szCs w:val="22"/>
        </w:rPr>
      </w:pPr>
      <w:proofErr w:type="gramStart"/>
      <w:r w:rsidRPr="001915D0">
        <w:rPr>
          <w:rFonts w:ascii="Arial" w:hAnsi="Arial" w:cs="Arial"/>
          <w:spacing w:val="-2"/>
          <w:sz w:val="22"/>
          <w:szCs w:val="22"/>
        </w:rPr>
        <w:t>about</w:t>
      </w:r>
      <w:proofErr w:type="gramEnd"/>
      <w:r w:rsidRPr="001915D0">
        <w:rPr>
          <w:rFonts w:ascii="Arial" w:hAnsi="Arial" w:cs="Arial"/>
          <w:spacing w:val="-2"/>
          <w:sz w:val="22"/>
          <w:szCs w:val="22"/>
        </w:rPr>
        <w:t xml:space="preserve"> J. </w:t>
      </w:r>
      <w:r w:rsidRPr="001915D0">
        <w:rPr>
          <w:rFonts w:ascii="Arial" w:hAnsi="Arial" w:cs="Arial"/>
          <w:sz w:val="22"/>
          <w:szCs w:val="22"/>
        </w:rPr>
        <w:t>Sotomayor’s concealment of assets and consequent tax evasion</w:t>
      </w:r>
      <w:r w:rsidR="005B339C">
        <w:rPr>
          <w:rFonts w:ascii="Arial" w:hAnsi="Arial" w:cs="Arial"/>
          <w:sz w:val="22"/>
          <w:szCs w:val="22"/>
        </w:rPr>
        <w:fldChar w:fldCharType="begin"/>
      </w:r>
      <w:r w:rsidR="007018CD">
        <w:rPr>
          <w:rFonts w:ascii="Arial" w:hAnsi="Arial" w:cs="Arial"/>
          <w:sz w:val="22"/>
          <w:szCs w:val="22"/>
        </w:rPr>
        <w:instrText xml:space="preserve"> NOTEREF _Ref293894155 \f \h </w:instrText>
      </w:r>
      <w:r w:rsidR="005B339C">
        <w:rPr>
          <w:rFonts w:ascii="Arial" w:hAnsi="Arial" w:cs="Arial"/>
          <w:sz w:val="22"/>
          <w:szCs w:val="22"/>
        </w:rPr>
      </w:r>
      <w:r w:rsidR="005B339C">
        <w:rPr>
          <w:rFonts w:ascii="Arial" w:hAnsi="Arial" w:cs="Arial"/>
          <w:sz w:val="22"/>
          <w:szCs w:val="22"/>
        </w:rPr>
        <w:fldChar w:fldCharType="separate"/>
      </w:r>
      <w:r w:rsidR="00410CBC" w:rsidRPr="00410CBC">
        <w:rPr>
          <w:rStyle w:val="FootnoteReference"/>
        </w:rPr>
        <w:t>103</w:t>
      </w:r>
      <w:r w:rsidR="005B339C">
        <w:rPr>
          <w:rFonts w:ascii="Arial" w:hAnsi="Arial" w:cs="Arial"/>
          <w:sz w:val="22"/>
          <w:szCs w:val="22"/>
        </w:rPr>
        <w:fldChar w:fldCharType="end"/>
      </w:r>
      <w:r w:rsidR="007018CD" w:rsidRPr="007018CD">
        <w:rPr>
          <w:rFonts w:ascii="Arial" w:hAnsi="Arial" w:cs="Arial"/>
          <w:color w:val="0000FF"/>
          <w:sz w:val="22"/>
          <w:szCs w:val="22"/>
          <w:vertAlign w:val="superscript"/>
        </w:rPr>
        <w:t>c</w:t>
      </w:r>
    </w:p>
    <w:p w:rsidR="001915D0" w:rsidRPr="001915D0" w:rsidRDefault="001915D0" w:rsidP="001915D0">
      <w:pPr>
        <w:widowControl w:val="0"/>
        <w:tabs>
          <w:tab w:val="left" w:pos="540"/>
        </w:tabs>
        <w:spacing w:after="120"/>
        <w:jc w:val="center"/>
        <w:rPr>
          <w:rFonts w:ascii="Arial" w:hAnsi="Arial" w:cs="Arial"/>
          <w:sz w:val="22"/>
          <w:szCs w:val="22"/>
        </w:rPr>
      </w:pPr>
      <w:proofErr w:type="gramStart"/>
      <w:r w:rsidRPr="001915D0">
        <w:rPr>
          <w:rFonts w:ascii="Arial" w:hAnsi="Arial" w:cs="Arial"/>
          <w:sz w:val="22"/>
          <w:szCs w:val="22"/>
        </w:rPr>
        <w:t>and</w:t>
      </w:r>
      <w:proofErr w:type="gramEnd"/>
      <w:r w:rsidRPr="001915D0">
        <w:rPr>
          <w:rFonts w:ascii="Arial" w:hAnsi="Arial" w:cs="Arial"/>
          <w:sz w:val="22"/>
          <w:szCs w:val="22"/>
        </w:rPr>
        <w:t xml:space="preserve"> other judges’ wrongdoing</w:t>
      </w:r>
      <w:r w:rsidRPr="001915D0">
        <w:rPr>
          <w:rFonts w:ascii="Arial" w:eastAsiaTheme="minorHAnsi" w:hAnsi="Arial" w:cs="Arial"/>
          <w:color w:val="auto"/>
          <w:sz w:val="22"/>
          <w:szCs w:val="22"/>
        </w:rPr>
        <w:t>(</w:t>
      </w:r>
      <w:r w:rsidR="005B339C">
        <w:rPr>
          <w:rFonts w:ascii="Arial" w:eastAsiaTheme="minorHAnsi" w:hAnsi="Arial" w:cs="Arial"/>
          <w:color w:val="0000FF"/>
          <w:sz w:val="22"/>
          <w:szCs w:val="22"/>
        </w:rPr>
        <w:fldChar w:fldCharType="begin"/>
      </w:r>
      <w:r w:rsidR="007018CD">
        <w:rPr>
          <w:rFonts w:ascii="Arial" w:eastAsiaTheme="minorHAnsi" w:hAnsi="Arial" w:cs="Arial"/>
          <w:color w:val="0000FF"/>
          <w:sz w:val="22"/>
          <w:szCs w:val="22"/>
        </w:rPr>
        <w:instrText xml:space="preserve"> PAGEREF _Ref310900922 \h </w:instrText>
      </w:r>
      <w:r w:rsidR="005B339C">
        <w:rPr>
          <w:rFonts w:ascii="Arial" w:eastAsiaTheme="minorHAnsi" w:hAnsi="Arial" w:cs="Arial"/>
          <w:color w:val="0000FF"/>
          <w:sz w:val="22"/>
          <w:szCs w:val="22"/>
        </w:rPr>
      </w:r>
      <w:r w:rsidR="005B339C">
        <w:rPr>
          <w:rFonts w:ascii="Arial" w:eastAsiaTheme="minorHAnsi" w:hAnsi="Arial" w:cs="Arial"/>
          <w:color w:val="0000FF"/>
          <w:sz w:val="22"/>
          <w:szCs w:val="22"/>
        </w:rPr>
        <w:fldChar w:fldCharType="separate"/>
      </w:r>
      <w:r w:rsidR="00410CBC">
        <w:rPr>
          <w:rFonts w:ascii="Arial" w:eastAsiaTheme="minorHAnsi" w:hAnsi="Arial" w:cs="Arial"/>
          <w:noProof/>
          <w:color w:val="0000FF"/>
          <w:sz w:val="22"/>
          <w:szCs w:val="22"/>
        </w:rPr>
        <w:t>64</w:t>
      </w:r>
      <w:r w:rsidR="005B339C">
        <w:rPr>
          <w:rFonts w:ascii="Arial" w:eastAsiaTheme="minorHAnsi" w:hAnsi="Arial" w:cs="Arial"/>
          <w:color w:val="0000FF"/>
          <w:sz w:val="22"/>
          <w:szCs w:val="22"/>
        </w:rPr>
        <w:fldChar w:fldCharType="end"/>
      </w:r>
      <w:r w:rsidRPr="001915D0">
        <w:rPr>
          <w:rFonts w:ascii="Arial" w:hAnsi="Arial" w:cs="Arial"/>
          <w:color w:val="0000FF"/>
          <w:sz w:val="22"/>
          <w:szCs w:val="22"/>
        </w:rPr>
        <w:t>§</w:t>
      </w:r>
      <w:r w:rsidR="005B339C">
        <w:rPr>
          <w:rFonts w:ascii="Arial" w:hAnsi="Arial" w:cs="Arial"/>
          <w:color w:val="0000FF"/>
          <w:sz w:val="22"/>
          <w:szCs w:val="22"/>
        </w:rPr>
        <w:fldChar w:fldCharType="begin"/>
      </w:r>
      <w:r w:rsidR="007018CD">
        <w:rPr>
          <w:rFonts w:ascii="Arial" w:hAnsi="Arial" w:cs="Arial"/>
          <w:color w:val="0000FF"/>
          <w:sz w:val="22"/>
          <w:szCs w:val="22"/>
        </w:rPr>
        <w:instrText xml:space="preserve"> REF _Ref310900922 \r \h </w:instrText>
      </w:r>
      <w:r w:rsidR="005B339C">
        <w:rPr>
          <w:rFonts w:ascii="Arial" w:hAnsi="Arial" w:cs="Arial"/>
          <w:color w:val="0000FF"/>
          <w:sz w:val="22"/>
          <w:szCs w:val="22"/>
        </w:rPr>
      </w:r>
      <w:r w:rsidR="005B339C">
        <w:rPr>
          <w:rFonts w:ascii="Arial" w:hAnsi="Arial" w:cs="Arial"/>
          <w:color w:val="0000FF"/>
          <w:sz w:val="22"/>
          <w:szCs w:val="22"/>
        </w:rPr>
        <w:fldChar w:fldCharType="separate"/>
      </w:r>
      <w:r w:rsidR="00410CBC">
        <w:rPr>
          <w:rFonts w:ascii="Arial" w:hAnsi="Arial" w:cs="Arial"/>
          <w:color w:val="0000FF"/>
          <w:sz w:val="22"/>
          <w:szCs w:val="22"/>
        </w:rPr>
        <w:t>a</w:t>
      </w:r>
      <w:r w:rsidR="005B339C">
        <w:rPr>
          <w:rFonts w:ascii="Arial" w:hAnsi="Arial" w:cs="Arial"/>
          <w:color w:val="0000FF"/>
          <w:sz w:val="22"/>
          <w:szCs w:val="22"/>
        </w:rPr>
        <w:fldChar w:fldCharType="end"/>
      </w:r>
      <w:r w:rsidRPr="001915D0">
        <w:rPr>
          <w:rFonts w:ascii="Arial" w:eastAsiaTheme="minorHAnsi" w:hAnsi="Arial" w:cs="Arial"/>
          <w:color w:val="000000" w:themeColor="text1"/>
          <w:sz w:val="22"/>
          <w:szCs w:val="22"/>
        </w:rPr>
        <w:t>)</w:t>
      </w:r>
      <w:r w:rsidRPr="001915D0">
        <w:rPr>
          <w:rFonts w:ascii="Arial" w:hAnsi="Arial" w:cs="Arial"/>
          <w:sz w:val="22"/>
          <w:szCs w:val="22"/>
        </w:rPr>
        <w:t xml:space="preserve"> and when did they know it?(</w:t>
      </w:r>
      <w:r w:rsidR="005B339C">
        <w:rPr>
          <w:rFonts w:ascii="Arial" w:hAnsi="Arial" w:cs="Arial"/>
          <w:color w:val="0000FF"/>
          <w:sz w:val="22"/>
          <w:szCs w:val="22"/>
        </w:rPr>
        <w:fldChar w:fldCharType="begin"/>
      </w:r>
      <w:r w:rsidR="007018CD">
        <w:rPr>
          <w:rFonts w:ascii="Arial" w:hAnsi="Arial" w:cs="Arial"/>
          <w:color w:val="0000FF"/>
          <w:sz w:val="22"/>
          <w:szCs w:val="22"/>
        </w:rPr>
        <w:instrText xml:space="preserve"> PAGEREF _Ref322082598 \h </w:instrText>
      </w:r>
      <w:r w:rsidR="005B339C">
        <w:rPr>
          <w:rFonts w:ascii="Arial" w:hAnsi="Arial" w:cs="Arial"/>
          <w:color w:val="0000FF"/>
          <w:sz w:val="22"/>
          <w:szCs w:val="22"/>
        </w:rPr>
      </w:r>
      <w:r w:rsidR="005B339C">
        <w:rPr>
          <w:rFonts w:ascii="Arial" w:hAnsi="Arial" w:cs="Arial"/>
          <w:color w:val="0000FF"/>
          <w:sz w:val="22"/>
          <w:szCs w:val="22"/>
        </w:rPr>
        <w:fldChar w:fldCharType="separate"/>
      </w:r>
      <w:r w:rsidR="00410CBC">
        <w:rPr>
          <w:rFonts w:ascii="Arial" w:hAnsi="Arial" w:cs="Arial"/>
          <w:noProof/>
          <w:color w:val="0000FF"/>
          <w:sz w:val="22"/>
          <w:szCs w:val="22"/>
        </w:rPr>
        <w:t>69</w:t>
      </w:r>
      <w:r w:rsidR="005B339C">
        <w:rPr>
          <w:rFonts w:ascii="Arial" w:hAnsi="Arial" w:cs="Arial"/>
          <w:color w:val="0000FF"/>
          <w:sz w:val="22"/>
          <w:szCs w:val="22"/>
        </w:rPr>
        <w:fldChar w:fldCharType="end"/>
      </w:r>
      <w:r w:rsidRPr="001915D0">
        <w:rPr>
          <w:rFonts w:ascii="Arial" w:hAnsi="Arial" w:cs="Arial"/>
          <w:color w:val="0000FF"/>
          <w:sz w:val="22"/>
          <w:szCs w:val="22"/>
        </w:rPr>
        <w:t>§</w:t>
      </w:r>
      <w:r w:rsidR="005B339C">
        <w:rPr>
          <w:rFonts w:ascii="Arial" w:hAnsi="Arial" w:cs="Arial"/>
          <w:color w:val="0000FF"/>
          <w:sz w:val="22"/>
          <w:szCs w:val="22"/>
        </w:rPr>
        <w:fldChar w:fldCharType="begin"/>
      </w:r>
      <w:r w:rsidR="007018CD">
        <w:rPr>
          <w:rFonts w:ascii="Arial" w:hAnsi="Arial" w:cs="Arial"/>
          <w:color w:val="0000FF"/>
          <w:sz w:val="22"/>
          <w:szCs w:val="22"/>
        </w:rPr>
        <w:instrText xml:space="preserve"> REF _Ref322082619 \r \h </w:instrText>
      </w:r>
      <w:r w:rsidR="005B339C">
        <w:rPr>
          <w:rFonts w:ascii="Arial" w:hAnsi="Arial" w:cs="Arial"/>
          <w:color w:val="0000FF"/>
          <w:sz w:val="22"/>
          <w:szCs w:val="22"/>
        </w:rPr>
      </w:r>
      <w:r w:rsidR="005B339C">
        <w:rPr>
          <w:rFonts w:ascii="Arial" w:hAnsi="Arial" w:cs="Arial"/>
          <w:color w:val="0000FF"/>
          <w:sz w:val="22"/>
          <w:szCs w:val="22"/>
        </w:rPr>
        <w:fldChar w:fldCharType="separate"/>
      </w:r>
      <w:r w:rsidR="00410CBC">
        <w:rPr>
          <w:rFonts w:ascii="Arial" w:hAnsi="Arial" w:cs="Arial"/>
          <w:color w:val="0000FF"/>
          <w:sz w:val="22"/>
          <w:szCs w:val="22"/>
        </w:rPr>
        <w:t>5</w:t>
      </w:r>
      <w:r w:rsidR="005B339C">
        <w:rPr>
          <w:rFonts w:ascii="Arial" w:hAnsi="Arial" w:cs="Arial"/>
          <w:color w:val="0000FF"/>
          <w:sz w:val="22"/>
          <w:szCs w:val="22"/>
        </w:rPr>
        <w:fldChar w:fldCharType="end"/>
      </w:r>
      <w:r w:rsidRPr="001915D0">
        <w:rPr>
          <w:rFonts w:ascii="Arial" w:eastAsiaTheme="minorHAnsi" w:hAnsi="Arial" w:cs="Arial"/>
          <w:color w:val="000000" w:themeColor="text1"/>
          <w:sz w:val="22"/>
          <w:szCs w:val="22"/>
        </w:rPr>
        <w:t>)</w:t>
      </w:r>
    </w:p>
    <w:p w:rsidR="001915D0" w:rsidRPr="001915D0" w:rsidRDefault="001915D0" w:rsidP="00932482">
      <w:pPr>
        <w:pStyle w:val="numpara"/>
        <w:rPr>
          <w:rFonts w:eastAsiaTheme="minorHAnsi" w:cstheme="minorBidi"/>
          <w:color w:val="auto"/>
          <w:szCs w:val="22"/>
        </w:rPr>
      </w:pPr>
      <w:r w:rsidRPr="001915D0">
        <w:t>This can send journalists in quest for a Pulitzer Prize-worthy scoop on a Watergate-like generalized media investigation of wrongdoing(</w:t>
      </w:r>
      <w:r w:rsidR="005B339C">
        <w:rPr>
          <w:color w:val="0000FF"/>
        </w:rPr>
        <w:fldChar w:fldCharType="begin"/>
      </w:r>
      <w:r w:rsidR="007018CD">
        <w:rPr>
          <w:color w:val="0000FF"/>
        </w:rPr>
        <w:instrText xml:space="preserve"> PAGEREF _Ref309981971 \h </w:instrText>
      </w:r>
      <w:r w:rsidR="005B339C">
        <w:rPr>
          <w:color w:val="0000FF"/>
        </w:rPr>
      </w:r>
      <w:r w:rsidR="005B339C">
        <w:rPr>
          <w:color w:val="0000FF"/>
        </w:rPr>
        <w:fldChar w:fldCharType="separate"/>
      </w:r>
      <w:r w:rsidR="00410CBC">
        <w:rPr>
          <w:noProof/>
          <w:color w:val="0000FF"/>
        </w:rPr>
        <w:t>101</w:t>
      </w:r>
      <w:r w:rsidR="005B339C">
        <w:rPr>
          <w:color w:val="0000FF"/>
        </w:rPr>
        <w:fldChar w:fldCharType="end"/>
      </w:r>
      <w:r w:rsidRPr="001915D0">
        <w:rPr>
          <w:color w:val="0000FF"/>
        </w:rPr>
        <w:t>§</w:t>
      </w:r>
      <w:r w:rsidR="005B339C">
        <w:rPr>
          <w:color w:val="0000FF"/>
        </w:rPr>
        <w:fldChar w:fldCharType="begin"/>
      </w:r>
      <w:r w:rsidR="007018CD">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1915D0">
        <w:t>) that develops unstoppable momentum.</w:t>
      </w:r>
    </w:p>
    <w:p w:rsidR="001915D0" w:rsidRPr="001915D0" w:rsidRDefault="007927C1" w:rsidP="00205AD9">
      <w:pPr>
        <w:pStyle w:val="Heading7"/>
      </w:pPr>
      <w:r>
        <w:t>C.</w:t>
      </w:r>
      <w:r>
        <w:tab/>
      </w:r>
      <w:r w:rsidR="001915D0" w:rsidRPr="001915D0">
        <w:t>Strategy based on a reasonable expectation of how events will unfold</w:t>
      </w:r>
    </w:p>
    <w:p w:rsidR="001915D0" w:rsidRPr="001915D0" w:rsidRDefault="001915D0" w:rsidP="00932482">
      <w:pPr>
        <w:pStyle w:val="numpara"/>
      </w:pPr>
      <w:r w:rsidRPr="001915D0">
        <w:t>It is to be expected that, to avoid self-incrimination, both the President and Justice Soto-mayor will refuse to release the FBI report on her and to account for her missing assets</w:t>
      </w:r>
      <w:r w:rsidR="005B339C">
        <w:fldChar w:fldCharType="begin"/>
      </w:r>
      <w:r w:rsidR="00175A3B">
        <w:instrText xml:space="preserve"> NOTEREF _Ref293894155 \f \h </w:instrText>
      </w:r>
      <w:r w:rsidR="005B339C">
        <w:fldChar w:fldCharType="separate"/>
      </w:r>
      <w:r w:rsidR="00410CBC" w:rsidRPr="00410CBC">
        <w:rPr>
          <w:rStyle w:val="FootnoteReference"/>
        </w:rPr>
        <w:t>103</w:t>
      </w:r>
      <w:r w:rsidR="005B339C">
        <w:fldChar w:fldCharType="end"/>
      </w:r>
      <w:r w:rsidR="00660EE4" w:rsidRPr="00660EE4">
        <w:rPr>
          <w:color w:val="0000FF"/>
          <w:vertAlign w:val="superscript"/>
        </w:rPr>
        <w:t>c</w:t>
      </w:r>
      <w:r w:rsidRPr="001915D0">
        <w:t xml:space="preserve">. Their refusal will strengthen the suspicion of their wrongdoing only to be hardened into evidence by the blow after blow of </w:t>
      </w:r>
      <w:r w:rsidRPr="001915D0">
        <w:rPr>
          <w:rFonts w:ascii="Arial" w:hAnsi="Arial" w:cs="Arial"/>
          <w:bCs/>
          <w:sz w:val="20"/>
          <w:szCs w:val="20"/>
        </w:rPr>
        <w:t>“impropriety”</w:t>
      </w:r>
      <w:r w:rsidRPr="001915D0">
        <w:rPr>
          <w:b/>
          <w:bCs/>
        </w:rPr>
        <w:t xml:space="preserve"> </w:t>
      </w:r>
      <w:r w:rsidRPr="001915D0">
        <w:t xml:space="preserve">findings by </w:t>
      </w:r>
      <w:proofErr w:type="spellStart"/>
      <w:r w:rsidRPr="001915D0">
        <w:t>newssmith</w:t>
      </w:r>
      <w:proofErr w:type="spellEnd"/>
      <w:r w:rsidRPr="001915D0">
        <w:t xml:space="preserve"> journalists searching for J. Soto-mayor’s concealment of her assets and her peers’ </w:t>
      </w:r>
      <w:proofErr w:type="gramStart"/>
      <w:r w:rsidRPr="001915D0">
        <w:t>wrongdoing(</w:t>
      </w:r>
      <w:proofErr w:type="gramEnd"/>
      <w:r w:rsidR="005B339C" w:rsidRPr="00235F58">
        <w:rPr>
          <w:color w:val="0000FF"/>
        </w:rPr>
        <w:fldChar w:fldCharType="begin"/>
      </w:r>
      <w:r w:rsidR="00235F58" w:rsidRPr="00235F58">
        <w:rPr>
          <w:color w:val="0000FF"/>
        </w:rPr>
        <w:instrText xml:space="preserve"> PAGEREF _Ref324411564 \h </w:instrText>
      </w:r>
      <w:r w:rsidR="005B339C" w:rsidRPr="00235F58">
        <w:rPr>
          <w:color w:val="0000FF"/>
        </w:rPr>
        <w:fldChar w:fldCharType="separate"/>
      </w:r>
      <w:r w:rsidR="00410CBC">
        <w:rPr>
          <w:b/>
          <w:bCs/>
          <w:noProof/>
          <w:color w:val="0000FF"/>
        </w:rPr>
        <w:t>Error! Bookmark not defined.</w:t>
      </w:r>
      <w:r w:rsidR="005B339C" w:rsidRPr="00235F58">
        <w:rPr>
          <w:color w:val="0000FF"/>
        </w:rPr>
        <w:fldChar w:fldCharType="end"/>
      </w:r>
      <w:r w:rsidRPr="001915D0">
        <w:rPr>
          <w:color w:val="0000FF"/>
        </w:rPr>
        <w:t>/</w:t>
      </w:r>
      <w:proofErr w:type="spellStart"/>
      <w:proofErr w:type="gramStart"/>
      <w:r w:rsidRPr="001915D0">
        <w:rPr>
          <w:color w:val="0000FF"/>
        </w:rPr>
        <w:t>ent</w:t>
      </w:r>
      <w:proofErr w:type="gramEnd"/>
      <w:r w:rsidRPr="001915D0">
        <w:rPr>
          <w:color w:val="0000FF"/>
        </w:rPr>
        <w:t>.</w:t>
      </w:r>
      <w:r w:rsidR="005B339C">
        <w:rPr>
          <w:color w:val="0000FF"/>
        </w:rPr>
        <w:fldChar w:fldCharType="begin"/>
      </w:r>
      <w:r w:rsidR="00660EE4">
        <w:rPr>
          <w:color w:val="0000FF"/>
        </w:rPr>
        <w:instrText xml:space="preserve"> NOTEREF _Ref321298190 \h </w:instrText>
      </w:r>
      <w:r w:rsidR="005B339C">
        <w:rPr>
          <w:color w:val="0000FF"/>
        </w:rPr>
        <w:fldChar w:fldCharType="separate"/>
      </w:r>
      <w:r w:rsidR="00410CBC">
        <w:rPr>
          <w:b/>
          <w:bCs/>
          <w:color w:val="0000FF"/>
        </w:rPr>
        <w:t>Error</w:t>
      </w:r>
      <w:proofErr w:type="spellEnd"/>
      <w:r w:rsidR="00410CBC">
        <w:rPr>
          <w:b/>
          <w:bCs/>
          <w:color w:val="0000FF"/>
        </w:rPr>
        <w:t>! Bookmark not defined.</w:t>
      </w:r>
      <w:r w:rsidR="005B339C">
        <w:rPr>
          <w:color w:val="0000FF"/>
        </w:rPr>
        <w:fldChar w:fldCharType="end"/>
      </w:r>
      <w:r w:rsidRPr="001915D0">
        <w:t xml:space="preserve">). This will generate an embarrassment for him, who will be locked into his defense of her integrity and his refusal to release the report. It will put him on the defensive, thus distracting him from his campaigning. </w:t>
      </w:r>
    </w:p>
    <w:p w:rsidR="001915D0" w:rsidRPr="001915D0" w:rsidRDefault="001915D0" w:rsidP="00932482">
      <w:pPr>
        <w:pStyle w:val="numpara"/>
      </w:pPr>
      <w:r w:rsidRPr="001915D0">
        <w:rPr>
          <w:spacing w:val="-4"/>
        </w:rPr>
        <w:t>If any of J. Sotomayor’s concealed assets are found, the embarrassment will become a scan-</w:t>
      </w:r>
      <w:proofErr w:type="spellStart"/>
      <w:r w:rsidRPr="001915D0">
        <w:t>dal</w:t>
      </w:r>
      <w:proofErr w:type="spellEnd"/>
      <w:r w:rsidRPr="001915D0">
        <w:t xml:space="preserve"> and the distraction a constitutional crisis: If this life-tenured justice refuses to resign, will President Obama keep supporting her or be forced to endorse or even call for the impeachment of his own former nominee at the risk of causing her to retaliate, e.g., by agreeing in plea bar-</w:t>
      </w:r>
      <w:r w:rsidRPr="001915D0">
        <w:rPr>
          <w:spacing w:val="-2"/>
        </w:rPr>
        <w:t>gaining to testify to his cover-up in exchange for leniency on the tax evasion and perjury charges?</w:t>
      </w:r>
    </w:p>
    <w:p w:rsidR="001915D0" w:rsidRPr="001915D0" w:rsidRDefault="001915D0" w:rsidP="00932482">
      <w:pPr>
        <w:pStyle w:val="numpara"/>
      </w:pPr>
      <w:r w:rsidRPr="001915D0">
        <w:t xml:space="preserve">This query can be expected to put under intense scrutiny the President’s second justice-ship nominee, Now Justice </w:t>
      </w:r>
      <w:proofErr w:type="gramStart"/>
      <w:r w:rsidRPr="001915D0">
        <w:t>Kagan(</w:t>
      </w:r>
      <w:proofErr w:type="gramEnd"/>
      <w:r w:rsidR="005B339C">
        <w:rPr>
          <w:color w:val="0000FF"/>
        </w:rPr>
        <w:fldChar w:fldCharType="begin"/>
      </w:r>
      <w:r w:rsidR="00660EE4">
        <w:rPr>
          <w:color w:val="0000FF"/>
        </w:rPr>
        <w:instrText xml:space="preserve"> PAGEREF _Ref305532201 \h </w:instrText>
      </w:r>
      <w:r w:rsidR="005B339C">
        <w:rPr>
          <w:color w:val="0000FF"/>
        </w:rPr>
      </w:r>
      <w:r w:rsidR="005B339C">
        <w:rPr>
          <w:color w:val="0000FF"/>
        </w:rPr>
        <w:fldChar w:fldCharType="separate"/>
      </w:r>
      <w:r w:rsidR="00410CBC">
        <w:rPr>
          <w:noProof/>
          <w:color w:val="0000FF"/>
        </w:rPr>
        <w:t>67</w:t>
      </w:r>
      <w:r w:rsidR="005B339C">
        <w:rPr>
          <w:color w:val="0000FF"/>
        </w:rPr>
        <w:fldChar w:fldCharType="end"/>
      </w:r>
      <w:r w:rsidRPr="001915D0">
        <w:rPr>
          <w:color w:val="0000FF"/>
        </w:rPr>
        <w:t>§</w:t>
      </w:r>
      <w:r w:rsidR="005B339C">
        <w:rPr>
          <w:color w:val="0000FF"/>
        </w:rPr>
        <w:fldChar w:fldCharType="begin"/>
      </w:r>
      <w:r w:rsidR="00660EE4">
        <w:rPr>
          <w:color w:val="0000FF"/>
        </w:rPr>
        <w:instrText xml:space="preserve"> REF _Ref305532201 \r \h </w:instrText>
      </w:r>
      <w:r w:rsidR="005B339C">
        <w:rPr>
          <w:color w:val="0000FF"/>
        </w:rPr>
      </w:r>
      <w:r w:rsidR="005B339C">
        <w:rPr>
          <w:color w:val="0000FF"/>
        </w:rPr>
        <w:fldChar w:fldCharType="separate"/>
      </w:r>
      <w:r w:rsidR="00410CBC">
        <w:rPr>
          <w:color w:val="0000FF"/>
        </w:rPr>
        <w:t>4</w:t>
      </w:r>
      <w:r w:rsidR="005B339C">
        <w:rPr>
          <w:color w:val="0000FF"/>
        </w:rPr>
        <w:fldChar w:fldCharType="end"/>
      </w:r>
      <w:r w:rsidRPr="001915D0">
        <w:t>), and other of his nominees. This expectation arises from the fact that he already nominated for cabinet positions three known tax cheats: Tim Geithner, Tom Daschle, and Nancy Killefer</w:t>
      </w:r>
      <w:r w:rsidR="005B339C">
        <w:fldChar w:fldCharType="begin"/>
      </w:r>
      <w:r w:rsidR="00175A3B">
        <w:instrText xml:space="preserve"> NOTEREF _Ref288999212 \f \h </w:instrText>
      </w:r>
      <w:r w:rsidR="005B339C">
        <w:fldChar w:fldCharType="separate"/>
      </w:r>
      <w:r w:rsidR="00410CBC" w:rsidRPr="00410CBC">
        <w:rPr>
          <w:rStyle w:val="FootnoteReference"/>
        </w:rPr>
        <w:t>104</w:t>
      </w:r>
      <w:r w:rsidR="005B339C">
        <w:fldChar w:fldCharType="end"/>
      </w:r>
      <w:r w:rsidRPr="001915D0">
        <w:t xml:space="preserve">. Those Democrats that shepherded J. Sotomayor through the Senate confirmation process will also be scrutinized, such as Sen. Chuck Schumer </w:t>
      </w:r>
      <w:r w:rsidRPr="001915D0">
        <w:rPr>
          <w:spacing w:val="-2"/>
        </w:rPr>
        <w:t>and Sen. Kirsten Gillibrand(</w:t>
      </w:r>
      <w:r w:rsidR="005B339C">
        <w:rPr>
          <w:color w:val="0000FF"/>
          <w:spacing w:val="-2"/>
        </w:rPr>
        <w:fldChar w:fldCharType="begin"/>
      </w:r>
      <w:r w:rsidR="00660EE4">
        <w:rPr>
          <w:color w:val="0000FF"/>
          <w:spacing w:val="-2"/>
        </w:rPr>
        <w:instrText xml:space="preserve"> PAGEREF _Ref322082996 \h </w:instrText>
      </w:r>
      <w:r w:rsidR="005B339C">
        <w:rPr>
          <w:color w:val="0000FF"/>
          <w:spacing w:val="-2"/>
        </w:rPr>
      </w:r>
      <w:r w:rsidR="005B339C">
        <w:rPr>
          <w:color w:val="0000FF"/>
          <w:spacing w:val="-2"/>
        </w:rPr>
        <w:fldChar w:fldCharType="separate"/>
      </w:r>
      <w:r w:rsidR="00410CBC">
        <w:rPr>
          <w:noProof/>
          <w:color w:val="0000FF"/>
          <w:spacing w:val="-2"/>
        </w:rPr>
        <w:t>70</w:t>
      </w:r>
      <w:r w:rsidR="005B339C">
        <w:rPr>
          <w:color w:val="0000FF"/>
          <w:spacing w:val="-2"/>
        </w:rPr>
        <w:fldChar w:fldCharType="end"/>
      </w:r>
      <w:r w:rsidRPr="001915D0">
        <w:rPr>
          <w:color w:val="0000FF"/>
          <w:spacing w:val="-2"/>
        </w:rPr>
        <w:t>§</w:t>
      </w:r>
      <w:r w:rsidR="005B339C">
        <w:rPr>
          <w:color w:val="0000FF"/>
          <w:spacing w:val="-2"/>
        </w:rPr>
        <w:fldChar w:fldCharType="begin"/>
      </w:r>
      <w:r w:rsidR="00660EE4">
        <w:rPr>
          <w:color w:val="0000FF"/>
          <w:spacing w:val="-2"/>
        </w:rPr>
        <w:instrText xml:space="preserve"> REF _Ref322082996 \r \h </w:instrText>
      </w:r>
      <w:r w:rsidR="005B339C">
        <w:rPr>
          <w:color w:val="0000FF"/>
          <w:spacing w:val="-2"/>
        </w:rPr>
      </w:r>
      <w:r w:rsidR="005B339C">
        <w:rPr>
          <w:color w:val="0000FF"/>
          <w:spacing w:val="-2"/>
        </w:rPr>
        <w:fldChar w:fldCharType="separate"/>
      </w:r>
      <w:r w:rsidR="00410CBC">
        <w:rPr>
          <w:color w:val="0000FF"/>
          <w:spacing w:val="-2"/>
        </w:rPr>
        <w:t>6</w:t>
      </w:r>
      <w:r w:rsidR="005B339C">
        <w:rPr>
          <w:color w:val="0000FF"/>
          <w:spacing w:val="-2"/>
        </w:rPr>
        <w:fldChar w:fldCharType="end"/>
      </w:r>
      <w:r w:rsidRPr="001915D0">
        <w:rPr>
          <w:spacing w:val="-2"/>
        </w:rPr>
        <w:t>). Will any of them crack and ‘sing’ to save his or her own skin</w:t>
      </w:r>
      <w:r w:rsidRPr="001915D0">
        <w:t>?</w:t>
      </w:r>
    </w:p>
    <w:p w:rsidR="001915D0" w:rsidRPr="001915D0" w:rsidRDefault="001915D0" w:rsidP="00932482">
      <w:pPr>
        <w:pStyle w:val="numpara"/>
      </w:pPr>
      <w:r w:rsidRPr="001915D0">
        <w:t>Calls for Congress to hold public hearings on the query will force the President to go into full damage control mode. This will only further impair his campaigning ability and diminish his resources intake. Moreover, it will deepen the disappointment of those who supported him just as it will turn away Independents and the undecided that may still be considering voting for him.</w:t>
      </w:r>
    </w:p>
    <w:p w:rsidR="001915D0" w:rsidRPr="001915D0" w:rsidRDefault="001915D0" w:rsidP="001915D0">
      <w:pPr>
        <w:widowControl w:val="0"/>
        <w:ind w:firstLine="720"/>
        <w:jc w:val="both"/>
        <w:rPr>
          <w:rFonts w:eastAsiaTheme="minorHAnsi" w:cstheme="minorBidi"/>
          <w:color w:val="auto"/>
          <w:sz w:val="16"/>
          <w:szCs w:val="16"/>
        </w:rPr>
      </w:pPr>
    </w:p>
    <w:p w:rsidR="001915D0" w:rsidRPr="001915D0" w:rsidRDefault="007927C1" w:rsidP="00205AD9">
      <w:pPr>
        <w:pStyle w:val="Heading7"/>
        <w:ind w:right="-720"/>
      </w:pPr>
      <w:r>
        <w:t>D.</w:t>
      </w:r>
      <w:r>
        <w:tab/>
      </w:r>
      <w:r w:rsidR="001915D0" w:rsidRPr="001915D0">
        <w:t>Initial presenter: presidential candidate or personality covered by media</w:t>
      </w:r>
    </w:p>
    <w:p w:rsidR="001915D0" w:rsidRPr="001915D0" w:rsidRDefault="001915D0" w:rsidP="00932482">
      <w:pPr>
        <w:pStyle w:val="numpara"/>
        <w:rPr>
          <w:rFonts w:eastAsiaTheme="minorHAnsi" w:cstheme="minorBidi"/>
          <w:color w:val="auto"/>
          <w:szCs w:val="22"/>
        </w:rPr>
      </w:pPr>
      <w:r w:rsidRPr="007D6B5B">
        <w:t xml:space="preserve">One of the presidential candidates can make the initial </w:t>
      </w:r>
      <w:proofErr w:type="gramStart"/>
      <w:r w:rsidRPr="007D6B5B">
        <w:t>presentation</w:t>
      </w:r>
      <w:r w:rsidR="007D6B5B" w:rsidRPr="007D6B5B">
        <w:t>(</w:t>
      </w:r>
      <w:proofErr w:type="gramEnd"/>
      <w:r w:rsidR="005B339C" w:rsidRPr="007D6B5B">
        <w:rPr>
          <w:color w:val="0000FF"/>
        </w:rPr>
        <w:fldChar w:fldCharType="begin"/>
      </w:r>
      <w:r w:rsidR="007D6B5B" w:rsidRPr="007D6B5B">
        <w:rPr>
          <w:color w:val="0000FF"/>
        </w:rPr>
        <w:instrText xml:space="preserve"> PAGEREF _Ref322118591 \h </w:instrText>
      </w:r>
      <w:r w:rsidR="005B339C" w:rsidRPr="007D6B5B">
        <w:rPr>
          <w:color w:val="0000FF"/>
        </w:rPr>
      </w:r>
      <w:r w:rsidR="005B339C" w:rsidRPr="007D6B5B">
        <w:rPr>
          <w:color w:val="0000FF"/>
        </w:rPr>
        <w:fldChar w:fldCharType="separate"/>
      </w:r>
      <w:r w:rsidR="00410CBC">
        <w:rPr>
          <w:noProof/>
          <w:color w:val="0000FF"/>
        </w:rPr>
        <w:t>xv</w:t>
      </w:r>
      <w:r w:rsidR="005B339C" w:rsidRPr="007D6B5B">
        <w:rPr>
          <w:color w:val="0000FF"/>
        </w:rPr>
        <w:fldChar w:fldCharType="end"/>
      </w:r>
      <w:r w:rsidR="007D6B5B" w:rsidRPr="007D6B5B">
        <w:t>)</w:t>
      </w:r>
      <w:r w:rsidRPr="007D6B5B">
        <w:t xml:space="preserve"> of the evidence of J. So</w:t>
      </w:r>
      <w:r w:rsidR="00235F58">
        <w:t>-</w:t>
      </w:r>
      <w:proofErr w:type="spellStart"/>
      <w:r w:rsidRPr="007D6B5B">
        <w:t>tomayor’s</w:t>
      </w:r>
      <w:proofErr w:type="spellEnd"/>
      <w:r w:rsidRPr="007D6B5B">
        <w:t xml:space="preserve"> and the President’s wrongdoing. All the candidates,</w:t>
      </w:r>
      <w:r w:rsidR="00235F58">
        <w:t xml:space="preserve"> even the President, have criti</w:t>
      </w:r>
      <w:r w:rsidRPr="001915D0">
        <w:t xml:space="preserve">cized federal judges for being either </w:t>
      </w:r>
      <w:r w:rsidRPr="001915D0">
        <w:rPr>
          <w:rFonts w:ascii="Arial" w:hAnsi="Arial"/>
          <w:sz w:val="20"/>
          <w:szCs w:val="20"/>
        </w:rPr>
        <w:t>“activist”</w:t>
      </w:r>
      <w:r w:rsidRPr="001915D0">
        <w:t xml:space="preserve"> or </w:t>
      </w:r>
      <w:r w:rsidRPr="001915D0">
        <w:rPr>
          <w:rFonts w:ascii="Arial" w:hAnsi="Arial"/>
          <w:sz w:val="20"/>
          <w:szCs w:val="20"/>
        </w:rPr>
        <w:t>“liberal</w:t>
      </w:r>
      <w:proofErr w:type="gramStart"/>
      <w:r w:rsidRPr="001915D0">
        <w:rPr>
          <w:rFonts w:ascii="Arial" w:hAnsi="Arial"/>
          <w:sz w:val="20"/>
          <w:szCs w:val="20"/>
        </w:rPr>
        <w:t>”</w:t>
      </w:r>
      <w:r w:rsidRPr="001915D0">
        <w:rPr>
          <w:rFonts w:eastAsiaTheme="minorHAnsi" w:cstheme="minorBidi"/>
          <w:color w:val="auto"/>
          <w:szCs w:val="22"/>
        </w:rPr>
        <w:t>(</w:t>
      </w:r>
      <w:proofErr w:type="gramEnd"/>
      <w:r w:rsidR="005B339C" w:rsidRPr="00235F58">
        <w:rPr>
          <w:rFonts w:eastAsiaTheme="minorHAnsi" w:cstheme="minorBidi"/>
          <w:color w:val="0000FF"/>
          <w:szCs w:val="22"/>
        </w:rPr>
        <w:fldChar w:fldCharType="begin"/>
      </w:r>
      <w:r w:rsidR="00235F58" w:rsidRPr="00235F58">
        <w:rPr>
          <w:rFonts w:eastAsiaTheme="minorHAnsi" w:cstheme="minorBidi"/>
          <w:color w:val="0000FF"/>
          <w:szCs w:val="22"/>
        </w:rPr>
        <w:instrText xml:space="preserve"> PAGEREF _Ref324412167 \h </w:instrText>
      </w:r>
      <w:r w:rsidR="005B339C" w:rsidRPr="00235F58">
        <w:rPr>
          <w:rFonts w:eastAsiaTheme="minorHAnsi" w:cstheme="minorBidi"/>
          <w:color w:val="0000FF"/>
          <w:szCs w:val="22"/>
        </w:rPr>
        <w:fldChar w:fldCharType="separate"/>
      </w:r>
      <w:r w:rsidR="00410CBC">
        <w:rPr>
          <w:rFonts w:eastAsiaTheme="minorHAnsi" w:cstheme="minorBidi"/>
          <w:b/>
          <w:bCs/>
          <w:noProof/>
          <w:color w:val="0000FF"/>
          <w:szCs w:val="22"/>
        </w:rPr>
        <w:t>Error! Bookmark not defined.</w:t>
      </w:r>
      <w:r w:rsidR="005B339C" w:rsidRPr="00235F58">
        <w:rPr>
          <w:rFonts w:eastAsiaTheme="minorHAnsi" w:cstheme="minorBidi"/>
          <w:color w:val="0000FF"/>
          <w:szCs w:val="22"/>
        </w:rPr>
        <w:fldChar w:fldCharType="end"/>
      </w:r>
      <w:r w:rsidRPr="001915D0">
        <w:rPr>
          <w:rFonts w:eastAsiaTheme="minorHAnsi" w:cstheme="minorBidi"/>
          <w:color w:val="0000FF"/>
          <w:szCs w:val="22"/>
        </w:rPr>
        <w:t>/</w:t>
      </w:r>
      <w:proofErr w:type="spellStart"/>
      <w:proofErr w:type="gramStart"/>
      <w:r w:rsidRPr="001915D0">
        <w:rPr>
          <w:rFonts w:eastAsiaTheme="minorHAnsi" w:cstheme="minorBidi"/>
          <w:color w:val="0000FF"/>
          <w:szCs w:val="22"/>
        </w:rPr>
        <w:t>ent</w:t>
      </w:r>
      <w:proofErr w:type="gramEnd"/>
      <w:r w:rsidRPr="001915D0">
        <w:rPr>
          <w:rFonts w:eastAsiaTheme="minorHAnsi" w:cstheme="minorBidi"/>
          <w:color w:val="0000FF"/>
          <w:szCs w:val="22"/>
        </w:rPr>
        <w:t>.</w:t>
      </w:r>
      <w:r w:rsidR="005B339C">
        <w:rPr>
          <w:rFonts w:eastAsiaTheme="minorHAnsi" w:cstheme="minorBidi"/>
          <w:color w:val="0000FF"/>
          <w:szCs w:val="22"/>
        </w:rPr>
        <w:fldChar w:fldCharType="begin"/>
      </w:r>
      <w:r w:rsidR="00660EE4">
        <w:rPr>
          <w:rFonts w:eastAsiaTheme="minorHAnsi" w:cstheme="minorBidi"/>
          <w:color w:val="0000FF"/>
          <w:szCs w:val="22"/>
        </w:rPr>
        <w:instrText xml:space="preserve"> NOTEREF _Ref321285986 \h </w:instrText>
      </w:r>
      <w:r w:rsidR="005B339C">
        <w:rPr>
          <w:rFonts w:eastAsiaTheme="minorHAnsi" w:cstheme="minorBidi"/>
          <w:color w:val="0000FF"/>
          <w:szCs w:val="22"/>
        </w:rPr>
        <w:fldChar w:fldCharType="separate"/>
      </w:r>
      <w:r w:rsidR="00410CBC">
        <w:rPr>
          <w:rFonts w:eastAsiaTheme="minorHAnsi" w:cstheme="minorBidi"/>
          <w:b/>
          <w:bCs/>
          <w:color w:val="0000FF"/>
          <w:szCs w:val="22"/>
        </w:rPr>
        <w:t>Error</w:t>
      </w:r>
      <w:proofErr w:type="spellEnd"/>
      <w:r w:rsidR="00410CBC">
        <w:rPr>
          <w:rFonts w:eastAsiaTheme="minorHAnsi" w:cstheme="minorBidi"/>
          <w:b/>
          <w:bCs/>
          <w:color w:val="0000FF"/>
          <w:szCs w:val="22"/>
        </w:rPr>
        <w:t>! Bookmark not defined.</w:t>
      </w:r>
      <w:r w:rsidR="005B339C">
        <w:rPr>
          <w:rFonts w:eastAsiaTheme="minorHAnsi" w:cstheme="minorBidi"/>
          <w:color w:val="0000FF"/>
          <w:szCs w:val="22"/>
        </w:rPr>
        <w:fldChar w:fldCharType="end"/>
      </w:r>
      <w:r w:rsidRPr="001915D0">
        <w:rPr>
          <w:rFonts w:eastAsiaTheme="minorHAnsi" w:cstheme="minorBidi"/>
          <w:color w:val="auto"/>
          <w:szCs w:val="22"/>
        </w:rPr>
        <w:t>) Those</w:t>
      </w:r>
      <w:r w:rsidRPr="001915D0">
        <w:t xml:space="preserve"> are subjective notions that appeal only to those who share that opinion. But the presenter can focus on objective evidence of wrongdoing, which </w:t>
      </w:r>
      <w:r w:rsidR="00C36E91">
        <w:t>will</w:t>
      </w:r>
      <w:r w:rsidRPr="001915D0">
        <w:t xml:space="preserve"> outrage all people at </w:t>
      </w:r>
      <w:proofErr w:type="gramStart"/>
      <w:r w:rsidR="00C36E91" w:rsidRPr="00C36E91">
        <w:rPr>
          <w:rFonts w:eastAsiaTheme="minorHAnsi" w:cstheme="minorBidi"/>
          <w:color w:val="auto"/>
          <w:szCs w:val="22"/>
        </w:rPr>
        <w:t>unaccountable(</w:t>
      </w:r>
      <w:proofErr w:type="gramEnd"/>
      <w:r w:rsidR="00C36E91" w:rsidRPr="00C36E91">
        <w:rPr>
          <w:rFonts w:eastAsiaTheme="minorHAnsi" w:cstheme="minorBidi"/>
          <w:color w:val="0000FF"/>
          <w:szCs w:val="22"/>
        </w:rPr>
        <w:t>21§1</w:t>
      </w:r>
      <w:r w:rsidR="00C36E91" w:rsidRPr="00C36E91">
        <w:rPr>
          <w:rFonts w:eastAsiaTheme="minorHAnsi" w:cstheme="minorBidi"/>
          <w:color w:val="auto"/>
          <w:szCs w:val="22"/>
        </w:rPr>
        <w:t>) justices and judges who abusively</w:t>
      </w:r>
      <w:r w:rsidRPr="001915D0">
        <w:rPr>
          <w:rFonts w:eastAsiaTheme="minorHAnsi" w:cstheme="minorBidi"/>
          <w:color w:val="auto"/>
          <w:szCs w:val="22"/>
        </w:rPr>
        <w:t>(</w:t>
      </w:r>
      <w:r w:rsidR="005B339C">
        <w:rPr>
          <w:rFonts w:eastAsiaTheme="minorHAnsi" w:cstheme="minorBidi"/>
          <w:color w:val="0000FF"/>
          <w:szCs w:val="22"/>
        </w:rPr>
        <w:fldChar w:fldCharType="begin"/>
      </w:r>
      <w:r w:rsidR="00660EE4">
        <w:rPr>
          <w:rFonts w:eastAsiaTheme="minorHAnsi" w:cstheme="minorBidi"/>
          <w:color w:val="0000FF"/>
          <w:szCs w:val="22"/>
        </w:rPr>
        <w:instrText xml:space="preserve"> PAGEREF _Ref322083170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26</w:t>
      </w:r>
      <w:r w:rsidR="005B339C">
        <w:rPr>
          <w:rFonts w:eastAsiaTheme="minorHAnsi" w:cstheme="minorBidi"/>
          <w:color w:val="0000FF"/>
          <w:szCs w:val="22"/>
        </w:rPr>
        <w:fldChar w:fldCharType="end"/>
      </w:r>
      <w:r w:rsidRPr="001915D0">
        <w:rPr>
          <w:color w:val="0000FF"/>
        </w:rPr>
        <w:t>§</w:t>
      </w:r>
      <w:r w:rsidR="005B339C">
        <w:rPr>
          <w:color w:val="0000FF"/>
        </w:rPr>
        <w:fldChar w:fldCharType="begin"/>
      </w:r>
      <w:r w:rsidR="00660EE4">
        <w:rPr>
          <w:color w:val="0000FF"/>
        </w:rPr>
        <w:instrText xml:space="preserve"> REF _Ref322083190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Pr="001915D0">
        <w:t>)</w:t>
      </w:r>
      <w:r w:rsidRPr="001915D0">
        <w:rPr>
          <w:rFonts w:eastAsiaTheme="minorHAnsi" w:cstheme="minorBidi"/>
          <w:color w:val="auto"/>
          <w:szCs w:val="22"/>
        </w:rPr>
        <w:t xml:space="preserve"> exempt themselves(</w:t>
      </w:r>
      <w:r w:rsidR="005B339C">
        <w:rPr>
          <w:rFonts w:eastAsiaTheme="minorHAnsi" w:cstheme="minorBidi"/>
          <w:color w:val="0000FF"/>
          <w:szCs w:val="22"/>
        </w:rPr>
        <w:fldChar w:fldCharType="begin"/>
      </w:r>
      <w:r w:rsidR="00660EE4">
        <w:rPr>
          <w:rFonts w:eastAsiaTheme="minorHAnsi" w:cstheme="minorBidi"/>
          <w:color w:val="0000FF"/>
          <w:szCs w:val="22"/>
        </w:rPr>
        <w:instrText xml:space="preserve"> PAGEREF _Ref314124441 \h </w:instrText>
      </w:r>
      <w:r w:rsidR="005B339C">
        <w:rPr>
          <w:rFonts w:eastAsiaTheme="minorHAnsi" w:cstheme="minorBidi"/>
          <w:color w:val="0000FF"/>
          <w:szCs w:val="22"/>
        </w:rPr>
      </w:r>
      <w:r w:rsidR="005B339C">
        <w:rPr>
          <w:rFonts w:eastAsiaTheme="minorHAnsi" w:cstheme="minorBidi"/>
          <w:color w:val="0000FF"/>
          <w:szCs w:val="22"/>
        </w:rPr>
        <w:fldChar w:fldCharType="separate"/>
      </w:r>
      <w:r w:rsidR="00410CBC">
        <w:rPr>
          <w:rFonts w:eastAsiaTheme="minorHAnsi" w:cstheme="minorBidi"/>
          <w:noProof/>
          <w:color w:val="0000FF"/>
          <w:szCs w:val="22"/>
        </w:rPr>
        <w:t>23</w:t>
      </w:r>
      <w:r w:rsidR="005B339C">
        <w:rPr>
          <w:rFonts w:eastAsiaTheme="minorHAnsi" w:cstheme="minorBidi"/>
          <w:color w:val="0000FF"/>
          <w:szCs w:val="22"/>
        </w:rPr>
        <w:fldChar w:fldCharType="end"/>
      </w:r>
      <w:r w:rsidRPr="001915D0">
        <w:rPr>
          <w:color w:val="0000FF"/>
        </w:rPr>
        <w:t>§§</w:t>
      </w:r>
      <w:proofErr w:type="spellStart"/>
      <w:r w:rsidR="005B339C">
        <w:rPr>
          <w:color w:val="0000FF"/>
        </w:rPr>
        <w:fldChar w:fldCharType="begin"/>
      </w:r>
      <w:r w:rsidR="00660EE4">
        <w:rPr>
          <w:color w:val="0000FF"/>
        </w:rPr>
        <w:instrText xml:space="preserve"> REF _Ref314124441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660EE4">
        <w:rPr>
          <w:color w:val="0000FF"/>
        </w:rPr>
        <w:t>,</w:t>
      </w:r>
      <w:r w:rsidR="005B339C">
        <w:rPr>
          <w:color w:val="0000FF"/>
        </w:rPr>
        <w:fldChar w:fldCharType="begin"/>
      </w:r>
      <w:r w:rsidR="00660EE4">
        <w:rPr>
          <w:color w:val="0000FF"/>
        </w:rPr>
        <w:instrText xml:space="preserve"> REF _Ref322083308 \r \h </w:instrText>
      </w:r>
      <w:r w:rsidR="005B339C">
        <w:rPr>
          <w:color w:val="0000FF"/>
        </w:rPr>
      </w:r>
      <w:r w:rsidR="005B339C">
        <w:rPr>
          <w:color w:val="0000FF"/>
        </w:rPr>
        <w:fldChar w:fldCharType="separate"/>
      </w:r>
      <w:r w:rsidR="00410CBC">
        <w:rPr>
          <w:color w:val="0000FF"/>
        </w:rPr>
        <w:t>c</w:t>
      </w:r>
      <w:proofErr w:type="spellEnd"/>
      <w:r w:rsidR="005B339C">
        <w:rPr>
          <w:color w:val="0000FF"/>
        </w:rPr>
        <w:fldChar w:fldCharType="end"/>
      </w:r>
      <w:r w:rsidRPr="001915D0">
        <w:t xml:space="preserve">) </w:t>
      </w:r>
      <w:r w:rsidRPr="001915D0">
        <w:rPr>
          <w:rFonts w:eastAsiaTheme="minorHAnsi" w:cstheme="minorBidi"/>
          <w:color w:val="auto"/>
          <w:szCs w:val="22"/>
        </w:rPr>
        <w:t>from the laws that they impose on everybody else.</w:t>
      </w:r>
    </w:p>
    <w:p w:rsidR="001915D0" w:rsidRPr="001915D0" w:rsidRDefault="001915D0" w:rsidP="00932482">
      <w:pPr>
        <w:pStyle w:val="numpara"/>
        <w:rPr>
          <w:rFonts w:cs="Arial"/>
        </w:rPr>
      </w:pPr>
      <w:r w:rsidRPr="001915D0">
        <w:t xml:space="preserve">The candidate’s presentation can initiate the development of his image as the People’s Champion of Justice, who battles Judges </w:t>
      </w:r>
      <w:proofErr w:type="gramStart"/>
      <w:r w:rsidRPr="001915D0">
        <w:t>Above</w:t>
      </w:r>
      <w:proofErr w:type="gramEnd"/>
      <w:r w:rsidRPr="001915D0">
        <w:t xml:space="preserve"> the Law to ensure that </w:t>
      </w:r>
      <w:r w:rsidRPr="001915D0">
        <w:rPr>
          <w:i/>
        </w:rPr>
        <w:t>We the People</w:t>
      </w:r>
      <w:r w:rsidRPr="001915D0">
        <w:t xml:space="preserve"> in government of, by, and for us receive our due: Equal Justice Under Law. That will serve him well when contrasted with a president under media investigation as a conniving liar who showed no respect for the law and ethics when he saddled Americans with a life-tenured tax cheating judge contemptuous of the law of the land and the Constitution under which it is adopted. </w:t>
      </w:r>
      <w:r w:rsidRPr="001915D0">
        <w:rPr>
          <w:rFonts w:cs="Arial"/>
        </w:rPr>
        <w:t xml:space="preserve">The initial presenter can also be another personality who can call reputable news organizations to a press conference or make the presentation at an event well-attended by the </w:t>
      </w:r>
      <w:proofErr w:type="gramStart"/>
      <w:r w:rsidRPr="001915D0">
        <w:rPr>
          <w:rFonts w:cs="Arial"/>
        </w:rPr>
        <w:t>media(</w:t>
      </w:r>
      <w:proofErr w:type="gramEnd"/>
      <w:r w:rsidR="005B339C">
        <w:rPr>
          <w:rFonts w:cs="Arial"/>
          <w:color w:val="0000FF"/>
        </w:rPr>
        <w:fldChar w:fldCharType="begin"/>
      </w:r>
      <w:r w:rsidR="00660EE4">
        <w:rPr>
          <w:rFonts w:cs="Arial"/>
          <w:color w:val="0000FF"/>
        </w:rPr>
        <w:instrText xml:space="preserve"> PAGEREF _Ref322083374 \h </w:instrText>
      </w:r>
      <w:r w:rsidR="005B339C">
        <w:rPr>
          <w:rFonts w:cs="Arial"/>
          <w:color w:val="0000FF"/>
        </w:rPr>
      </w:r>
      <w:r w:rsidR="005B339C">
        <w:rPr>
          <w:rFonts w:cs="Arial"/>
          <w:color w:val="0000FF"/>
        </w:rPr>
        <w:fldChar w:fldCharType="separate"/>
      </w:r>
      <w:r w:rsidR="00410CBC">
        <w:rPr>
          <w:rFonts w:cs="Arial"/>
          <w:noProof/>
          <w:color w:val="0000FF"/>
        </w:rPr>
        <w:t>121</w:t>
      </w:r>
      <w:r w:rsidR="005B339C">
        <w:rPr>
          <w:rFonts w:cs="Arial"/>
          <w:color w:val="0000FF"/>
        </w:rPr>
        <w:fldChar w:fldCharType="end"/>
      </w:r>
      <w:r w:rsidRPr="001915D0">
        <w:rPr>
          <w:color w:val="0000FF"/>
        </w:rPr>
        <w:t>§</w:t>
      </w:r>
      <w:r w:rsidR="005B339C">
        <w:rPr>
          <w:color w:val="0000FF"/>
        </w:rPr>
        <w:fldChar w:fldCharType="begin"/>
      </w:r>
      <w:r w:rsidR="00660EE4">
        <w:rPr>
          <w:color w:val="0000FF"/>
        </w:rPr>
        <w:instrText xml:space="preserve"> REF _Ref322083386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Pr="001915D0">
        <w:rPr>
          <w:rFonts w:cs="Arial"/>
        </w:rPr>
        <w:t xml:space="preserve">) such as the job fair of a journalism school or a university commencement where he or she is the speaker. </w:t>
      </w:r>
    </w:p>
    <w:p w:rsidR="001915D0" w:rsidRPr="000E4906" w:rsidRDefault="001915D0" w:rsidP="00932482">
      <w:pPr>
        <w:pStyle w:val="numpara"/>
      </w:pPr>
      <w:r w:rsidRPr="000E4906">
        <w:t>The resignation of one or more life-tenured justices will be more dramatic than that of 2</w:t>
      </w:r>
      <w:r w:rsidRPr="000E4906">
        <w:rPr>
          <w:vertAlign w:val="superscript"/>
        </w:rPr>
        <w:t>nd</w:t>
      </w:r>
      <w:r w:rsidRPr="000E4906">
        <w:t xml:space="preserve"> </w:t>
      </w:r>
      <w:r w:rsidRPr="000E4906">
        <w:rPr>
          <w:spacing w:val="-2"/>
        </w:rPr>
        <w:t xml:space="preserve">and last term President Nixon due to his wrongdoing in the Watergate scandal. It will earn greater </w:t>
      </w:r>
      <w:proofErr w:type="gramStart"/>
      <w:r w:rsidRPr="000E4906">
        <w:t>rewards(</w:t>
      </w:r>
      <w:proofErr w:type="gramEnd"/>
      <w:r w:rsidR="005B339C" w:rsidRPr="000E4906">
        <w:rPr>
          <w:color w:val="0000FF"/>
        </w:rPr>
        <w:fldChar w:fldCharType="begin"/>
      </w:r>
      <w:r w:rsidR="00660EE4" w:rsidRPr="000E4906">
        <w:rPr>
          <w:color w:val="0000FF"/>
        </w:rPr>
        <w:instrText xml:space="preserve"> PAGEREF _Ref309955713 \h </w:instrText>
      </w:r>
      <w:r w:rsidR="005B339C" w:rsidRPr="000E4906">
        <w:rPr>
          <w:color w:val="0000FF"/>
        </w:rPr>
      </w:r>
      <w:r w:rsidR="005B339C" w:rsidRPr="000E4906">
        <w:rPr>
          <w:color w:val="0000FF"/>
        </w:rPr>
        <w:fldChar w:fldCharType="separate"/>
      </w:r>
      <w:r w:rsidR="00410CBC">
        <w:rPr>
          <w:noProof/>
          <w:color w:val="0000FF"/>
        </w:rPr>
        <w:t>2</w:t>
      </w:r>
      <w:r w:rsidR="005B339C" w:rsidRPr="000E4906">
        <w:rPr>
          <w:color w:val="0000FF"/>
        </w:rPr>
        <w:fldChar w:fldCharType="end"/>
      </w:r>
      <w:r w:rsidRPr="000E4906">
        <w:rPr>
          <w:color w:val="0000FF"/>
        </w:rPr>
        <w:t>¶</w:t>
      </w:r>
      <w:fldSimple w:instr=" REF _Ref309955713 \r \h  \* MERGEFORMAT ">
        <w:r w:rsidR="00410CBC" w:rsidRPr="00410CBC">
          <w:rPr>
            <w:color w:val="0000FF"/>
          </w:rPr>
          <w:t>7</w:t>
        </w:r>
      </w:fldSimple>
      <w:r w:rsidRPr="000E4906">
        <w:t>) to those most responsible for a cleansing of the presidency and the Judiciary</w:t>
      </w:r>
      <w:r w:rsidR="00A85F37" w:rsidRPr="000E4906">
        <w:t>(</w:t>
      </w:r>
      <w:r w:rsidR="005B339C" w:rsidRPr="000E4906">
        <w:rPr>
          <w:color w:val="0000FF"/>
        </w:rPr>
        <w:fldChar w:fldCharType="begin"/>
      </w:r>
      <w:r w:rsidR="008171A9" w:rsidRPr="000E4906">
        <w:rPr>
          <w:color w:val="0000FF"/>
        </w:rPr>
        <w:instrText xml:space="preserve"> PAGEREF _Ref309985447 \h </w:instrText>
      </w:r>
      <w:r w:rsidR="005B339C" w:rsidRPr="000E4906">
        <w:rPr>
          <w:color w:val="0000FF"/>
        </w:rPr>
      </w:r>
      <w:r w:rsidR="005B339C" w:rsidRPr="000E4906">
        <w:rPr>
          <w:color w:val="0000FF"/>
        </w:rPr>
        <w:fldChar w:fldCharType="separate"/>
      </w:r>
      <w:r w:rsidR="00410CBC">
        <w:rPr>
          <w:noProof/>
          <w:color w:val="0000FF"/>
        </w:rPr>
        <w:t>83</w:t>
      </w:r>
      <w:r w:rsidR="005B339C" w:rsidRPr="000E4906">
        <w:rPr>
          <w:color w:val="0000FF"/>
        </w:rPr>
        <w:fldChar w:fldCharType="end"/>
      </w:r>
      <w:r w:rsidR="00A85F37" w:rsidRPr="000E4906">
        <w:rPr>
          <w:color w:val="0000FF"/>
        </w:rPr>
        <w:t>§§</w:t>
      </w:r>
      <w:r w:rsidR="000E4906">
        <w:rPr>
          <w:color w:val="0000FF"/>
        </w:rPr>
        <w:t xml:space="preserve"> </w:t>
      </w:r>
      <w:fldSimple w:instr=" REF _Ref309985447 \r \h  \* MERGEFORMAT ">
        <w:r w:rsidR="00410CBC" w:rsidRPr="00410CBC">
          <w:rPr>
            <w:color w:val="0000FF"/>
            <w:spacing w:val="-2"/>
          </w:rPr>
          <w:t>2</w:t>
        </w:r>
      </w:fldSimple>
      <w:r w:rsidR="00A85F37" w:rsidRPr="00205AD9">
        <w:rPr>
          <w:color w:val="0000FF"/>
          <w:spacing w:val="-2"/>
        </w:rPr>
        <w:t>,</w:t>
      </w:r>
      <w:fldSimple w:instr=" REF _Ref310846677 \r \h  \* MERGEFORMAT ">
        <w:r w:rsidR="00410CBC" w:rsidRPr="00410CBC">
          <w:rPr>
            <w:color w:val="0000FF"/>
            <w:spacing w:val="-2"/>
          </w:rPr>
          <w:t>3</w:t>
        </w:r>
      </w:fldSimple>
      <w:r w:rsidR="00A85F37" w:rsidRPr="00205AD9">
        <w:rPr>
          <w:spacing w:val="-2"/>
        </w:rPr>
        <w:t>)</w:t>
      </w:r>
      <w:r w:rsidRPr="00205AD9">
        <w:rPr>
          <w:spacing w:val="-2"/>
        </w:rPr>
        <w:t xml:space="preserve">. To contribute to that outcome Dr. Cordero welcomes invitations to </w:t>
      </w:r>
      <w:proofErr w:type="gramStart"/>
      <w:r w:rsidRPr="00205AD9">
        <w:rPr>
          <w:spacing w:val="-2"/>
        </w:rPr>
        <w:t>present</w:t>
      </w:r>
      <w:r w:rsidR="000E4906" w:rsidRPr="00205AD9">
        <w:rPr>
          <w:spacing w:val="-2"/>
        </w:rPr>
        <w:t>(</w:t>
      </w:r>
      <w:proofErr w:type="gramEnd"/>
      <w:r w:rsidR="005B339C" w:rsidRPr="00205AD9">
        <w:rPr>
          <w:color w:val="0000FF"/>
          <w:spacing w:val="-2"/>
        </w:rPr>
        <w:fldChar w:fldCharType="begin"/>
      </w:r>
      <w:r w:rsidR="000E4906" w:rsidRPr="00205AD9">
        <w:rPr>
          <w:color w:val="0000FF"/>
          <w:spacing w:val="-2"/>
        </w:rPr>
        <w:instrText xml:space="preserve"> PAGEREF _Ref322098031 \h </w:instrText>
      </w:r>
      <w:r w:rsidR="005B339C" w:rsidRPr="00205AD9">
        <w:rPr>
          <w:color w:val="0000FF"/>
          <w:spacing w:val="-2"/>
        </w:rPr>
      </w:r>
      <w:r w:rsidR="005B339C" w:rsidRPr="00205AD9">
        <w:rPr>
          <w:color w:val="0000FF"/>
          <w:spacing w:val="-2"/>
        </w:rPr>
        <w:fldChar w:fldCharType="separate"/>
      </w:r>
      <w:r w:rsidR="00410CBC">
        <w:rPr>
          <w:noProof/>
          <w:color w:val="0000FF"/>
          <w:spacing w:val="-2"/>
        </w:rPr>
        <w:t>151</w:t>
      </w:r>
      <w:r w:rsidR="005B339C" w:rsidRPr="00205AD9">
        <w:rPr>
          <w:color w:val="0000FF"/>
          <w:spacing w:val="-2"/>
        </w:rPr>
        <w:fldChar w:fldCharType="end"/>
      </w:r>
      <w:r w:rsidR="000E4906" w:rsidRPr="00205AD9">
        <w:rPr>
          <w:color w:val="0000FF"/>
          <w:spacing w:val="-2"/>
        </w:rPr>
        <w:t>§</w:t>
      </w:r>
      <w:fldSimple w:instr=" REF _Ref322098045 \r \h  \* MERGEFORMAT ">
        <w:r w:rsidR="00410CBC" w:rsidRPr="00410CBC">
          <w:rPr>
            <w:color w:val="0000FF"/>
            <w:spacing w:val="-2"/>
          </w:rPr>
          <w:t>F</w:t>
        </w:r>
      </w:fldSimple>
      <w:r w:rsidR="000E4906" w:rsidRPr="00205AD9">
        <w:rPr>
          <w:spacing w:val="-2"/>
        </w:rPr>
        <w:t>)</w:t>
      </w:r>
      <w:r w:rsidRPr="00205AD9">
        <w:rPr>
          <w:spacing w:val="-2"/>
        </w:rPr>
        <w:t xml:space="preserve"> the </w:t>
      </w:r>
      <w:proofErr w:type="spellStart"/>
      <w:r w:rsidRPr="00205AD9">
        <w:rPr>
          <w:spacing w:val="-2"/>
        </w:rPr>
        <w:t>evi</w:t>
      </w:r>
      <w:r w:rsidR="000E4906" w:rsidRPr="00205AD9">
        <w:rPr>
          <w:spacing w:val="-2"/>
        </w:rPr>
        <w:t>-</w:t>
      </w:r>
      <w:r w:rsidRPr="000E4906">
        <w:t>dence</w:t>
      </w:r>
      <w:proofErr w:type="spellEnd"/>
      <w:r w:rsidRPr="000E4906">
        <w:t xml:space="preserve"> and the strategy to a </w:t>
      </w:r>
      <w:r w:rsidR="000E4906">
        <w:t xml:space="preserve">presidential </w:t>
      </w:r>
      <w:r w:rsidRPr="000E4906">
        <w:t xml:space="preserve">candidate or an organization willing </w:t>
      </w:r>
      <w:r w:rsidRPr="000E4906">
        <w:rPr>
          <w:i/>
        </w:rPr>
        <w:t>to trigger history!</w:t>
      </w:r>
      <w:fldSimple w:instr=" NOTEREF _Ref304648637 \f \h  \* MERGEFORMAT ">
        <w:r w:rsidR="00410CBC" w:rsidRPr="00410CBC">
          <w:rPr>
            <w:rStyle w:val="FootnoteReference"/>
            <w:rFonts w:eastAsiaTheme="minorHAnsi"/>
          </w:rPr>
          <w:t>219</w:t>
        </w:r>
      </w:fldSimple>
      <w:r w:rsidRPr="000E4906">
        <w:rPr>
          <w:color w:val="0000FF"/>
          <w:vertAlign w:val="superscript"/>
        </w:rPr>
        <w:t>a</w:t>
      </w:r>
    </w:p>
    <w:p w:rsidR="001915D0" w:rsidRPr="000E4906" w:rsidRDefault="001915D0" w:rsidP="00F8790E">
      <w:pPr>
        <w:pStyle w:val="Letterhead"/>
        <w:tabs>
          <w:tab w:val="clear" w:pos="10080"/>
        </w:tabs>
        <w:ind w:left="0" w:right="0"/>
        <w:sectPr w:rsidR="001915D0" w:rsidRPr="000E4906" w:rsidSect="001915D0">
          <w:footerReference w:type="even" r:id="rId54"/>
          <w:endnotePr>
            <w:numFmt w:val="decimal"/>
          </w:endnotePr>
          <w:type w:val="continuous"/>
          <w:pgSz w:w="12240" w:h="15840" w:code="1"/>
          <w:pgMar w:top="1440" w:right="1440" w:bottom="720" w:left="1440" w:header="0" w:footer="720" w:gutter="0"/>
          <w:pgNumType w:fmt="lowerRoman"/>
          <w:cols w:space="720"/>
          <w:docGrid w:linePitch="360"/>
        </w:sectPr>
      </w:pPr>
    </w:p>
    <w:p w:rsidR="00E569F3" w:rsidRPr="00E569F3" w:rsidRDefault="00E569F3" w:rsidP="00E569F3">
      <w:pPr>
        <w:widowControl w:val="0"/>
        <w:tabs>
          <w:tab w:val="right" w:pos="10080"/>
        </w:tabs>
        <w:ind w:left="-432" w:right="-720"/>
        <w:jc w:val="center"/>
        <w:rPr>
          <w:rFonts w:ascii="Palatino Linotype" w:hAnsi="Palatino Linotype" w:cs="Arial"/>
          <w:b/>
          <w:bCs/>
        </w:rPr>
      </w:pPr>
      <w:r w:rsidRPr="00E569F3">
        <w:rPr>
          <w:rFonts w:ascii="Palatino Linotype" w:hAnsi="Palatino Linotype" w:cs="Arial"/>
          <w:b/>
          <w:bCs/>
        </w:rPr>
        <w:t>Dr. Richard Cordero, Esq.</w:t>
      </w:r>
    </w:p>
    <w:p w:rsidR="00E569F3" w:rsidRPr="00E569F3" w:rsidRDefault="00E569F3" w:rsidP="00E569F3">
      <w:pPr>
        <w:widowControl w:val="0"/>
        <w:tabs>
          <w:tab w:val="right" w:pos="10080"/>
        </w:tabs>
        <w:ind w:left="-720" w:right="-720"/>
        <w:jc w:val="center"/>
        <w:rPr>
          <w:rFonts w:ascii="Palatino Linotype" w:hAnsi="Palatino Linotype" w:cs="Arial"/>
          <w:b/>
          <w:bCs/>
          <w:sz w:val="18"/>
        </w:rPr>
      </w:pPr>
      <w:r w:rsidRPr="00E569F3">
        <w:rPr>
          <w:rFonts w:ascii="Palatino Linotype" w:hAnsi="Palatino Linotype" w:cs="Arial"/>
          <w:b/>
          <w:bCs/>
          <w:sz w:val="18"/>
        </w:rPr>
        <w:t>Ph.D., University of Cambridge, England</w:t>
      </w:r>
      <w:r w:rsidRPr="00E569F3">
        <w:rPr>
          <w:rFonts w:ascii="Palatino Linotype" w:hAnsi="Palatino Linotype" w:cs="Arial"/>
          <w:b/>
          <w:bCs/>
          <w:sz w:val="18"/>
        </w:rPr>
        <w:tab/>
        <w:t>59 Crescent St., Brooklyn, NY 11208</w:t>
      </w:r>
    </w:p>
    <w:p w:rsidR="00E569F3" w:rsidRPr="00E569F3" w:rsidRDefault="00E569F3" w:rsidP="00E569F3">
      <w:pPr>
        <w:widowControl w:val="0"/>
        <w:tabs>
          <w:tab w:val="right" w:pos="10080"/>
        </w:tabs>
        <w:ind w:left="-720" w:right="-720"/>
        <w:jc w:val="center"/>
        <w:rPr>
          <w:rFonts w:ascii="Palatino Linotype" w:hAnsi="Palatino Linotype" w:cs="Arial"/>
          <w:b/>
          <w:bCs/>
          <w:sz w:val="18"/>
          <w:lang w:val="fr-FR"/>
        </w:rPr>
      </w:pPr>
      <w:r w:rsidRPr="00E569F3">
        <w:rPr>
          <w:rFonts w:ascii="Palatino Linotype" w:hAnsi="Palatino Linotype" w:cs="Arial"/>
          <w:b/>
          <w:bCs/>
          <w:sz w:val="18"/>
        </w:rPr>
        <w:t xml:space="preserve">M.B.A., University of Michigan Business School </w:t>
      </w:r>
      <w:r w:rsidRPr="00E569F3">
        <w:rPr>
          <w:rFonts w:ascii="Palatino Linotype" w:hAnsi="Palatino Linotype" w:cs="Arial"/>
          <w:b/>
          <w:bCs/>
          <w:sz w:val="18"/>
        </w:rPr>
        <w:tab/>
      </w:r>
      <w:r w:rsidRPr="00E569F3">
        <w:rPr>
          <w:rFonts w:ascii="Palatino Linotype" w:hAnsi="Palatino Linotype" w:cs="Arial"/>
          <w:b/>
          <w:bCs/>
          <w:sz w:val="18"/>
          <w:lang w:val="fr-FR"/>
        </w:rPr>
        <w:t>tel</w:t>
      </w:r>
      <w:proofErr w:type="gramStart"/>
      <w:r w:rsidRPr="00E569F3">
        <w:rPr>
          <w:rFonts w:ascii="Palatino Linotype" w:hAnsi="Palatino Linotype" w:cs="Arial"/>
          <w:b/>
          <w:bCs/>
          <w:sz w:val="18"/>
          <w:lang w:val="fr-FR"/>
        </w:rPr>
        <w:t>.(</w:t>
      </w:r>
      <w:proofErr w:type="gramEnd"/>
      <w:r w:rsidRPr="00E569F3">
        <w:rPr>
          <w:rFonts w:ascii="Palatino Linotype" w:hAnsi="Palatino Linotype" w:cs="Arial"/>
          <w:b/>
          <w:bCs/>
          <w:sz w:val="18"/>
          <w:lang w:val="fr-FR"/>
        </w:rPr>
        <w:t xml:space="preserve">718)827-9521; follow </w:t>
      </w:r>
      <w:r w:rsidRPr="00E569F3">
        <w:rPr>
          <w:rFonts w:ascii="Palatino Linotype" w:hAnsi="Palatino Linotype" w:cs="Arial"/>
          <w:b/>
          <w:bCs/>
          <w:color w:val="0000FF"/>
          <w:sz w:val="18"/>
          <w:lang w:val="fr-FR"/>
        </w:rPr>
        <w:t>@DrCorderoEsq</w:t>
      </w:r>
    </w:p>
    <w:p w:rsidR="00E569F3" w:rsidRPr="00E569F3" w:rsidRDefault="00E569F3" w:rsidP="00E569F3">
      <w:pPr>
        <w:widowControl w:val="0"/>
        <w:tabs>
          <w:tab w:val="center" w:pos="4770"/>
          <w:tab w:val="right" w:pos="10080"/>
        </w:tabs>
        <w:ind w:left="-720" w:right="-720"/>
        <w:jc w:val="center"/>
        <w:rPr>
          <w:rFonts w:ascii="Palatino Linotype" w:hAnsi="Palatino Linotype" w:cs="Arial"/>
          <w:b/>
          <w:bCs/>
          <w:sz w:val="18"/>
          <w:szCs w:val="18"/>
          <w:lang w:val="fr-FR"/>
        </w:rPr>
      </w:pPr>
      <w:r w:rsidRPr="00E569F3">
        <w:rPr>
          <w:rFonts w:ascii="Palatino Linotype" w:hAnsi="Palatino Linotype" w:cs="Arial"/>
          <w:b/>
          <w:bCs/>
          <w:sz w:val="18"/>
          <w:lang w:val="fr-FR"/>
        </w:rPr>
        <w:t>D.E.A., La Sorbonne, Paris</w:t>
      </w:r>
      <w:r w:rsidRPr="00E569F3">
        <w:rPr>
          <w:rFonts w:ascii="Palatino Linotype" w:hAnsi="Palatino Linotype" w:cs="Arial"/>
          <w:b/>
          <w:bCs/>
          <w:sz w:val="18"/>
          <w:lang w:val="fr-FR"/>
        </w:rPr>
        <w:tab/>
      </w:r>
      <w:hyperlink r:id="rId55" w:history="1">
        <w:r w:rsidRPr="00E569F3">
          <w:rPr>
            <w:rFonts w:ascii="Rockwell" w:hAnsi="Rockwell" w:cs="Arial"/>
            <w:bCs/>
            <w:color w:val="0000FF"/>
            <w:sz w:val="18"/>
            <w:lang w:val="fr-FR"/>
          </w:rPr>
          <w:t>Judicial-Discipline-Reform.org</w:t>
        </w:r>
      </w:hyperlink>
      <w:r w:rsidRPr="00E569F3">
        <w:rPr>
          <w:rFonts w:ascii="Palatino Linotype" w:hAnsi="Palatino Linotype" w:cs="Arial"/>
          <w:b/>
          <w:bCs/>
          <w:sz w:val="18"/>
          <w:lang w:val="fr-FR"/>
        </w:rPr>
        <w:tab/>
      </w:r>
      <w:hyperlink r:id="rId56" w:history="1">
        <w:r w:rsidRPr="00E569F3">
          <w:rPr>
            <w:rFonts w:cs="Arial"/>
            <w:b/>
            <w:bCs/>
            <w:color w:val="0000FF"/>
            <w:sz w:val="18"/>
            <w:lang w:val="fr-FR"/>
          </w:rPr>
          <w:t>Dr.Richard.Cordero.Esq@gmail.com</w:t>
        </w:r>
      </w:hyperlink>
    </w:p>
    <w:p w:rsidR="00E569F3" w:rsidRDefault="00E569F3" w:rsidP="00E569F3">
      <w:pPr>
        <w:tabs>
          <w:tab w:val="right" w:pos="10800"/>
        </w:tabs>
        <w:rPr>
          <w:bCs/>
          <w:sz w:val="12"/>
          <w:szCs w:val="12"/>
          <w:lang w:val="fr-FR"/>
        </w:rPr>
        <w:sectPr w:rsidR="00E569F3" w:rsidSect="00E569F3">
          <w:footerReference w:type="even" r:id="rId57"/>
          <w:footerReference w:type="default" r:id="rId58"/>
          <w:footerReference w:type="first" r:id="rId59"/>
          <w:endnotePr>
            <w:numFmt w:val="decimal"/>
          </w:endnotePr>
          <w:pgSz w:w="12240" w:h="15840" w:code="1"/>
          <w:pgMar w:top="173" w:right="1440" w:bottom="1008" w:left="1440" w:header="0" w:footer="720" w:gutter="0"/>
          <w:pgNumType w:fmt="lowerRoman"/>
          <w:cols w:space="720"/>
          <w:docGrid w:linePitch="360"/>
        </w:sectPr>
      </w:pPr>
    </w:p>
    <w:p w:rsidR="00E569F3" w:rsidRPr="00E569F3" w:rsidRDefault="00E569F3" w:rsidP="00E569F3">
      <w:pPr>
        <w:tabs>
          <w:tab w:val="right" w:pos="10800"/>
        </w:tabs>
        <w:rPr>
          <w:bCs/>
          <w:sz w:val="12"/>
          <w:szCs w:val="12"/>
          <w:lang w:val="fr-FR"/>
        </w:rPr>
      </w:pPr>
    </w:p>
    <w:p w:rsidR="00E569F3" w:rsidRPr="00E569F3" w:rsidRDefault="00E569F3" w:rsidP="00E569F3">
      <w:pPr>
        <w:ind w:left="1440" w:right="-360"/>
        <w:jc w:val="right"/>
        <w:rPr>
          <w:bCs/>
          <w:sz w:val="20"/>
          <w:szCs w:val="20"/>
        </w:rPr>
      </w:pPr>
      <w:r w:rsidRPr="00E569F3">
        <w:rPr>
          <w:bCs/>
          <w:sz w:val="20"/>
          <w:szCs w:val="20"/>
        </w:rPr>
        <w:t>April 18, 2012</w:t>
      </w:r>
    </w:p>
    <w:p w:rsidR="00E569F3" w:rsidRPr="00E569F3" w:rsidRDefault="00E569F3" w:rsidP="00E569F3">
      <w:pPr>
        <w:rPr>
          <w:sz w:val="12"/>
          <w:szCs w:val="12"/>
        </w:rPr>
      </w:pPr>
    </w:p>
    <w:p w:rsidR="00E569F3" w:rsidRPr="004B432B" w:rsidRDefault="005F061E" w:rsidP="004B432B">
      <w:pPr>
        <w:pStyle w:val="Heading1"/>
        <w:numPr>
          <w:ilvl w:val="0"/>
          <w:numId w:val="0"/>
        </w:numPr>
        <w:spacing w:after="0"/>
        <w:ind w:left="-360" w:right="-360"/>
        <w:jc w:val="center"/>
        <w:rPr>
          <w:rFonts w:ascii="Arial Black" w:hAnsi="Arial Black"/>
        </w:rPr>
      </w:pPr>
      <w:bookmarkStart w:id="47" w:name="_Ref323037661"/>
      <w:bookmarkStart w:id="48" w:name="_Toc323841364"/>
      <w:r w:rsidRPr="004B432B">
        <w:rPr>
          <w:rFonts w:ascii="Arial Black" w:hAnsi="Arial Black"/>
        </w:rPr>
        <w:t xml:space="preserve">A Novel Strategy </w:t>
      </w:r>
      <w:proofErr w:type="gramStart"/>
      <w:r w:rsidRPr="004B432B">
        <w:rPr>
          <w:rFonts w:ascii="Arial Black" w:hAnsi="Arial Black"/>
        </w:rPr>
        <w:t>For</w:t>
      </w:r>
      <w:proofErr w:type="gramEnd"/>
      <w:r w:rsidRPr="004B432B">
        <w:rPr>
          <w:rFonts w:ascii="Arial Black" w:hAnsi="Arial Black"/>
        </w:rPr>
        <w:t xml:space="preserve"> Taking Action Against Wrongdoing Judges</w:t>
      </w:r>
      <w:bookmarkEnd w:id="47"/>
      <w:bookmarkEnd w:id="48"/>
    </w:p>
    <w:p w:rsidR="00E569F3" w:rsidRPr="00E569F3" w:rsidRDefault="00E569F3" w:rsidP="00E569F3">
      <w:pPr>
        <w:widowControl w:val="0"/>
        <w:ind w:left="-180" w:right="-180"/>
        <w:jc w:val="center"/>
        <w:rPr>
          <w:rFonts w:ascii="Arial Black" w:hAnsi="Arial Black"/>
        </w:rPr>
      </w:pPr>
      <w:proofErr w:type="gramStart"/>
      <w:r w:rsidRPr="00E569F3">
        <w:rPr>
          <w:rFonts w:ascii="Arial Black" w:hAnsi="Arial Black"/>
        </w:rPr>
        <w:t>by</w:t>
      </w:r>
      <w:proofErr w:type="gramEnd"/>
      <w:r w:rsidRPr="00E569F3">
        <w:rPr>
          <w:rFonts w:ascii="Arial Black" w:hAnsi="Arial Black"/>
        </w:rPr>
        <w:t xml:space="preserve"> removing the fight from the judges’ turf, the courts, out to the public,</w:t>
      </w:r>
    </w:p>
    <w:p w:rsidR="00E569F3" w:rsidRPr="00E569F3" w:rsidRDefault="00E569F3" w:rsidP="00E569F3">
      <w:pPr>
        <w:widowControl w:val="0"/>
        <w:jc w:val="center"/>
        <w:rPr>
          <w:rFonts w:ascii="Arial Black" w:hAnsi="Arial Black"/>
        </w:rPr>
      </w:pPr>
      <w:proofErr w:type="gramStart"/>
      <w:r w:rsidRPr="00E569F3">
        <w:rPr>
          <w:rFonts w:ascii="Arial Black" w:hAnsi="Arial Black"/>
        </w:rPr>
        <w:t>and</w:t>
      </w:r>
      <w:proofErr w:type="gramEnd"/>
      <w:r w:rsidRPr="00E569F3">
        <w:rPr>
          <w:rFonts w:ascii="Arial Black" w:hAnsi="Arial Black"/>
        </w:rPr>
        <w:t xml:space="preserve"> taking into account the interests of journalists and politicians during a presidential campaign, when they are most receptive, so that they may help in exposing wrongdoing by judges so outrageous as to stir up the public to demand that the media and the authorities investigate the judges and their enabling judiciary and undertake </w:t>
      </w:r>
    </w:p>
    <w:p w:rsidR="00E569F3" w:rsidRPr="00E569F3" w:rsidRDefault="00E569F3" w:rsidP="00E569F3">
      <w:pPr>
        <w:widowControl w:val="0"/>
        <w:jc w:val="center"/>
        <w:rPr>
          <w:rFonts w:ascii="Arial Black" w:hAnsi="Arial Black"/>
        </w:rPr>
      </w:pPr>
      <w:proofErr w:type="gramStart"/>
      <w:r w:rsidRPr="00E569F3">
        <w:rPr>
          <w:rFonts w:ascii="Arial Black" w:hAnsi="Arial Black"/>
        </w:rPr>
        <w:t>effective</w:t>
      </w:r>
      <w:proofErr w:type="gramEnd"/>
      <w:r w:rsidRPr="00E569F3">
        <w:rPr>
          <w:rFonts w:ascii="Arial Black" w:hAnsi="Arial Black"/>
        </w:rPr>
        <w:t xml:space="preserve"> legislated judicial accountability and discipline reform</w:t>
      </w:r>
    </w:p>
    <w:p w:rsidR="00E569F3" w:rsidRPr="00E569F3" w:rsidRDefault="00E569F3" w:rsidP="00E569F3">
      <w:pPr>
        <w:widowControl w:val="0"/>
        <w:jc w:val="both"/>
      </w:pPr>
    </w:p>
    <w:p w:rsidR="00E569F3" w:rsidRPr="005D7F36" w:rsidRDefault="00E569F3" w:rsidP="00C32C54">
      <w:pPr>
        <w:pStyle w:val="Heading1"/>
        <w:numPr>
          <w:ilvl w:val="0"/>
          <w:numId w:val="77"/>
        </w:numPr>
        <w:tabs>
          <w:tab w:val="clear" w:pos="0"/>
          <w:tab w:val="left" w:pos="-90"/>
        </w:tabs>
        <w:spacing w:after="180"/>
        <w:ind w:left="-87" w:hanging="187"/>
        <w:rPr>
          <w:rFonts w:eastAsia="Calibri"/>
        </w:rPr>
      </w:pPr>
      <w:bookmarkStart w:id="49" w:name="_Toc323841365"/>
      <w:r w:rsidRPr="005D7F36">
        <w:rPr>
          <w:rFonts w:eastAsia="Calibri"/>
        </w:rPr>
        <w:t xml:space="preserve">Failed </w:t>
      </w:r>
      <w:r w:rsidRPr="00E0711D">
        <w:rPr>
          <w:rFonts w:eastAsia="Calibri"/>
        </w:rPr>
        <w:t>strategy</w:t>
      </w:r>
      <w:r w:rsidRPr="005D7F36">
        <w:rPr>
          <w:rFonts w:eastAsia="Calibri"/>
        </w:rPr>
        <w:t>: fighting in court judges’ wrongdoing</w:t>
      </w:r>
      <w:bookmarkEnd w:id="49"/>
    </w:p>
    <w:p w:rsidR="00E569F3" w:rsidRPr="00E569F3" w:rsidRDefault="00E569F3" w:rsidP="00C32C54">
      <w:pPr>
        <w:pStyle w:val="numpara"/>
        <w:numPr>
          <w:ilvl w:val="0"/>
          <w:numId w:val="85"/>
        </w:numPr>
        <w:ind w:left="0" w:hanging="180"/>
      </w:pPr>
      <w:r w:rsidRPr="00E569F3">
        <w:t>Numberless people in hundreds of Yahoo- and Googlegroups and legal matter w</w:t>
      </w:r>
      <w:r w:rsidR="00120398">
        <w:t xml:space="preserve">ebsites complain that judges </w:t>
      </w:r>
      <w:r w:rsidRPr="00E569F3">
        <w:t>disregard due process and even violate the law</w:t>
      </w:r>
      <w:r w:rsidR="00120398">
        <w:t>. T</w:t>
      </w:r>
      <w:r w:rsidRPr="00E569F3">
        <w:t xml:space="preserve">hey tried to reform the judicial system through </w:t>
      </w:r>
      <w:r w:rsidRPr="00E0711D">
        <w:t>lawsuits</w:t>
      </w:r>
      <w:r w:rsidR="00120398">
        <w:t xml:space="preserve"> only to realize</w:t>
      </w:r>
      <w:r w:rsidRPr="00E569F3">
        <w:t xml:space="preserve"> that </w:t>
      </w:r>
      <w:r w:rsidR="002B73CA">
        <w:t>the effort</w:t>
      </w:r>
      <w:r w:rsidRPr="00E569F3">
        <w:t xml:space="preserve"> to hold judges accountable by taking action against them in their </w:t>
      </w:r>
      <w:r w:rsidR="000D0F50">
        <w:t xml:space="preserve">own turf, the </w:t>
      </w:r>
      <w:r w:rsidRPr="00E569F3">
        <w:t>courts</w:t>
      </w:r>
      <w:r w:rsidR="000D0F50">
        <w:t>,</w:t>
      </w:r>
      <w:r w:rsidR="002B73CA">
        <w:t xml:space="preserve"> was futile</w:t>
      </w:r>
      <w:r w:rsidRPr="00E569F3">
        <w:t xml:space="preserve">. </w:t>
      </w:r>
      <w:r w:rsidR="003C554E">
        <w:t xml:space="preserve">I too realized that. So, </w:t>
      </w:r>
      <w:r w:rsidRPr="00E569F3">
        <w:t xml:space="preserve">I began to </w:t>
      </w:r>
      <w:r w:rsidRPr="002B73CA">
        <w:rPr>
          <w:spacing w:val="-2"/>
        </w:rPr>
        <w:t>research the conditions that allow</w:t>
      </w:r>
      <w:r w:rsidR="000D0F50" w:rsidRPr="002B73CA">
        <w:rPr>
          <w:spacing w:val="-2"/>
        </w:rPr>
        <w:t>,</w:t>
      </w:r>
      <w:r w:rsidRPr="002B73CA">
        <w:rPr>
          <w:spacing w:val="-2"/>
        </w:rPr>
        <w:t xml:space="preserve"> and just as </w:t>
      </w:r>
      <w:r w:rsidRPr="002B73CA">
        <w:t>important, the motive that drives</w:t>
      </w:r>
      <w:r w:rsidR="000D0F50" w:rsidRPr="002B73CA">
        <w:t>,</w:t>
      </w:r>
      <w:r w:rsidR="002B73CA" w:rsidRPr="002B73CA">
        <w:t xml:space="preserve"> </w:t>
      </w:r>
      <w:r w:rsidR="003C554E">
        <w:t>judges</w:t>
      </w:r>
      <w:r w:rsidR="002B73CA" w:rsidRPr="002B73CA">
        <w:t xml:space="preserve"> to do wrong</w:t>
      </w:r>
      <w:r w:rsidRPr="002B73CA">
        <w:rPr>
          <w:spacing w:val="-2"/>
        </w:rPr>
        <w:t>.</w:t>
      </w:r>
    </w:p>
    <w:p w:rsidR="00E569F3" w:rsidRPr="00E569F3" w:rsidRDefault="00E569F3" w:rsidP="00E569F3">
      <w:pPr>
        <w:rPr>
          <w:rFonts w:eastAsia="Calibri"/>
          <w:sz w:val="12"/>
          <w:szCs w:val="12"/>
        </w:rPr>
      </w:pPr>
    </w:p>
    <w:p w:rsidR="00E569F3" w:rsidRPr="00A66D59" w:rsidRDefault="00E569F3" w:rsidP="008C584A">
      <w:pPr>
        <w:pStyle w:val="TOC6"/>
        <w:numPr>
          <w:ilvl w:val="0"/>
          <w:numId w:val="114"/>
        </w:numPr>
      </w:pPr>
      <w:bookmarkStart w:id="50" w:name="_Toc323841366"/>
      <w:r w:rsidRPr="00A66D59">
        <w:t>Study of judges resulting from original research and litigation experience</w:t>
      </w:r>
      <w:bookmarkEnd w:id="50"/>
    </w:p>
    <w:p w:rsidR="00E569F3" w:rsidRPr="00E569F3" w:rsidRDefault="002B73CA" w:rsidP="00932482">
      <w:pPr>
        <w:pStyle w:val="numpara"/>
      </w:pPr>
      <w:r>
        <w:rPr>
          <w:spacing w:val="-2"/>
        </w:rPr>
        <w:t xml:space="preserve">My </w:t>
      </w:r>
      <w:proofErr w:type="gramStart"/>
      <w:r>
        <w:rPr>
          <w:spacing w:val="-2"/>
        </w:rPr>
        <w:t>study</w:t>
      </w:r>
      <w:r w:rsidR="00E569F3" w:rsidRPr="00E20BAB">
        <w:rPr>
          <w:spacing w:val="-2"/>
        </w:rPr>
        <w:t>(</w:t>
      </w:r>
      <w:proofErr w:type="gramEnd"/>
      <w:r w:rsidR="00E569F3" w:rsidRPr="00E20BAB">
        <w:rPr>
          <w:color w:val="0000FF"/>
          <w:spacing w:val="-2"/>
        </w:rPr>
        <w:t>jur:1</w:t>
      </w:r>
      <w:r w:rsidR="00E569F3" w:rsidRPr="00E20BAB">
        <w:rPr>
          <w:color w:val="000000" w:themeColor="text1"/>
          <w:spacing w:val="-2"/>
        </w:rPr>
        <w:t>;</w:t>
      </w:r>
      <w:r w:rsidR="00E569F3" w:rsidRPr="00E20BAB">
        <w:rPr>
          <w:spacing w:val="-2"/>
        </w:rPr>
        <w:t xml:space="preserve"> </w:t>
      </w:r>
      <w:r w:rsidR="00E569F3" w:rsidRPr="00E20BAB">
        <w:rPr>
          <w:color w:val="0000FF"/>
          <w:spacing w:val="-2"/>
        </w:rPr>
        <w:t>iii/</w:t>
      </w:r>
      <w:proofErr w:type="spellStart"/>
      <w:r w:rsidR="00E569F3" w:rsidRPr="00E20BAB">
        <w:rPr>
          <w:color w:val="0000FF"/>
          <w:spacing w:val="-2"/>
        </w:rPr>
        <w:t>endnote.ii</w:t>
      </w:r>
      <w:proofErr w:type="spellEnd"/>
      <w:r w:rsidR="00E569F3" w:rsidRPr="00E20BAB">
        <w:rPr>
          <w:spacing w:val="-2"/>
        </w:rPr>
        <w:t xml:space="preserve">) </w:t>
      </w:r>
      <w:r w:rsidR="000D0F50" w:rsidRPr="00E20BAB">
        <w:rPr>
          <w:spacing w:val="-2"/>
        </w:rPr>
        <w:t>concentrat</w:t>
      </w:r>
      <w:r w:rsidR="00E20BAB" w:rsidRPr="00E20BAB">
        <w:rPr>
          <w:spacing w:val="-2"/>
        </w:rPr>
        <w:t>es</w:t>
      </w:r>
      <w:r w:rsidR="000D0F50" w:rsidRPr="00E20BAB">
        <w:rPr>
          <w:spacing w:val="-2"/>
        </w:rPr>
        <w:t xml:space="preserve"> on the</w:t>
      </w:r>
      <w:r w:rsidR="00F32B9C" w:rsidRPr="00E20BAB">
        <w:rPr>
          <w:spacing w:val="-2"/>
        </w:rPr>
        <w:t xml:space="preserve"> model for many</w:t>
      </w:r>
      <w:r w:rsidRPr="002B73CA">
        <w:rPr>
          <w:spacing w:val="-2"/>
        </w:rPr>
        <w:t xml:space="preserve"> </w:t>
      </w:r>
      <w:r w:rsidR="00E53CBC">
        <w:rPr>
          <w:spacing w:val="-2"/>
        </w:rPr>
        <w:t xml:space="preserve">state </w:t>
      </w:r>
      <w:r w:rsidR="004F1784">
        <w:rPr>
          <w:spacing w:val="-2"/>
        </w:rPr>
        <w:t>judicial systems</w:t>
      </w:r>
      <w:r w:rsidR="00F32B9C" w:rsidRPr="00E20BAB">
        <w:rPr>
          <w:spacing w:val="-2"/>
        </w:rPr>
        <w:t>, the</w:t>
      </w:r>
      <w:r w:rsidR="000D0F50" w:rsidRPr="00E20BAB">
        <w:rPr>
          <w:spacing w:val="-2"/>
        </w:rPr>
        <w:t xml:space="preserve"> Federal</w:t>
      </w:r>
      <w:r>
        <w:rPr>
          <w:spacing w:val="-2"/>
        </w:rPr>
        <w:t xml:space="preserve"> </w:t>
      </w:r>
      <w:r w:rsidR="00E53CBC">
        <w:rPr>
          <w:spacing w:val="-2"/>
        </w:rPr>
        <w:t>Judiciary</w:t>
      </w:r>
      <w:r w:rsidR="00F32B9C" w:rsidRPr="00E20BAB">
        <w:rPr>
          <w:spacing w:val="-2"/>
        </w:rPr>
        <w:t xml:space="preserve">. </w:t>
      </w:r>
      <w:r w:rsidR="003C554E">
        <w:t xml:space="preserve">It found </w:t>
      </w:r>
      <w:r w:rsidR="00E53CBC">
        <w:t>judges’</w:t>
      </w:r>
      <w:r w:rsidR="003C554E">
        <w:t xml:space="preserve"> </w:t>
      </w:r>
      <w:proofErr w:type="gramStart"/>
      <w:r w:rsidR="00E20BAB">
        <w:t>unaccountability(</w:t>
      </w:r>
      <w:proofErr w:type="gramEnd"/>
      <w:r w:rsidR="00E20BAB" w:rsidRPr="00E20BAB">
        <w:rPr>
          <w:color w:val="0000FF"/>
        </w:rPr>
        <w:t>jur:</w:t>
      </w:r>
      <w:r w:rsidR="005B339C" w:rsidRPr="00E20BAB">
        <w:rPr>
          <w:color w:val="0000FF"/>
        </w:rPr>
        <w:fldChar w:fldCharType="begin"/>
      </w:r>
      <w:r w:rsidR="00E20BAB" w:rsidRPr="00E20BAB">
        <w:rPr>
          <w:color w:val="0000FF"/>
        </w:rPr>
        <w:instrText xml:space="preserve"> PAGEREF _Ref323054976 \h </w:instrText>
      </w:r>
      <w:r w:rsidR="005B339C" w:rsidRPr="00E20BAB">
        <w:rPr>
          <w:color w:val="0000FF"/>
        </w:rPr>
      </w:r>
      <w:r w:rsidR="005B339C" w:rsidRPr="00E20BAB">
        <w:rPr>
          <w:color w:val="0000FF"/>
        </w:rPr>
        <w:fldChar w:fldCharType="separate"/>
      </w:r>
      <w:r w:rsidR="00410CBC">
        <w:rPr>
          <w:noProof/>
          <w:color w:val="0000FF"/>
        </w:rPr>
        <w:t>21</w:t>
      </w:r>
      <w:r w:rsidR="005B339C" w:rsidRPr="00E20BAB">
        <w:rPr>
          <w:color w:val="0000FF"/>
        </w:rPr>
        <w:fldChar w:fldCharType="end"/>
      </w:r>
      <w:r w:rsidR="00E20BAB" w:rsidRPr="00E20BAB">
        <w:rPr>
          <w:color w:val="0000FF"/>
        </w:rPr>
        <w:t>§</w:t>
      </w:r>
      <w:fldSimple w:instr=" REF _Ref323054995 \r \h  \* MERGEFORMAT ">
        <w:r w:rsidR="00410CBC" w:rsidRPr="00410CBC">
          <w:rPr>
            <w:color w:val="0000FF"/>
          </w:rPr>
          <w:t>1</w:t>
        </w:r>
      </w:fldSimple>
      <w:r w:rsidR="00E20BAB">
        <w:t>)</w:t>
      </w:r>
      <w:r w:rsidR="003C554E">
        <w:t xml:space="preserve"> to be</w:t>
      </w:r>
      <w:r w:rsidR="00E20BAB">
        <w:t xml:space="preserve"> </w:t>
      </w:r>
      <w:r w:rsidR="003C554E">
        <w:t xml:space="preserve">the </w:t>
      </w:r>
      <w:r w:rsidR="00E20BAB">
        <w:t>enabling condition</w:t>
      </w:r>
      <w:r w:rsidR="003C554E" w:rsidRPr="003C554E">
        <w:t xml:space="preserve"> </w:t>
      </w:r>
      <w:r w:rsidR="003C554E">
        <w:t>of their wrongdoing</w:t>
      </w:r>
      <w:r w:rsidR="00E53CBC">
        <w:t xml:space="preserve">. </w:t>
      </w:r>
      <w:r w:rsidR="00DD1CB0">
        <w:t>It renders their wrongdoing</w:t>
      </w:r>
      <w:r w:rsidR="00E20BAB">
        <w:t xml:space="preserve"> riskless</w:t>
      </w:r>
      <w:r w:rsidR="00DD1CB0">
        <w:t xml:space="preserve"> and thus easier to pull off, less costly, </w:t>
      </w:r>
      <w:r w:rsidR="00E53CBC">
        <w:t xml:space="preserve">and more </w:t>
      </w:r>
      <w:r w:rsidR="00DD1CB0">
        <w:t>self-</w:t>
      </w:r>
      <w:r w:rsidR="00E53CBC">
        <w:t xml:space="preserve">beneficial, which provides </w:t>
      </w:r>
      <w:r w:rsidR="00DD1CB0">
        <w:t xml:space="preserve">irresistible </w:t>
      </w:r>
      <w:r w:rsidR="00E53CBC">
        <w:t>motive</w:t>
      </w:r>
      <w:r w:rsidR="00E20BAB">
        <w:t xml:space="preserve">. </w:t>
      </w:r>
      <w:r>
        <w:t>Unaccountable</w:t>
      </w:r>
      <w:r w:rsidR="00E20BAB">
        <w:t xml:space="preserve"> </w:t>
      </w:r>
      <w:r w:rsidR="000F0347">
        <w:rPr>
          <w:spacing w:val="-2"/>
        </w:rPr>
        <w:t>judges</w:t>
      </w:r>
      <w:r w:rsidR="00E20BAB">
        <w:rPr>
          <w:spacing w:val="-2"/>
        </w:rPr>
        <w:t xml:space="preserve"> </w:t>
      </w:r>
      <w:r w:rsidR="000F0347">
        <w:rPr>
          <w:spacing w:val="-2"/>
        </w:rPr>
        <w:t xml:space="preserve">individually </w:t>
      </w:r>
      <w:r w:rsidR="00E569F3" w:rsidRPr="000F0347">
        <w:rPr>
          <w:spacing w:val="-2"/>
        </w:rPr>
        <w:t>interpret and appl</w:t>
      </w:r>
      <w:r w:rsidR="00F32B9C" w:rsidRPr="000F0347">
        <w:rPr>
          <w:spacing w:val="-2"/>
        </w:rPr>
        <w:t>y</w:t>
      </w:r>
      <w:r w:rsidR="00E569F3" w:rsidRPr="00E569F3">
        <w:t xml:space="preserve"> the law and the rules</w:t>
      </w:r>
      <w:r w:rsidR="00F32B9C">
        <w:t xml:space="preserve"> arbitrarily.</w:t>
      </w:r>
      <w:r w:rsidR="00E20BAB">
        <w:t xml:space="preserve"> T</w:t>
      </w:r>
      <w:r w:rsidR="00E569F3" w:rsidRPr="00E569F3">
        <w:t xml:space="preserve">hey also take action collectively: They </w:t>
      </w:r>
      <w:proofErr w:type="gramStart"/>
      <w:r w:rsidR="00E569F3" w:rsidRPr="00E569F3">
        <w:t>coordinate(</w:t>
      </w:r>
      <w:proofErr w:type="gramEnd"/>
      <w:r w:rsidR="00E569F3" w:rsidRPr="00E569F3">
        <w:rPr>
          <w:color w:val="0000FF"/>
        </w:rPr>
        <w:t>jur:88§§a-d</w:t>
      </w:r>
      <w:r w:rsidR="00E569F3" w:rsidRPr="00E569F3">
        <w:rPr>
          <w:color w:val="000000" w:themeColor="text1"/>
        </w:rPr>
        <w:t>)</w:t>
      </w:r>
      <w:r w:rsidR="00E569F3" w:rsidRPr="00E569F3">
        <w:t xml:space="preserve"> their wrongdoing </w:t>
      </w:r>
      <w:r w:rsidR="00F32B9C">
        <w:t>to increase their benefit from it</w:t>
      </w:r>
      <w:r w:rsidR="00DD1CB0">
        <w:t>. Coordination also</w:t>
      </w:r>
      <w:r w:rsidR="00E569F3" w:rsidRPr="00E569F3">
        <w:t xml:space="preserve"> ensure</w:t>
      </w:r>
      <w:r w:rsidR="00DD1CB0">
        <w:t>s</w:t>
      </w:r>
      <w:r w:rsidR="00E569F3" w:rsidRPr="00E569F3">
        <w:t xml:space="preserve"> their interdependent survival. Each one knows enough about the </w:t>
      </w:r>
      <w:r w:rsidR="00DD1CB0">
        <w:t xml:space="preserve">other’s </w:t>
      </w:r>
      <w:r w:rsidR="00E569F3" w:rsidRPr="00E569F3">
        <w:t xml:space="preserve">wrongdoing to bring them down as she or he falls. That is why judges will not expose their peers, for they fear </w:t>
      </w:r>
      <w:r w:rsidR="00DD1CB0">
        <w:t xml:space="preserve">retaliatory exposure by their peers, </w:t>
      </w:r>
      <w:r>
        <w:t>being treated as</w:t>
      </w:r>
      <w:r w:rsidR="00E569F3" w:rsidRPr="00E569F3">
        <w:t xml:space="preserve"> treacherous pariah</w:t>
      </w:r>
      <w:r>
        <w:t>s</w:t>
      </w:r>
      <w:r w:rsidR="00E53CBC">
        <w:t>, and incrimination by any investigation that may start with somebody else’s wrongdoing only to end up finding their own</w:t>
      </w:r>
      <w:r w:rsidR="003C554E" w:rsidRPr="00E569F3">
        <w:t>.</w:t>
      </w:r>
    </w:p>
    <w:p w:rsidR="00E569F3" w:rsidRPr="00E569F3" w:rsidRDefault="00E569F3" w:rsidP="00E569F3">
      <w:pPr>
        <w:rPr>
          <w:rFonts w:eastAsia="Calibri"/>
          <w:sz w:val="12"/>
          <w:szCs w:val="12"/>
        </w:rPr>
      </w:pPr>
    </w:p>
    <w:p w:rsidR="00E569F3" w:rsidRPr="00A66D59" w:rsidRDefault="003131BC" w:rsidP="00C32C54">
      <w:pPr>
        <w:pStyle w:val="Heading1"/>
        <w:numPr>
          <w:ilvl w:val="0"/>
          <w:numId w:val="77"/>
        </w:numPr>
        <w:tabs>
          <w:tab w:val="clear" w:pos="0"/>
          <w:tab w:val="left" w:pos="-90"/>
        </w:tabs>
        <w:spacing w:after="180"/>
        <w:ind w:left="-87" w:hanging="187"/>
        <w:rPr>
          <w:rFonts w:eastAsia="Calibri"/>
          <w:spacing w:val="-4"/>
        </w:rPr>
      </w:pPr>
      <w:bookmarkStart w:id="51" w:name="_Toc323841367"/>
      <w:r w:rsidRPr="00A66D59">
        <w:rPr>
          <w:rFonts w:eastAsia="Calibri"/>
          <w:spacing w:val="-4"/>
        </w:rPr>
        <w:t>New strategy: out-of-court, investigators’ self-interest, and public outrage</w:t>
      </w:r>
      <w:bookmarkEnd w:id="51"/>
    </w:p>
    <w:p w:rsidR="00E569F3" w:rsidRPr="008B1F9E" w:rsidRDefault="00E569F3" w:rsidP="00932482">
      <w:pPr>
        <w:pStyle w:val="numpara"/>
      </w:pPr>
      <w:r w:rsidRPr="008B1F9E">
        <w:t xml:space="preserve">The strategy’s novel approach is to expose </w:t>
      </w:r>
      <w:r w:rsidR="002E4833" w:rsidRPr="008B1F9E">
        <w:t>judges’</w:t>
      </w:r>
      <w:r w:rsidRPr="008B1F9E">
        <w:t xml:space="preserve"> wrongdoing, not in court </w:t>
      </w:r>
      <w:r w:rsidR="002E4833" w:rsidRPr="008B1F9E">
        <w:t xml:space="preserve">based on </w:t>
      </w:r>
      <w:r w:rsidR="008B1F9E" w:rsidRPr="008B1F9E">
        <w:t xml:space="preserve">individual litigants’ </w:t>
      </w:r>
      <w:r w:rsidRPr="008B1F9E">
        <w:t xml:space="preserve">cases or anecdotes, but rather in public on the </w:t>
      </w:r>
      <w:r w:rsidR="002E4833" w:rsidRPr="008B1F9E">
        <w:t>strength of the</w:t>
      </w:r>
      <w:r w:rsidRPr="008B1F9E">
        <w:t xml:space="preserve"> official statistics of all cases</w:t>
      </w:r>
      <w:r w:rsidR="00397516" w:rsidRPr="008B1F9E">
        <w:t>; and to rely for the exposure not just on judges</w:t>
      </w:r>
      <w:r w:rsidR="008B1F9E" w:rsidRPr="008B1F9E">
        <w:t>’ victims</w:t>
      </w:r>
      <w:r w:rsidR="00397516" w:rsidRPr="008B1F9E">
        <w:t xml:space="preserve">, but rather mainly on the self-interest of those who have the skill or the authority to investigate wrongdoing judges and whose findings can so outrage the public as to stir it </w:t>
      </w:r>
      <w:r w:rsidR="008B1F9E" w:rsidRPr="008B1F9E">
        <w:t xml:space="preserve">up </w:t>
      </w:r>
      <w:r w:rsidR="00397516" w:rsidRPr="008B1F9E">
        <w:t>to demand corrective action</w:t>
      </w:r>
      <w:r w:rsidR="00A0283C" w:rsidRPr="008B1F9E">
        <w:t xml:space="preserve"> from politicians</w:t>
      </w:r>
      <w:r w:rsidR="00675BAA" w:rsidRPr="008B1F9E">
        <w:t>.</w:t>
      </w:r>
    </w:p>
    <w:p w:rsidR="00E569F3" w:rsidRPr="00E569F3" w:rsidRDefault="00E569F3" w:rsidP="00E569F3">
      <w:pPr>
        <w:rPr>
          <w:rFonts w:eastAsia="Calibri"/>
          <w:sz w:val="12"/>
          <w:szCs w:val="12"/>
        </w:rPr>
      </w:pPr>
    </w:p>
    <w:p w:rsidR="00E569F3" w:rsidRPr="00FC0672" w:rsidRDefault="00E569F3" w:rsidP="007927C1">
      <w:pPr>
        <w:pStyle w:val="Heading6"/>
        <w:tabs>
          <w:tab w:val="clear" w:pos="900"/>
        </w:tabs>
        <w:ind w:left="540" w:hanging="180"/>
      </w:pPr>
      <w:r w:rsidRPr="00FC0672">
        <w:t xml:space="preserve">The </w:t>
      </w:r>
      <w:r w:rsidRPr="00611CCE">
        <w:t>media</w:t>
      </w:r>
      <w:r w:rsidRPr="00FC0672">
        <w:t xml:space="preserve"> in </w:t>
      </w:r>
      <w:r w:rsidRPr="00611CCE">
        <w:t>search</w:t>
      </w:r>
      <w:r w:rsidRPr="00FC0672">
        <w:t xml:space="preserve"> of a </w:t>
      </w:r>
      <w:r w:rsidR="001517B0" w:rsidRPr="00E569F3">
        <w:t xml:space="preserve">Pulitzer Prize-worthy </w:t>
      </w:r>
      <w:r w:rsidRPr="00FC0672">
        <w:t>scoop</w:t>
      </w:r>
    </w:p>
    <w:p w:rsidR="00E569F3" w:rsidRPr="00E569F3" w:rsidRDefault="001517B0" w:rsidP="00932482">
      <w:pPr>
        <w:pStyle w:val="numpara"/>
      </w:pPr>
      <w:r>
        <w:t xml:space="preserve">During a presidential campaign, </w:t>
      </w:r>
      <w:r w:rsidR="00E569F3" w:rsidRPr="00E569F3">
        <w:t xml:space="preserve">journalists’ interest in </w:t>
      </w:r>
      <w:r>
        <w:t>a politics-related scoop is heightened.</w:t>
      </w:r>
      <w:r w:rsidR="00E569F3" w:rsidRPr="00E569F3">
        <w:t xml:space="preserve"> Such is one </w:t>
      </w:r>
      <w:r w:rsidR="002E4833">
        <w:t xml:space="preserve">that takes root in </w:t>
      </w:r>
      <w:r w:rsidR="002E4833" w:rsidRPr="00E569F3">
        <w:t xml:space="preserve">media as reputable as </w:t>
      </w:r>
      <w:r w:rsidR="002E4833" w:rsidRPr="00E569F3">
        <w:rPr>
          <w:i/>
        </w:rPr>
        <w:t>The New York Times, The Washington Post</w:t>
      </w:r>
      <w:r w:rsidR="002E4833" w:rsidRPr="00E569F3">
        <w:t>, and Politico</w:t>
      </w:r>
      <w:r w:rsidR="005B339C">
        <w:fldChar w:fldCharType="begin"/>
      </w:r>
      <w:r w:rsidR="00A6100C">
        <w:instrText xml:space="preserve"> NOTEREF _Ref289861690 \f \h </w:instrText>
      </w:r>
      <w:r w:rsidR="005B339C">
        <w:fldChar w:fldCharType="separate"/>
      </w:r>
      <w:r w:rsidR="00410CBC" w:rsidRPr="00410CBC">
        <w:rPr>
          <w:rStyle w:val="FootnoteReference"/>
        </w:rPr>
        <w:t>102</w:t>
      </w:r>
      <w:r w:rsidR="005B339C">
        <w:fldChar w:fldCharType="end"/>
      </w:r>
      <w:r w:rsidR="002E4833" w:rsidRPr="00A6100C">
        <w:rPr>
          <w:color w:val="0000FF"/>
          <w:vertAlign w:val="superscript"/>
        </w:rPr>
        <w:t>a</w:t>
      </w:r>
      <w:r w:rsidR="002E4833">
        <w:t xml:space="preserve"> and their suspicion</w:t>
      </w:r>
      <w:r w:rsidR="002E4833" w:rsidRPr="00E569F3">
        <w:t xml:space="preserve"> that President Obama’s first justiceship nominee, Then-Judge Sotomayor</w:t>
      </w:r>
      <w:r w:rsidR="00A6100C">
        <w:t>,</w:t>
      </w:r>
      <w:r w:rsidR="00F41A68" w:rsidRPr="00F41A68">
        <w:t xml:space="preserve"> </w:t>
      </w:r>
      <w:r w:rsidR="00F41A68">
        <w:t>concealed assets of her own</w:t>
      </w:r>
      <w:r w:rsidR="002E4833" w:rsidRPr="00E569F3">
        <w:t>(</w:t>
      </w:r>
      <w:r w:rsidR="00587CF2">
        <w:rPr>
          <w:color w:val="0000FF"/>
        </w:rPr>
        <w:t xml:space="preserve">jur: </w:t>
      </w:r>
      <w:r w:rsidR="005B339C">
        <w:rPr>
          <w:color w:val="0000FF"/>
        </w:rPr>
        <w:fldChar w:fldCharType="begin"/>
      </w:r>
      <w:r w:rsidR="00587CF2">
        <w:rPr>
          <w:color w:val="0000FF"/>
        </w:rPr>
        <w:instrText xml:space="preserve"> PAGEREF _Ref323898582 \h </w:instrText>
      </w:r>
      <w:r w:rsidR="005B339C">
        <w:rPr>
          <w:color w:val="0000FF"/>
        </w:rPr>
      </w:r>
      <w:r w:rsidR="005B339C">
        <w:rPr>
          <w:color w:val="0000FF"/>
        </w:rPr>
        <w:fldChar w:fldCharType="separate"/>
      </w:r>
      <w:r w:rsidR="00410CBC">
        <w:rPr>
          <w:noProof/>
          <w:color w:val="0000FF"/>
        </w:rPr>
        <w:t>61</w:t>
      </w:r>
      <w:r w:rsidR="005B339C">
        <w:rPr>
          <w:color w:val="0000FF"/>
        </w:rPr>
        <w:fldChar w:fldCharType="end"/>
      </w:r>
      <w:r w:rsidR="002E4833" w:rsidRPr="00E569F3">
        <w:rPr>
          <w:color w:val="0000FF"/>
        </w:rPr>
        <w:t>§</w:t>
      </w:r>
      <w:r w:rsidR="005B339C">
        <w:rPr>
          <w:color w:val="0000FF"/>
        </w:rPr>
        <w:fldChar w:fldCharType="begin"/>
      </w:r>
      <w:r w:rsidR="00587CF2">
        <w:rPr>
          <w:color w:val="0000FF"/>
        </w:rPr>
        <w:instrText xml:space="preserve"> REF _Ref309905182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t xml:space="preserve">). This points to </w:t>
      </w:r>
      <w:r w:rsidR="00A0283C">
        <w:t>breaking the law requiring dis</w:t>
      </w:r>
      <w:r w:rsidR="00B154DC">
        <w:t>-</w:t>
      </w:r>
      <w:r w:rsidR="00A0283C">
        <w:t>closure</w:t>
      </w:r>
      <w:r w:rsidR="005B339C">
        <w:fldChar w:fldCharType="begin"/>
      </w:r>
      <w:r w:rsidR="00A0283C">
        <w:instrText xml:space="preserve"> NOTEREF _Ref289861690 \f \h </w:instrText>
      </w:r>
      <w:r w:rsidR="005B339C">
        <w:fldChar w:fldCharType="separate"/>
      </w:r>
      <w:r w:rsidR="00410CBC" w:rsidRPr="00410CBC">
        <w:rPr>
          <w:rStyle w:val="FootnoteReference"/>
        </w:rPr>
        <w:t>102</w:t>
      </w:r>
      <w:r w:rsidR="005B339C">
        <w:fldChar w:fldCharType="end"/>
      </w:r>
      <w:r w:rsidR="00A0283C" w:rsidRPr="00A0283C">
        <w:rPr>
          <w:color w:val="0000FF"/>
          <w:vertAlign w:val="superscript"/>
        </w:rPr>
        <w:t>d</w:t>
      </w:r>
      <w:r w:rsidR="00B154DC">
        <w:t xml:space="preserve">, </w:t>
      </w:r>
      <w:r>
        <w:t xml:space="preserve">tax </w:t>
      </w:r>
      <w:r w:rsidR="00E569F3" w:rsidRPr="00E569F3">
        <w:t>eva</w:t>
      </w:r>
      <w:r>
        <w:t>sion</w:t>
      </w:r>
      <w:r w:rsidR="00B154DC">
        <w:t>,</w:t>
      </w:r>
      <w:r>
        <w:t xml:space="preserve"> and </w:t>
      </w:r>
      <w:r w:rsidR="00B154DC">
        <w:t>laundering assets obtained from an</w:t>
      </w:r>
      <w:r>
        <w:t xml:space="preserve"> unlawful source</w:t>
      </w:r>
      <w:r w:rsidR="00E569F3" w:rsidRPr="00E569F3">
        <w:t>(</w:t>
      </w:r>
      <w:r w:rsidR="00587CF2">
        <w:rPr>
          <w:color w:val="0000FF"/>
        </w:rPr>
        <w:t>jur:</w:t>
      </w:r>
      <w:r w:rsidR="005B339C">
        <w:rPr>
          <w:color w:val="0000FF"/>
        </w:rPr>
        <w:fldChar w:fldCharType="begin"/>
      </w:r>
      <w:r w:rsidR="00587CF2">
        <w:rPr>
          <w:color w:val="0000FF"/>
        </w:rPr>
        <w:instrText xml:space="preserve"> PAGEREF _Ref323898665 \h </w:instrText>
      </w:r>
      <w:r w:rsidR="005B339C">
        <w:rPr>
          <w:color w:val="0000FF"/>
        </w:rPr>
      </w:r>
      <w:r w:rsidR="005B339C">
        <w:rPr>
          <w:color w:val="0000FF"/>
        </w:rPr>
        <w:fldChar w:fldCharType="separate"/>
      </w:r>
      <w:r w:rsidR="00410CBC">
        <w:rPr>
          <w:noProof/>
          <w:color w:val="0000FF"/>
        </w:rPr>
        <w:t>64</w:t>
      </w:r>
      <w:r w:rsidR="005B339C">
        <w:rPr>
          <w:color w:val="0000FF"/>
        </w:rPr>
        <w:fldChar w:fldCharType="end"/>
      </w:r>
      <w:r w:rsidR="00E569F3" w:rsidRPr="00E0711D">
        <w:rPr>
          <w:color w:val="0000FF"/>
        </w:rPr>
        <w:t>§</w:t>
      </w:r>
      <w:r w:rsidR="005B339C">
        <w:rPr>
          <w:color w:val="0000FF"/>
        </w:rPr>
        <w:fldChar w:fldCharType="begin"/>
      </w:r>
      <w:r w:rsidR="00587CF2">
        <w:rPr>
          <w:color w:val="0000FF"/>
        </w:rPr>
        <w:instrText xml:space="preserve"> REF _Ref323898657 \r \h </w:instrText>
      </w:r>
      <w:r w:rsidR="005B339C">
        <w:rPr>
          <w:color w:val="0000FF"/>
        </w:rPr>
      </w:r>
      <w:r w:rsidR="005B339C">
        <w:rPr>
          <w:color w:val="0000FF"/>
        </w:rPr>
        <w:fldChar w:fldCharType="separate"/>
      </w:r>
      <w:r w:rsidR="00410CBC">
        <w:rPr>
          <w:color w:val="0000FF"/>
        </w:rPr>
        <w:t>3</w:t>
      </w:r>
      <w:r w:rsidR="005B339C">
        <w:rPr>
          <w:color w:val="0000FF"/>
        </w:rPr>
        <w:fldChar w:fldCharType="end"/>
      </w:r>
      <w:r>
        <w:t xml:space="preserve">). </w:t>
      </w:r>
      <w:r w:rsidR="00A6100C">
        <w:t xml:space="preserve">Since both </w:t>
      </w:r>
      <w:r w:rsidR="00E569F3" w:rsidRPr="00E569F3">
        <w:t>the President(</w:t>
      </w:r>
      <w:r w:rsidR="00E569F3" w:rsidRPr="00E0711D">
        <w:rPr>
          <w:color w:val="0000FF"/>
        </w:rPr>
        <w:t>jur:</w:t>
      </w:r>
      <w:r w:rsidR="005B339C">
        <w:rPr>
          <w:color w:val="0000FF"/>
        </w:rPr>
        <w:fldChar w:fldCharType="begin"/>
      </w:r>
      <w:r w:rsidR="00587CF2">
        <w:rPr>
          <w:color w:val="0000FF"/>
        </w:rPr>
        <w:instrText xml:space="preserve"> PAGEREF _Ref321283860 \h </w:instrText>
      </w:r>
      <w:r w:rsidR="005B339C">
        <w:rPr>
          <w:color w:val="0000FF"/>
        </w:rPr>
      </w:r>
      <w:r w:rsidR="005B339C">
        <w:rPr>
          <w:color w:val="0000FF"/>
        </w:rPr>
        <w:fldChar w:fldCharType="separate"/>
      </w:r>
      <w:r w:rsidR="00410CBC">
        <w:rPr>
          <w:noProof/>
          <w:color w:val="0000FF"/>
        </w:rPr>
        <w:t>69</w:t>
      </w:r>
      <w:r w:rsidR="005B339C">
        <w:rPr>
          <w:color w:val="0000FF"/>
        </w:rPr>
        <w:fldChar w:fldCharType="end"/>
      </w:r>
      <w:r w:rsidR="00E569F3" w:rsidRPr="00E0711D">
        <w:rPr>
          <w:color w:val="0000FF"/>
        </w:rPr>
        <w:t>§</w:t>
      </w:r>
      <w:r w:rsidR="005B339C">
        <w:rPr>
          <w:color w:val="0000FF"/>
        </w:rPr>
        <w:fldChar w:fldCharType="begin"/>
      </w:r>
      <w:r w:rsidR="00587CF2">
        <w:rPr>
          <w:color w:val="0000FF"/>
        </w:rPr>
        <w:instrText xml:space="preserve"> REF _Ref321283860 \r \h </w:instrText>
      </w:r>
      <w:r w:rsidR="005B339C">
        <w:rPr>
          <w:color w:val="0000FF"/>
        </w:rPr>
      </w:r>
      <w:r w:rsidR="005B339C">
        <w:rPr>
          <w:color w:val="0000FF"/>
        </w:rPr>
        <w:fldChar w:fldCharType="separate"/>
      </w:r>
      <w:r w:rsidR="00410CBC">
        <w:rPr>
          <w:color w:val="0000FF"/>
        </w:rPr>
        <w:t>5</w:t>
      </w:r>
      <w:r w:rsidR="005B339C">
        <w:rPr>
          <w:color w:val="0000FF"/>
        </w:rPr>
        <w:fldChar w:fldCharType="end"/>
      </w:r>
      <w:r w:rsidR="00E569F3" w:rsidRPr="00E569F3">
        <w:t>) and the Senate</w:t>
      </w:r>
      <w:r w:rsidR="005B339C">
        <w:fldChar w:fldCharType="begin"/>
      </w:r>
      <w:r w:rsidR="00A6100C">
        <w:instrText xml:space="preserve"> NOTEREF _Ref289861690 \f \h </w:instrText>
      </w:r>
      <w:r w:rsidR="005B339C">
        <w:fldChar w:fldCharType="separate"/>
      </w:r>
      <w:r w:rsidR="00410CBC" w:rsidRPr="00410CBC">
        <w:rPr>
          <w:rStyle w:val="FootnoteReference"/>
        </w:rPr>
        <w:t>102</w:t>
      </w:r>
      <w:r w:rsidR="005B339C">
        <w:fldChar w:fldCharType="end"/>
      </w:r>
      <w:r w:rsidR="00A6100C" w:rsidRPr="00A6100C">
        <w:rPr>
          <w:color w:val="0000FF"/>
          <w:vertAlign w:val="superscript"/>
        </w:rPr>
        <w:t>b</w:t>
      </w:r>
      <w:r w:rsidR="00A6100C">
        <w:rPr>
          <w:color w:val="0000FF"/>
        </w:rPr>
        <w:t>(j</w:t>
      </w:r>
      <w:r w:rsidR="00E569F3" w:rsidRPr="00E0711D">
        <w:rPr>
          <w:color w:val="0000FF"/>
        </w:rPr>
        <w:t>ur:</w:t>
      </w:r>
      <w:r w:rsidR="005B339C">
        <w:rPr>
          <w:color w:val="0000FF"/>
        </w:rPr>
        <w:fldChar w:fldCharType="begin"/>
      </w:r>
      <w:r w:rsidR="00587CF2">
        <w:rPr>
          <w:color w:val="0000FF"/>
        </w:rPr>
        <w:instrText xml:space="preserve"> PAGEREF _Ref322082996 \h </w:instrText>
      </w:r>
      <w:r w:rsidR="005B339C">
        <w:rPr>
          <w:color w:val="0000FF"/>
        </w:rPr>
      </w:r>
      <w:r w:rsidR="005B339C">
        <w:rPr>
          <w:color w:val="0000FF"/>
        </w:rPr>
        <w:fldChar w:fldCharType="separate"/>
      </w:r>
      <w:r w:rsidR="00410CBC">
        <w:rPr>
          <w:noProof/>
          <w:color w:val="0000FF"/>
        </w:rPr>
        <w:t>70</w:t>
      </w:r>
      <w:r w:rsidR="005B339C">
        <w:rPr>
          <w:color w:val="0000FF"/>
        </w:rPr>
        <w:fldChar w:fldCharType="end"/>
      </w:r>
      <w:r w:rsidR="00E569F3" w:rsidRPr="00E0711D">
        <w:rPr>
          <w:color w:val="0000FF"/>
        </w:rPr>
        <w:t>§</w:t>
      </w:r>
      <w:r w:rsidR="005B339C">
        <w:rPr>
          <w:color w:val="0000FF"/>
        </w:rPr>
        <w:fldChar w:fldCharType="begin"/>
      </w:r>
      <w:r w:rsidR="00587CF2">
        <w:rPr>
          <w:color w:val="0000FF"/>
        </w:rPr>
        <w:instrText xml:space="preserve"> REF _Ref322082996 \r \h </w:instrText>
      </w:r>
      <w:r w:rsidR="005B339C">
        <w:rPr>
          <w:color w:val="0000FF"/>
        </w:rPr>
      </w:r>
      <w:r w:rsidR="005B339C">
        <w:rPr>
          <w:color w:val="0000FF"/>
        </w:rPr>
        <w:fldChar w:fldCharType="separate"/>
      </w:r>
      <w:r w:rsidR="00410CBC">
        <w:rPr>
          <w:color w:val="0000FF"/>
        </w:rPr>
        <w:t>6</w:t>
      </w:r>
      <w:r w:rsidR="005B339C">
        <w:rPr>
          <w:color w:val="0000FF"/>
        </w:rPr>
        <w:fldChar w:fldCharType="end"/>
      </w:r>
      <w:r w:rsidR="00E569F3" w:rsidRPr="00E569F3">
        <w:t>)</w:t>
      </w:r>
      <w:r w:rsidR="00A6100C">
        <w:t xml:space="preserve"> </w:t>
      </w:r>
      <w:r w:rsidR="00F41A68">
        <w:t xml:space="preserve">vetted her, </w:t>
      </w:r>
      <w:r w:rsidR="00A6100C">
        <w:t xml:space="preserve">it must be established whether they </w:t>
      </w:r>
      <w:r w:rsidR="00F41A68">
        <w:t>learned about it but</w:t>
      </w:r>
      <w:r w:rsidR="00E569F3" w:rsidRPr="00E569F3">
        <w:t xml:space="preserve"> covered it up by lying to the public </w:t>
      </w:r>
      <w:r w:rsidR="00B154DC">
        <w:t>when they vouched for</w:t>
      </w:r>
      <w:r w:rsidR="00E569F3" w:rsidRPr="00E569F3">
        <w:t xml:space="preserve"> her honesty</w:t>
      </w:r>
      <w:r w:rsidR="00F41A68" w:rsidRPr="00F41A68">
        <w:t xml:space="preserve"> </w:t>
      </w:r>
      <w:r w:rsidR="00F41A68">
        <w:t xml:space="preserve">so as </w:t>
      </w:r>
      <w:r w:rsidR="00F41A68" w:rsidRPr="00E569F3">
        <w:t xml:space="preserve">to advance their </w:t>
      </w:r>
      <w:r w:rsidR="00F41A68">
        <w:t xml:space="preserve">interest in catering to the constituencies petitioning for another woman and the first Latina on the Supreme Court in exchange for their support for the passage of the President’s signature piece of legislature: </w:t>
      </w:r>
      <w:r w:rsidR="00A6100C">
        <w:t xml:space="preserve">affordable health care reform, now </w:t>
      </w:r>
      <w:r w:rsidR="00F41A68">
        <w:t>Obamacare</w:t>
      </w:r>
      <w:r w:rsidR="00E569F3" w:rsidRPr="00E569F3">
        <w:t xml:space="preserve">. </w:t>
      </w:r>
      <w:r w:rsidR="00A6100C">
        <w:t xml:space="preserve">Journalists’ </w:t>
      </w:r>
      <w:r w:rsidR="000C16DE">
        <w:t xml:space="preserve">competitive effort to score </w:t>
      </w:r>
      <w:r w:rsidR="00A6100C">
        <w:t>a</w:t>
      </w:r>
      <w:r w:rsidR="00E569F3" w:rsidRPr="00E569F3">
        <w:t xml:space="preserve"> scoop </w:t>
      </w:r>
      <w:r w:rsidR="000C16DE">
        <w:t>can</w:t>
      </w:r>
      <w:r w:rsidR="00E569F3" w:rsidRPr="00E569F3">
        <w:t xml:space="preserve"> </w:t>
      </w:r>
      <w:r w:rsidR="000C16DE">
        <w:t>set off</w:t>
      </w:r>
      <w:r w:rsidR="00E569F3" w:rsidRPr="00E569F3">
        <w:t xml:space="preserve"> a Watergate-like generalized media </w:t>
      </w:r>
      <w:proofErr w:type="gramStart"/>
      <w:r w:rsidR="00E569F3" w:rsidRPr="00E569F3">
        <w:t>investigation(</w:t>
      </w:r>
      <w:proofErr w:type="gramEnd"/>
      <w:r w:rsidR="002F2F09">
        <w:rPr>
          <w:color w:val="0000FF"/>
        </w:rPr>
        <w:t>jur:</w:t>
      </w:r>
      <w:r w:rsidR="005B339C">
        <w:rPr>
          <w:color w:val="0000FF"/>
        </w:rPr>
        <w:fldChar w:fldCharType="begin"/>
      </w:r>
      <w:r w:rsidR="002F2F09">
        <w:rPr>
          <w:color w:val="0000FF"/>
        </w:rPr>
        <w:instrText xml:space="preserve"> PAGEREF _Ref309749737 \h </w:instrText>
      </w:r>
      <w:r w:rsidR="005B339C">
        <w:rPr>
          <w:color w:val="0000FF"/>
        </w:rPr>
      </w:r>
      <w:r w:rsidR="005B339C">
        <w:rPr>
          <w:color w:val="0000FF"/>
        </w:rPr>
        <w:fldChar w:fldCharType="separate"/>
      </w:r>
      <w:r w:rsidR="00410CBC">
        <w:rPr>
          <w:noProof/>
          <w:color w:val="0000FF"/>
        </w:rPr>
        <w:t>121</w:t>
      </w:r>
      <w:r w:rsidR="005B339C">
        <w:rPr>
          <w:color w:val="0000FF"/>
        </w:rPr>
        <w:fldChar w:fldCharType="end"/>
      </w:r>
      <w:r w:rsidR="00E569F3" w:rsidRPr="00E0711D">
        <w:rPr>
          <w:color w:val="0000FF"/>
        </w:rPr>
        <w:t>§</w:t>
      </w:r>
      <w:r w:rsidR="00E569F3" w:rsidRPr="00E0711D">
        <w:rPr>
          <w:color w:val="000000" w:themeColor="text1"/>
        </w:rPr>
        <w:t>)</w:t>
      </w:r>
      <w:r w:rsidR="00E569F3" w:rsidRPr="00E569F3">
        <w:t xml:space="preserve"> of ‘Sotomayor’s assets’, ‘what the President </w:t>
      </w:r>
      <w:r w:rsidR="00A6100C">
        <w:t>and the Senate knew and when they</w:t>
      </w:r>
      <w:r w:rsidR="00E569F3" w:rsidRPr="00E569F3">
        <w:t xml:space="preserve"> knew it’, and similar wrongdoing by other judges</w:t>
      </w:r>
      <w:r w:rsidR="005B339C">
        <w:fldChar w:fldCharType="begin"/>
      </w:r>
      <w:r w:rsidR="00A6100C">
        <w:instrText xml:space="preserve"> NOTEREF _Ref303505398 \f \h </w:instrText>
      </w:r>
      <w:r w:rsidR="005B339C">
        <w:fldChar w:fldCharType="separate"/>
      </w:r>
      <w:r w:rsidR="00410CBC" w:rsidRPr="00410CBC">
        <w:rPr>
          <w:rStyle w:val="FootnoteReference"/>
        </w:rPr>
        <w:t>178</w:t>
      </w:r>
      <w:r w:rsidR="005B339C">
        <w:fldChar w:fldCharType="end"/>
      </w:r>
      <w:r w:rsidR="00A6100C" w:rsidRPr="00A6100C">
        <w:rPr>
          <w:vertAlign w:val="superscript"/>
        </w:rPr>
        <w:t>;</w:t>
      </w:r>
      <w:r w:rsidR="005B339C">
        <w:fldChar w:fldCharType="begin"/>
      </w:r>
      <w:r w:rsidR="00A6100C">
        <w:rPr>
          <w:vertAlign w:val="superscript"/>
        </w:rPr>
        <w:instrText xml:space="preserve"> NOTEREF _Ref293843529 \f \h </w:instrText>
      </w:r>
      <w:r w:rsidR="005B339C">
        <w:fldChar w:fldCharType="separate"/>
      </w:r>
      <w:r w:rsidR="00410CBC" w:rsidRPr="00410CBC">
        <w:rPr>
          <w:rStyle w:val="FootnoteReference"/>
        </w:rPr>
        <w:t>139</w:t>
      </w:r>
      <w:r w:rsidR="005B339C">
        <w:fldChar w:fldCharType="end"/>
      </w:r>
      <w:r w:rsidR="00A6100C" w:rsidRPr="00A6100C">
        <w:rPr>
          <w:color w:val="0000FF"/>
          <w:vertAlign w:val="superscript"/>
        </w:rPr>
        <w:t>d</w:t>
      </w:r>
      <w:r w:rsidR="00E569F3" w:rsidRPr="00E569F3">
        <w:t xml:space="preserve">. </w:t>
      </w:r>
    </w:p>
    <w:p w:rsidR="00E569F3" w:rsidRPr="00E569F3" w:rsidRDefault="00E569F3" w:rsidP="00FC0672">
      <w:pPr>
        <w:widowControl w:val="0"/>
        <w:rPr>
          <w:rFonts w:eastAsia="Calibri"/>
          <w:bCs/>
          <w:sz w:val="12"/>
          <w:szCs w:val="12"/>
        </w:rPr>
      </w:pPr>
    </w:p>
    <w:p w:rsidR="00E569F3" w:rsidRPr="00A66D59" w:rsidRDefault="00E569F3" w:rsidP="007927C1">
      <w:pPr>
        <w:pStyle w:val="Heading6"/>
        <w:tabs>
          <w:tab w:val="clear" w:pos="900"/>
        </w:tabs>
        <w:ind w:left="540" w:hanging="180"/>
      </w:pPr>
      <w:r w:rsidRPr="00A66D59">
        <w:t xml:space="preserve">Public outrage at judges’ </w:t>
      </w:r>
      <w:r w:rsidR="00A6100C" w:rsidRPr="00A66D59">
        <w:t>unaccountability and consequent wrongdoing</w:t>
      </w:r>
    </w:p>
    <w:p w:rsidR="00E569F3" w:rsidRDefault="00E569F3" w:rsidP="00932482">
      <w:pPr>
        <w:pStyle w:val="numpara"/>
      </w:pPr>
      <w:r w:rsidRPr="00E569F3">
        <w:t>The media’s steady stream of incriminating findings of coordinated judicial wrongdoing can pro-</w:t>
      </w:r>
      <w:proofErr w:type="spellStart"/>
      <w:r w:rsidRPr="00E569F3">
        <w:t>voke</w:t>
      </w:r>
      <w:proofErr w:type="spellEnd"/>
      <w:r w:rsidRPr="00E569F3">
        <w:t xml:space="preserve"> public </w:t>
      </w:r>
      <w:proofErr w:type="gramStart"/>
      <w:r w:rsidRPr="00E569F3">
        <w:t>outrage(</w:t>
      </w:r>
      <w:proofErr w:type="gramEnd"/>
      <w:r w:rsidRPr="00E569F3">
        <w:rPr>
          <w:color w:val="0000FF"/>
        </w:rPr>
        <w:t>jur:83§2</w:t>
      </w:r>
      <w:r w:rsidRPr="00E569F3">
        <w:t>). It can stir up the public to demand that the authorities, e.g., Con-</w:t>
      </w:r>
      <w:proofErr w:type="spellStart"/>
      <w:r w:rsidRPr="00E569F3">
        <w:t>gress</w:t>
      </w:r>
      <w:proofErr w:type="spellEnd"/>
      <w:r w:rsidRPr="00E569F3">
        <w:t xml:space="preserve">, DoJ-FBI, and their state counterparts, also investigate, in particular, the evidence of Justice Sotomayor-President Obama’s wrongdoing and, in general, the conditions and motive that have enabled judges to do wrong in such coordination among themselves and so routinely as to have turned wrongdoing into the Federal Judiciary’s institutionalized modus </w:t>
      </w:r>
      <w:proofErr w:type="gramStart"/>
      <w:r w:rsidRPr="00E569F3">
        <w:t>operandi(</w:t>
      </w:r>
      <w:proofErr w:type="gramEnd"/>
      <w:r w:rsidR="00821033">
        <w:rPr>
          <w:color w:val="0000FF"/>
        </w:rPr>
        <w:t>jur:</w:t>
      </w:r>
      <w:r w:rsidR="005B339C">
        <w:rPr>
          <w:color w:val="0000FF"/>
        </w:rPr>
        <w:fldChar w:fldCharType="begin"/>
      </w:r>
      <w:r w:rsidR="00821033">
        <w:rPr>
          <w:color w:val="0000FF"/>
        </w:rPr>
        <w:instrText xml:space="preserve"> PAGEREF _Ref321393935 \h </w:instrText>
      </w:r>
      <w:r w:rsidR="005B339C">
        <w:rPr>
          <w:color w:val="0000FF"/>
        </w:rPr>
      </w:r>
      <w:r w:rsidR="005B339C">
        <w:rPr>
          <w:color w:val="0000FF"/>
        </w:rPr>
        <w:fldChar w:fldCharType="separate"/>
      </w:r>
      <w:r w:rsidR="00410CBC">
        <w:rPr>
          <w:noProof/>
          <w:color w:val="0000FF"/>
        </w:rPr>
        <w:t>49</w:t>
      </w:r>
      <w:r w:rsidR="005B339C">
        <w:rPr>
          <w:color w:val="0000FF"/>
        </w:rPr>
        <w:fldChar w:fldCharType="end"/>
      </w:r>
      <w:r w:rsidRPr="00E569F3">
        <w:rPr>
          <w:color w:val="0000FF"/>
        </w:rPr>
        <w:t>§5</w:t>
      </w:r>
      <w:r w:rsidRPr="00E569F3">
        <w:rPr>
          <w:color w:val="000000" w:themeColor="text1"/>
        </w:rPr>
        <w:t>).</w:t>
      </w:r>
      <w:r w:rsidRPr="00E569F3">
        <w:t xml:space="preserve"> </w:t>
      </w:r>
    </w:p>
    <w:p w:rsidR="00E0711D" w:rsidRPr="00E569F3" w:rsidRDefault="00E0711D" w:rsidP="00932482">
      <w:pPr>
        <w:pStyle w:val="numpara"/>
      </w:pPr>
      <w:r w:rsidRPr="00E569F3">
        <w:rPr>
          <w:spacing w:val="-2"/>
        </w:rPr>
        <w:t>The authorities, wielding their subpoena, contempt, and penal powers, can investigate so incisively</w:t>
      </w:r>
      <w:r w:rsidRPr="00E569F3">
        <w:t xml:space="preserve"> as to make findings that are even more outrageous. As a result, the public can demand that the</w:t>
      </w:r>
      <w:r w:rsidR="009254A2">
        <w:t xml:space="preserve"> Judiciary be</w:t>
      </w:r>
      <w:r w:rsidRPr="00E569F3">
        <w:t xml:space="preserve"> reform</w:t>
      </w:r>
      <w:r w:rsidR="009254A2">
        <w:t xml:space="preserve">ed through </w:t>
      </w:r>
      <w:proofErr w:type="gramStart"/>
      <w:r w:rsidR="009254A2">
        <w:t>legislation</w:t>
      </w:r>
      <w:r w:rsidRPr="00E569F3">
        <w:t>(</w:t>
      </w:r>
      <w:proofErr w:type="gramEnd"/>
      <w:r w:rsidRPr="00E569F3">
        <w:rPr>
          <w:color w:val="0000FF"/>
        </w:rPr>
        <w:t>jur:131§§</w:t>
      </w:r>
      <w:proofErr w:type="spellStart"/>
      <w:r w:rsidR="005B339C">
        <w:rPr>
          <w:color w:val="0000FF"/>
        </w:rPr>
        <w:fldChar w:fldCharType="begin"/>
      </w:r>
      <w:r w:rsidR="009254A2">
        <w:rPr>
          <w:color w:val="0000FF"/>
        </w:rPr>
        <w:instrText xml:space="preserve"> REF _Ref323114564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9254A2">
        <w:rPr>
          <w:color w:val="0000FF"/>
        </w:rPr>
        <w:t>,</w:t>
      </w:r>
      <w:r w:rsidR="005B339C">
        <w:rPr>
          <w:color w:val="0000FF"/>
        </w:rPr>
        <w:fldChar w:fldCharType="begin"/>
      </w:r>
      <w:r w:rsidR="009254A2">
        <w:rPr>
          <w:color w:val="0000FF"/>
        </w:rPr>
        <w:instrText xml:space="preserve"> REF _Ref323114597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9254A2">
        <w:rPr>
          <w:color w:val="0000FF"/>
        </w:rPr>
        <w:t>,</w:t>
      </w:r>
      <w:r w:rsidR="005B339C">
        <w:rPr>
          <w:color w:val="0000FF"/>
        </w:rPr>
        <w:fldChar w:fldCharType="begin"/>
      </w:r>
      <w:r w:rsidR="009254A2">
        <w:rPr>
          <w:color w:val="0000FF"/>
        </w:rPr>
        <w:instrText xml:space="preserve"> REF _Ref323114608 \r \h </w:instrText>
      </w:r>
      <w:r w:rsidR="005B339C">
        <w:rPr>
          <w:color w:val="0000FF"/>
        </w:rPr>
      </w:r>
      <w:r w:rsidR="005B339C">
        <w:rPr>
          <w:color w:val="0000FF"/>
        </w:rPr>
        <w:fldChar w:fldCharType="separate"/>
      </w:r>
      <w:r w:rsidR="00410CBC">
        <w:rPr>
          <w:color w:val="0000FF"/>
        </w:rPr>
        <w:t>g</w:t>
      </w:r>
      <w:proofErr w:type="spellEnd"/>
      <w:r w:rsidR="005B339C">
        <w:rPr>
          <w:color w:val="0000FF"/>
        </w:rPr>
        <w:fldChar w:fldCharType="end"/>
      </w:r>
      <w:r w:rsidRPr="00E569F3">
        <w:t xml:space="preserve">) </w:t>
      </w:r>
      <w:r w:rsidR="009254A2">
        <w:t>enforced and monitored</w:t>
      </w:r>
      <w:r w:rsidR="009254A2" w:rsidRPr="00E569F3">
        <w:t>(</w:t>
      </w:r>
      <w:r w:rsidR="009254A2" w:rsidRPr="00E569F3">
        <w:rPr>
          <w:color w:val="0000FF"/>
        </w:rPr>
        <w:t>jur:</w:t>
      </w:r>
      <w:r w:rsidR="005B339C">
        <w:rPr>
          <w:color w:val="0000FF"/>
        </w:rPr>
        <w:fldChar w:fldCharType="begin"/>
      </w:r>
      <w:r w:rsidR="009254A2">
        <w:rPr>
          <w:color w:val="0000FF"/>
        </w:rPr>
        <w:instrText xml:space="preserve"> PAGEREF _Ref323114631 \h </w:instrText>
      </w:r>
      <w:r w:rsidR="005B339C">
        <w:rPr>
          <w:color w:val="0000FF"/>
        </w:rPr>
      </w:r>
      <w:r w:rsidR="005B339C">
        <w:rPr>
          <w:color w:val="0000FF"/>
        </w:rPr>
        <w:fldChar w:fldCharType="separate"/>
      </w:r>
      <w:r w:rsidR="00410CBC">
        <w:rPr>
          <w:noProof/>
          <w:color w:val="0000FF"/>
        </w:rPr>
        <w:t>133</w:t>
      </w:r>
      <w:r w:rsidR="005B339C">
        <w:rPr>
          <w:color w:val="0000FF"/>
        </w:rPr>
        <w:fldChar w:fldCharType="end"/>
      </w:r>
      <w:r w:rsidR="009254A2" w:rsidRPr="00E569F3">
        <w:rPr>
          <w:color w:val="0000FF"/>
        </w:rPr>
        <w:t>§§</w:t>
      </w:r>
      <w:proofErr w:type="spellStart"/>
      <w:r w:rsidR="005B339C">
        <w:rPr>
          <w:color w:val="0000FF"/>
        </w:rPr>
        <w:fldChar w:fldCharType="begin"/>
      </w:r>
      <w:r w:rsidR="009254A2">
        <w:rPr>
          <w:color w:val="0000FF"/>
        </w:rPr>
        <w:instrText xml:space="preserve"> REF _Ref323114645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rsidR="009254A2">
        <w:rPr>
          <w:color w:val="0000FF"/>
        </w:rPr>
        <w:t>,</w:t>
      </w:r>
      <w:r w:rsidR="005B339C">
        <w:rPr>
          <w:color w:val="0000FF"/>
        </w:rPr>
        <w:fldChar w:fldCharType="begin"/>
      </w:r>
      <w:r w:rsidR="009254A2">
        <w:rPr>
          <w:color w:val="0000FF"/>
        </w:rPr>
        <w:instrText xml:space="preserve"> REF _Ref323114661 \r \h </w:instrText>
      </w:r>
      <w:r w:rsidR="005B339C">
        <w:rPr>
          <w:color w:val="0000FF"/>
        </w:rPr>
      </w:r>
      <w:r w:rsidR="005B339C">
        <w:rPr>
          <w:color w:val="0000FF"/>
        </w:rPr>
        <w:fldChar w:fldCharType="separate"/>
      </w:r>
      <w:r w:rsidR="00410CBC">
        <w:rPr>
          <w:color w:val="0000FF"/>
        </w:rPr>
        <w:t>h</w:t>
      </w:r>
      <w:proofErr w:type="spellEnd"/>
      <w:r w:rsidR="005B339C">
        <w:rPr>
          <w:color w:val="0000FF"/>
        </w:rPr>
        <w:fldChar w:fldCharType="end"/>
      </w:r>
      <w:r w:rsidR="009254A2">
        <w:rPr>
          <w:color w:val="0000FF"/>
        </w:rPr>
        <w:t>)</w:t>
      </w:r>
      <w:r w:rsidR="009254A2">
        <w:t xml:space="preserve"> </w:t>
      </w:r>
      <w:r w:rsidR="009254A2" w:rsidRPr="007D5205">
        <w:t>from the outside</w:t>
      </w:r>
      <w:r w:rsidR="009254A2">
        <w:t xml:space="preserve">, as opposed to a predetermined exculpatory </w:t>
      </w:r>
      <w:r w:rsidRPr="00E569F3">
        <w:t>internal</w:t>
      </w:r>
      <w:r w:rsidR="009254A2" w:rsidRPr="009254A2">
        <w:t xml:space="preserve"> </w:t>
      </w:r>
      <w:r w:rsidR="009254A2" w:rsidRPr="00E569F3">
        <w:t>review</w:t>
      </w:r>
      <w:r w:rsidR="007D5205">
        <w:t xml:space="preserve"> by the</w:t>
      </w:r>
      <w:r w:rsidRPr="00E569F3">
        <w:t xml:space="preserve"> </w:t>
      </w:r>
      <w:r w:rsidR="009254A2" w:rsidRPr="00E569F3">
        <w:t>Judiciary</w:t>
      </w:r>
      <w:r w:rsidR="005B339C">
        <w:fldChar w:fldCharType="begin"/>
      </w:r>
      <w:r w:rsidR="009254A2">
        <w:instrText xml:space="preserve"> NOTEREF _Ref323114146 \f \h </w:instrText>
      </w:r>
      <w:r w:rsidR="005B339C">
        <w:fldChar w:fldCharType="separate"/>
      </w:r>
      <w:r w:rsidR="00410CBC" w:rsidRPr="00410CBC">
        <w:rPr>
          <w:rStyle w:val="FootnoteReference"/>
        </w:rPr>
        <w:t>100</w:t>
      </w:r>
      <w:r w:rsidR="005B339C">
        <w:fldChar w:fldCharType="end"/>
      </w:r>
      <w:r w:rsidR="009254A2" w:rsidRPr="009254A2">
        <w:rPr>
          <w:color w:val="0000FF"/>
          <w:vertAlign w:val="superscript"/>
        </w:rPr>
        <w:t>b</w:t>
      </w:r>
      <w:r w:rsidR="009254A2" w:rsidRPr="009254A2">
        <w:rPr>
          <w:color w:val="0000FF"/>
        </w:rPr>
        <w:t>.</w:t>
      </w:r>
    </w:p>
    <w:p w:rsidR="00E569F3" w:rsidRPr="00E569F3" w:rsidRDefault="00E569F3" w:rsidP="00E569F3">
      <w:pPr>
        <w:rPr>
          <w:rFonts w:eastAsia="Calibri"/>
          <w:sz w:val="12"/>
          <w:szCs w:val="12"/>
        </w:rPr>
      </w:pPr>
    </w:p>
    <w:p w:rsidR="00E569F3" w:rsidRPr="00A66D59" w:rsidRDefault="00E569F3" w:rsidP="007927C1">
      <w:pPr>
        <w:pStyle w:val="Heading6"/>
        <w:tabs>
          <w:tab w:val="clear" w:pos="900"/>
        </w:tabs>
        <w:ind w:left="540" w:hanging="180"/>
      </w:pPr>
      <w:r w:rsidRPr="00A66D59">
        <w:t>Politicians yielding to public pressure</w:t>
      </w:r>
    </w:p>
    <w:p w:rsidR="00E569F3" w:rsidRPr="00E569F3" w:rsidRDefault="00E569F3" w:rsidP="00932482">
      <w:pPr>
        <w:pStyle w:val="numpara"/>
      </w:pPr>
      <w:r w:rsidRPr="00E569F3">
        <w:t>Public pressure can operate on the politicians’ interest in being voted in and not out of office. It can force challenging candidates to call for, and incumbents to undertake, such reform. They will not do it without such pressure, for it is contrary to their interest in not antagonizing life-tenured judges that can declare their signature legislation unconstitutional</w:t>
      </w:r>
      <w:r w:rsidR="005B339C">
        <w:fldChar w:fldCharType="begin"/>
      </w:r>
      <w:r w:rsidR="007D5205">
        <w:instrText xml:space="preserve"> NOTEREF _Ref321297216 \f \h </w:instrText>
      </w:r>
      <w:r w:rsidR="005B339C">
        <w:fldChar w:fldCharType="separate"/>
      </w:r>
      <w:r w:rsidR="00410CBC" w:rsidRPr="00410CBC">
        <w:rPr>
          <w:rStyle w:val="FootnoteReference"/>
        </w:rPr>
        <w:t>18</w:t>
      </w:r>
      <w:r w:rsidR="005B339C">
        <w:fldChar w:fldCharType="end"/>
      </w:r>
      <w:r w:rsidRPr="00E569F3">
        <w:t xml:space="preserve"> or otherwise retaliate against them if those politicians appear before those judges on charges of their own wrongdoing</w:t>
      </w:r>
      <w:r w:rsidR="005B339C">
        <w:fldChar w:fldCharType="begin"/>
      </w:r>
      <w:r w:rsidR="007D5205">
        <w:instrText xml:space="preserve"> NOTEREF _Ref312967178 \f \h </w:instrText>
      </w:r>
      <w:r w:rsidR="005B339C">
        <w:fldChar w:fldCharType="separate"/>
      </w:r>
      <w:r w:rsidR="00410CBC" w:rsidRPr="00410CBC">
        <w:rPr>
          <w:rStyle w:val="FootnoteReference"/>
        </w:rPr>
        <w:t>16</w:t>
      </w:r>
      <w:r w:rsidR="005B339C">
        <w:fldChar w:fldCharType="end"/>
      </w:r>
      <w:r w:rsidRPr="00E569F3">
        <w:t xml:space="preserve">. </w:t>
      </w:r>
    </w:p>
    <w:p w:rsidR="00E569F3" w:rsidRPr="00E569F3" w:rsidRDefault="00E569F3" w:rsidP="00E569F3">
      <w:pPr>
        <w:rPr>
          <w:rFonts w:eastAsia="Calibri"/>
          <w:sz w:val="12"/>
          <w:szCs w:val="12"/>
        </w:rPr>
      </w:pPr>
    </w:p>
    <w:p w:rsidR="00E569F3" w:rsidRPr="00A66D59" w:rsidRDefault="00E569F3" w:rsidP="007927C1">
      <w:pPr>
        <w:pStyle w:val="Heading6"/>
        <w:tabs>
          <w:tab w:val="clear" w:pos="900"/>
        </w:tabs>
        <w:ind w:left="540" w:hanging="180"/>
      </w:pPr>
      <w:r w:rsidRPr="00A66D59">
        <w:t xml:space="preserve">Judicial wrongdoing exposed by self-interested presidential candidates </w:t>
      </w:r>
    </w:p>
    <w:p w:rsidR="00E0711D" w:rsidRPr="00E0711D" w:rsidRDefault="00E0711D" w:rsidP="00932482">
      <w:pPr>
        <w:pStyle w:val="numpara"/>
      </w:pPr>
      <w:r w:rsidRPr="00E569F3">
        <w:t xml:space="preserve">One of those candidates is Gov. Romney. Right now he faces an 18% disadvantage in women’s vote. Almost every analyst agrees that he cannot win the general election with such percentage of disaffection on the part of half of </w:t>
      </w:r>
      <w:r w:rsidR="0037773F">
        <w:t xml:space="preserve">52% of </w:t>
      </w:r>
      <w:r w:rsidRPr="00E569F3">
        <w:t xml:space="preserve">the electorate. Hence, he has a survival interest in so embarrassing President Obama and causing such disappointment among his supporters as to dissuade them from making donations and volunteering work to his </w:t>
      </w:r>
      <w:proofErr w:type="gramStart"/>
      <w:r w:rsidRPr="00E569F3">
        <w:t>campaign,</w:t>
      </w:r>
      <w:proofErr w:type="gramEnd"/>
      <w:r w:rsidRPr="00E569F3">
        <w:t xml:space="preserve"> and to dispose them to express to pollster after pollster that they do not intend to vote for the President.</w:t>
      </w:r>
    </w:p>
    <w:p w:rsidR="00E569F3" w:rsidRPr="00E569F3" w:rsidRDefault="00E569F3" w:rsidP="00932482">
      <w:pPr>
        <w:pStyle w:val="numpara"/>
      </w:pPr>
      <w:r w:rsidRPr="00E569F3">
        <w:rPr>
          <w:spacing w:val="-2"/>
        </w:rPr>
        <w:t>Such voters’ reaction can diminish the President’s intake of resources enough to make him a com-</w:t>
      </w:r>
      <w:proofErr w:type="spellStart"/>
      <w:r w:rsidRPr="00E569F3">
        <w:t>paratively</w:t>
      </w:r>
      <w:proofErr w:type="spellEnd"/>
      <w:r w:rsidRPr="00E569F3">
        <w:t xml:space="preserve"> ineffective campaigner and mar the perception of his electability. Worse yet, it can absorb him with the dilemma whether to defend his former justiceship nominee, thus tying his name and fate to hers, or call for her resignation or even impeachment, thus acknowledging her wrongdoing and risking involvement in its cover-up. Either scenario will strengthen the media’s </w:t>
      </w:r>
      <w:r w:rsidRPr="0037773F">
        <w:rPr>
          <w:spacing w:val="-2"/>
        </w:rPr>
        <w:t>interest in meeting</w:t>
      </w:r>
      <w:r w:rsidRPr="00E569F3">
        <w:t xml:space="preserve"> the demand of a profitable newsmarket riveted by its </w:t>
      </w:r>
      <w:proofErr w:type="gramStart"/>
      <w:r w:rsidRPr="0037773F">
        <w:rPr>
          <w:spacing w:val="-2"/>
        </w:rPr>
        <w:t>investigation(</w:t>
      </w:r>
      <w:proofErr w:type="gramEnd"/>
      <w:r w:rsidR="00821033">
        <w:rPr>
          <w:color w:val="0000FF"/>
          <w:spacing w:val="-2"/>
        </w:rPr>
        <w:t>jur:</w:t>
      </w:r>
      <w:r w:rsidR="005B339C">
        <w:rPr>
          <w:color w:val="0000FF"/>
          <w:spacing w:val="-2"/>
        </w:rPr>
        <w:fldChar w:fldCharType="begin"/>
      </w:r>
      <w:r w:rsidR="00821033">
        <w:rPr>
          <w:color w:val="0000FF"/>
          <w:spacing w:val="-2"/>
        </w:rPr>
        <w:instrText xml:space="preserve"> PAGEREF _Ref309981971 \h </w:instrText>
      </w:r>
      <w:r w:rsidR="005B339C">
        <w:rPr>
          <w:color w:val="0000FF"/>
          <w:spacing w:val="-2"/>
        </w:rPr>
      </w:r>
      <w:r w:rsidR="005B339C">
        <w:rPr>
          <w:color w:val="0000FF"/>
          <w:spacing w:val="-2"/>
        </w:rPr>
        <w:fldChar w:fldCharType="separate"/>
      </w:r>
      <w:r w:rsidR="00410CBC">
        <w:rPr>
          <w:noProof/>
          <w:color w:val="0000FF"/>
          <w:spacing w:val="-2"/>
        </w:rPr>
        <w:t>101</w:t>
      </w:r>
      <w:r w:rsidR="005B339C">
        <w:rPr>
          <w:color w:val="0000FF"/>
          <w:spacing w:val="-2"/>
        </w:rPr>
        <w:fldChar w:fldCharType="end"/>
      </w:r>
      <w:r w:rsidRPr="0037773F">
        <w:rPr>
          <w:color w:val="0000FF"/>
          <w:spacing w:val="-2"/>
        </w:rPr>
        <w:t>§</w:t>
      </w:r>
      <w:r w:rsidR="005B339C">
        <w:rPr>
          <w:color w:val="0000FF"/>
          <w:spacing w:val="-2"/>
        </w:rPr>
        <w:fldChar w:fldCharType="begin"/>
      </w:r>
      <w:r w:rsidR="00821033">
        <w:rPr>
          <w:color w:val="0000FF"/>
          <w:spacing w:val="-2"/>
        </w:rPr>
        <w:instrText xml:space="preserve"> REF _Ref309981971 \r \h </w:instrText>
      </w:r>
      <w:r w:rsidR="005B339C">
        <w:rPr>
          <w:color w:val="0000FF"/>
          <w:spacing w:val="-2"/>
        </w:rPr>
      </w:r>
      <w:r w:rsidR="005B339C">
        <w:rPr>
          <w:color w:val="0000FF"/>
          <w:spacing w:val="-2"/>
        </w:rPr>
        <w:fldChar w:fldCharType="separate"/>
      </w:r>
      <w:r w:rsidR="00410CBC">
        <w:rPr>
          <w:color w:val="0000FF"/>
          <w:spacing w:val="-2"/>
        </w:rPr>
        <w:t>D</w:t>
      </w:r>
      <w:r w:rsidR="005B339C">
        <w:rPr>
          <w:color w:val="0000FF"/>
          <w:spacing w:val="-2"/>
        </w:rPr>
        <w:fldChar w:fldCharType="end"/>
      </w:r>
      <w:r w:rsidRPr="0037773F">
        <w:rPr>
          <w:color w:val="000000" w:themeColor="text1"/>
          <w:spacing w:val="-2"/>
        </w:rPr>
        <w:t>)</w:t>
      </w:r>
      <w:r w:rsidR="0037773F">
        <w:rPr>
          <w:color w:val="000000" w:themeColor="text1"/>
        </w:rPr>
        <w:t>.</w:t>
      </w:r>
      <w:r w:rsidRPr="00E569F3">
        <w:t xml:space="preserve"> </w:t>
      </w:r>
    </w:p>
    <w:p w:rsidR="00E569F3" w:rsidRPr="00E569F3" w:rsidRDefault="00E569F3" w:rsidP="00E569F3">
      <w:pPr>
        <w:rPr>
          <w:rFonts w:eastAsia="Calibri"/>
          <w:sz w:val="12"/>
          <w:szCs w:val="12"/>
        </w:rPr>
      </w:pPr>
    </w:p>
    <w:p w:rsidR="00E569F3" w:rsidRPr="00A66D59" w:rsidRDefault="00E569F3" w:rsidP="00C32C54">
      <w:pPr>
        <w:pStyle w:val="Heading1"/>
        <w:numPr>
          <w:ilvl w:val="0"/>
          <w:numId w:val="77"/>
        </w:numPr>
        <w:tabs>
          <w:tab w:val="clear" w:pos="0"/>
          <w:tab w:val="left" w:pos="-90"/>
        </w:tabs>
        <w:spacing w:after="180"/>
        <w:ind w:left="-87" w:hanging="187"/>
        <w:rPr>
          <w:rFonts w:eastAsia="Calibri"/>
          <w:spacing w:val="-4"/>
        </w:rPr>
      </w:pPr>
      <w:bookmarkStart w:id="52" w:name="_Toc323841368"/>
      <w:r w:rsidRPr="00A66D59">
        <w:rPr>
          <w:rFonts w:eastAsia="Calibri"/>
          <w:spacing w:val="-4"/>
        </w:rPr>
        <w:t>Prioritizing judicial reform over politics</w:t>
      </w:r>
      <w:bookmarkEnd w:id="52"/>
    </w:p>
    <w:p w:rsidR="00E569F3" w:rsidRPr="00E569F3" w:rsidRDefault="00E569F3" w:rsidP="00932482">
      <w:pPr>
        <w:pStyle w:val="numpara"/>
      </w:pPr>
      <w:r w:rsidRPr="00E569F3">
        <w:t xml:space="preserve">From the point of view of judicial reform advocates, the issue is one of clear priorities: whether advancing the objective of judicial reform by taking advantage of a window of opportunity is more important for them and a nation governed by the rule of law than having one or the other party stay or come to power only to maintain the same conditions enabling coordinated judicial wrongdoing. The applicable principle here is: The enemy of my judicial enemy is my friend. </w:t>
      </w:r>
    </w:p>
    <w:p w:rsidR="00E569F3" w:rsidRPr="00E569F3" w:rsidRDefault="00E569F3" w:rsidP="00932482">
      <w:pPr>
        <w:pStyle w:val="numpara"/>
      </w:pPr>
      <w:r w:rsidRPr="00E569F3">
        <w:t>Gov. Romney need not expose the wrongdoing of J</w:t>
      </w:r>
      <w:r w:rsidR="0037773F">
        <w:t>. S</w:t>
      </w:r>
      <w:r w:rsidRPr="00E569F3">
        <w:t>otomayor and P</w:t>
      </w:r>
      <w:r w:rsidR="0037773F">
        <w:t>.</w:t>
      </w:r>
      <w:r w:rsidRPr="00E569F3">
        <w:t xml:space="preserve"> Obama because of any </w:t>
      </w:r>
      <w:r w:rsidR="0037773F">
        <w:t xml:space="preserve">deep </w:t>
      </w:r>
      <w:r w:rsidRPr="00E569F3">
        <w:t>commitment that he may or may not have to an honest judiciary</w:t>
      </w:r>
      <w:r w:rsidR="0037773F">
        <w:t xml:space="preserve"> that impartially applies the law to itself and others</w:t>
      </w:r>
      <w:r w:rsidRPr="00E569F3">
        <w:t xml:space="preserve">. He only needs to do it. </w:t>
      </w:r>
      <w:r w:rsidR="0037773F">
        <w:t>He certainly</w:t>
      </w:r>
      <w:r w:rsidRPr="00E569F3">
        <w:t xml:space="preserve"> can do an effective “job” of it, just as he did a devastating “job” in the Florida primary on Speaker Gingrich right after the Speaker’s decisive victory in South Carolina, and did the same “job” on Sen. Santorum thereafter. </w:t>
      </w:r>
    </w:p>
    <w:p w:rsidR="00E569F3" w:rsidRPr="00E569F3" w:rsidRDefault="00E569F3" w:rsidP="00932482">
      <w:pPr>
        <w:pStyle w:val="numpara"/>
      </w:pPr>
      <w:r w:rsidRPr="00E569F3">
        <w:t>By the same token, Speaker Gingrich, Sen. Santorum, and Rep. Paul as well as other prominent national figures have an interest in making the proposed initial presentation</w:t>
      </w:r>
      <w:r w:rsidR="0037773F">
        <w:t>(</w:t>
      </w:r>
      <w:r w:rsidR="0037773F" w:rsidRPr="0037773F">
        <w:rPr>
          <w:color w:val="0000FF"/>
        </w:rPr>
        <w:t>jur:</w:t>
      </w:r>
      <w:r w:rsidR="005B339C" w:rsidRPr="0037773F">
        <w:rPr>
          <w:color w:val="0000FF"/>
        </w:rPr>
        <w:fldChar w:fldCharType="begin"/>
      </w:r>
      <w:r w:rsidR="0037773F" w:rsidRPr="0037773F">
        <w:rPr>
          <w:color w:val="0000FF"/>
        </w:rPr>
        <w:instrText xml:space="preserve"> PAGEREF _Ref323115497 \h </w:instrText>
      </w:r>
      <w:r w:rsidR="005B339C" w:rsidRPr="0037773F">
        <w:rPr>
          <w:color w:val="0000FF"/>
        </w:rPr>
      </w:r>
      <w:r w:rsidR="005B339C" w:rsidRPr="0037773F">
        <w:rPr>
          <w:color w:val="0000FF"/>
        </w:rPr>
        <w:fldChar w:fldCharType="separate"/>
      </w:r>
      <w:r w:rsidR="00410CBC">
        <w:rPr>
          <w:noProof/>
          <w:color w:val="0000FF"/>
        </w:rPr>
        <w:t>xxviii</w:t>
      </w:r>
      <w:r w:rsidR="005B339C" w:rsidRPr="0037773F">
        <w:rPr>
          <w:color w:val="0000FF"/>
        </w:rPr>
        <w:fldChar w:fldCharType="end"/>
      </w:r>
      <w:r w:rsidR="0037773F">
        <w:t>)</w:t>
      </w:r>
      <w:r w:rsidRPr="00E569F3">
        <w:t xml:space="preserve"> of the available evidence of judicial wrongdoing(</w:t>
      </w:r>
      <w:r w:rsidR="00821033">
        <w:rPr>
          <w:color w:val="0000FF"/>
        </w:rPr>
        <w:t>jur:</w:t>
      </w:r>
      <w:r w:rsidR="005B339C">
        <w:rPr>
          <w:color w:val="0000FF"/>
        </w:rPr>
        <w:fldChar w:fldCharType="begin"/>
      </w:r>
      <w:r w:rsidR="00821033">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821033">
        <w:rPr>
          <w:color w:val="0000FF"/>
        </w:rPr>
        <w:t>§§</w:t>
      </w:r>
      <w:r w:rsidR="005B339C">
        <w:rPr>
          <w:color w:val="0000FF"/>
        </w:rPr>
        <w:fldChar w:fldCharType="begin"/>
      </w:r>
      <w:r w:rsidR="00821033">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Pr="00E569F3">
        <w:rPr>
          <w:color w:val="0000FF"/>
        </w:rPr>
        <w:t>,</w:t>
      </w:r>
      <w:r w:rsidR="005B339C">
        <w:rPr>
          <w:color w:val="0000FF"/>
        </w:rPr>
        <w:fldChar w:fldCharType="begin"/>
      </w:r>
      <w:r w:rsidR="00821033">
        <w:rPr>
          <w:color w:val="0000FF"/>
        </w:rPr>
        <w:instrText xml:space="preserve"> REF _Ref323899306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Pr="00E569F3">
        <w:t>) in order to come back or into to the national spotlight, draw attention as the People’s Champion of Justice, and earn the currency of public approval with which to play a meaningful game at their party convention.</w:t>
      </w:r>
    </w:p>
    <w:p w:rsidR="00E569F3" w:rsidRPr="00E569F3" w:rsidRDefault="00E569F3" w:rsidP="00E569F3">
      <w:pPr>
        <w:rPr>
          <w:rFonts w:eastAsia="Calibri"/>
          <w:sz w:val="12"/>
          <w:szCs w:val="12"/>
        </w:rPr>
      </w:pPr>
    </w:p>
    <w:p w:rsidR="00E569F3" w:rsidRPr="00A66D59" w:rsidRDefault="00E569F3" w:rsidP="00C32C54">
      <w:pPr>
        <w:pStyle w:val="Heading1"/>
        <w:numPr>
          <w:ilvl w:val="0"/>
          <w:numId w:val="77"/>
        </w:numPr>
        <w:tabs>
          <w:tab w:val="clear" w:pos="0"/>
          <w:tab w:val="left" w:pos="-90"/>
        </w:tabs>
        <w:spacing w:after="180"/>
        <w:ind w:left="-87" w:hanging="187"/>
        <w:rPr>
          <w:rFonts w:eastAsia="Calibri"/>
          <w:spacing w:val="-4"/>
        </w:rPr>
      </w:pPr>
      <w:bookmarkStart w:id="53" w:name="_Toc323841369"/>
      <w:r w:rsidRPr="00A66D59">
        <w:rPr>
          <w:rFonts w:eastAsia="Calibri"/>
          <w:spacing w:val="-4"/>
        </w:rPr>
        <w:t>Embracing the new strategy to pursue the same commitment to justice</w:t>
      </w:r>
      <w:bookmarkEnd w:id="53"/>
    </w:p>
    <w:p w:rsidR="00E569F3" w:rsidRPr="00E569F3" w:rsidRDefault="0037773F" w:rsidP="00932482">
      <w:pPr>
        <w:pStyle w:val="numpara"/>
      </w:pPr>
      <w:r>
        <w:t>Many</w:t>
      </w:r>
      <w:r w:rsidR="00E569F3" w:rsidRPr="00E569F3">
        <w:t xml:space="preserve"> judicial </w:t>
      </w:r>
      <w:r>
        <w:t>victims and court journalists</w:t>
      </w:r>
      <w:r w:rsidR="00E569F3" w:rsidRPr="00E569F3">
        <w:t xml:space="preserve"> have shown an enormous commitment </w:t>
      </w:r>
      <w:r>
        <w:t>to the pursuit of justice in thei</w:t>
      </w:r>
      <w:r w:rsidR="00E569F3" w:rsidRPr="00E569F3">
        <w:t xml:space="preserve">r </w:t>
      </w:r>
      <w:r>
        <w:t xml:space="preserve">own </w:t>
      </w:r>
      <w:r w:rsidR="00E569F3" w:rsidRPr="00E569F3">
        <w:t>cases</w:t>
      </w:r>
      <w:r>
        <w:t xml:space="preserve"> and to courageously and truthfully reporting about judges and their oral or written opinions</w:t>
      </w:r>
      <w:r w:rsidR="00E569F3" w:rsidRPr="00E569F3">
        <w:t xml:space="preserve">. </w:t>
      </w:r>
      <w:r>
        <w:t>They now have the opportunity to</w:t>
      </w:r>
      <w:r w:rsidR="00E569F3" w:rsidRPr="00E569F3">
        <w:t xml:space="preserve"> show the same commitment </w:t>
      </w:r>
      <w:r>
        <w:t>to pursuing</w:t>
      </w:r>
      <w:r w:rsidR="00E569F3" w:rsidRPr="00E569F3">
        <w:t xml:space="preserve"> an honest judiciary where judges are treated as what they are: public servants</w:t>
      </w:r>
      <w:r>
        <w:t xml:space="preserve"> hired to administer justice impartially and fairly according to law and</w:t>
      </w:r>
      <w:r w:rsidR="00E569F3" w:rsidRPr="00E569F3">
        <w:t xml:space="preserve"> accountable to </w:t>
      </w:r>
      <w:r w:rsidR="00E569F3" w:rsidRPr="00E569F3">
        <w:rPr>
          <w:i/>
        </w:rPr>
        <w:t>We the People</w:t>
      </w:r>
      <w:r w:rsidR="00E569F3" w:rsidRPr="00E569F3">
        <w:t>.</w:t>
      </w:r>
    </w:p>
    <w:p w:rsidR="00E569F3" w:rsidRPr="00E569F3" w:rsidRDefault="0037773F" w:rsidP="00932482">
      <w:pPr>
        <w:pStyle w:val="numpara"/>
      </w:pPr>
      <w:r>
        <w:t>They</w:t>
      </w:r>
      <w:r w:rsidR="00E569F3" w:rsidRPr="00E569F3">
        <w:t xml:space="preserve"> can contribute to it by implementing this novel strategy that is founded on a deeper and broader base of knowledge and that is realistic and feasible: To expose outside the courts judges’ unaccountability and consequent wrongdoing and cause an outraged public to demand of the media and the authorities that they investigate wrongdoing judges and their enabling judiciary and undertake effective legislated judicial accountability and discipline reform. </w:t>
      </w:r>
    </w:p>
    <w:p w:rsidR="00E569F3" w:rsidRPr="00E569F3" w:rsidRDefault="00E569F3" w:rsidP="00E569F3">
      <w:pPr>
        <w:rPr>
          <w:rFonts w:eastAsia="Calibri"/>
          <w:sz w:val="12"/>
          <w:szCs w:val="12"/>
        </w:rPr>
      </w:pPr>
    </w:p>
    <w:p w:rsidR="00E569F3" w:rsidRPr="00A66D59" w:rsidRDefault="00E569F3" w:rsidP="008C584A">
      <w:pPr>
        <w:pStyle w:val="Heading6"/>
        <w:numPr>
          <w:ilvl w:val="0"/>
          <w:numId w:val="115"/>
        </w:numPr>
        <w:tabs>
          <w:tab w:val="clear" w:pos="900"/>
        </w:tabs>
        <w:ind w:left="540" w:hanging="180"/>
      </w:pPr>
      <w:r w:rsidRPr="00A66D59">
        <w:t>Feasible steps for implementing knowledgeable and realistic strategy</w:t>
      </w:r>
    </w:p>
    <w:p w:rsidR="00E569F3" w:rsidRPr="00E569F3" w:rsidRDefault="000760AC" w:rsidP="00932482">
      <w:pPr>
        <w:pStyle w:val="numpara"/>
      </w:pPr>
      <w:r w:rsidRPr="00E569F3">
        <w:t>Implementing th</w:t>
      </w:r>
      <w:r>
        <w:t>at</w:t>
      </w:r>
      <w:r w:rsidRPr="00E569F3">
        <w:t xml:space="preserve"> strategy calls for </w:t>
      </w:r>
      <w:r>
        <w:t>the study</w:t>
      </w:r>
      <w:r w:rsidRPr="000760AC">
        <w:rPr>
          <w:color w:val="0000FF"/>
        </w:rPr>
        <w:t>*</w:t>
      </w:r>
      <w:r>
        <w:t xml:space="preserve"> of judges’ wrongdoing to be </w:t>
      </w:r>
      <w:r w:rsidRPr="00E569F3">
        <w:t xml:space="preserve">widely </w:t>
      </w:r>
      <w:r>
        <w:t>distributed</w:t>
      </w:r>
      <w:r w:rsidRPr="00E569F3">
        <w:t xml:space="preserve"> and post</w:t>
      </w:r>
      <w:r>
        <w:t xml:space="preserve">ed </w:t>
      </w:r>
      <w:r w:rsidR="002A3309">
        <w:t>so as</w:t>
      </w:r>
      <w:r w:rsidRPr="00E569F3">
        <w:t xml:space="preserve"> to</w:t>
      </w:r>
      <w:r w:rsidR="002A3309">
        <w:t xml:space="preserve"> appeal to</w:t>
      </w:r>
      <w:r>
        <w:t xml:space="preserve"> </w:t>
      </w:r>
      <w:r w:rsidRPr="00E569F3">
        <w:t xml:space="preserve">journalists’ </w:t>
      </w:r>
      <w:r w:rsidR="002A3309" w:rsidRPr="00E569F3">
        <w:t>interest</w:t>
      </w:r>
      <w:r w:rsidR="002A3309">
        <w:t xml:space="preserve"> </w:t>
      </w:r>
      <w:r w:rsidRPr="00E569F3">
        <w:t xml:space="preserve">in a </w:t>
      </w:r>
      <w:r>
        <w:t>Pulitzer Prize-worthy</w:t>
      </w:r>
      <w:r w:rsidRPr="00E569F3">
        <w:t xml:space="preserve"> scoop and </w:t>
      </w:r>
      <w:r w:rsidR="00B24733">
        <w:t xml:space="preserve">to </w:t>
      </w:r>
      <w:r>
        <w:t xml:space="preserve">that of </w:t>
      </w:r>
      <w:r w:rsidRPr="00E569F3">
        <w:t xml:space="preserve">presidential and other candidates </w:t>
      </w:r>
      <w:r>
        <w:t>in</w:t>
      </w:r>
      <w:r w:rsidRPr="00E569F3">
        <w:t xml:space="preserve"> having </w:t>
      </w:r>
      <w:r>
        <w:t>a say at their party convention</w:t>
      </w:r>
      <w:r w:rsidRPr="00E569F3">
        <w:t xml:space="preserve"> and </w:t>
      </w:r>
      <w:r>
        <w:t>in being elected</w:t>
      </w:r>
      <w:r w:rsidRPr="00E569F3">
        <w:t>.</w:t>
      </w:r>
      <w:r>
        <w:t xml:space="preserve"> </w:t>
      </w:r>
      <w:r w:rsidR="00A279BB">
        <w:t xml:space="preserve">To draw </w:t>
      </w:r>
      <w:r>
        <w:t>attention to the study and its evidence</w:t>
      </w:r>
      <w:r w:rsidR="000D664B">
        <w:t>,</w:t>
      </w:r>
      <w:r w:rsidR="00A279BB" w:rsidRPr="00A279BB">
        <w:t xml:space="preserve"> </w:t>
      </w:r>
      <w:r w:rsidR="000D664B">
        <w:t>t</w:t>
      </w:r>
      <w:r w:rsidR="00A279BB">
        <w:t>hese</w:t>
      </w:r>
      <w:r w:rsidR="00A279BB" w:rsidRPr="00E569F3">
        <w:t xml:space="preserve"> targeted summaries </w:t>
      </w:r>
      <w:r w:rsidR="00A279BB">
        <w:t xml:space="preserve">can </w:t>
      </w:r>
      <w:r w:rsidR="000D664B">
        <w:t>be addressed to</w:t>
      </w:r>
      <w:r>
        <w:t>:</w:t>
      </w:r>
      <w:r w:rsidRPr="00E569F3">
        <w:t xml:space="preserve"> </w:t>
      </w:r>
    </w:p>
    <w:p w:rsidR="00E569F3" w:rsidRPr="00E569F3" w:rsidRDefault="00E569F3" w:rsidP="00E569F3">
      <w:pPr>
        <w:widowControl w:val="0"/>
        <w:tabs>
          <w:tab w:val="left" w:pos="180"/>
          <w:tab w:val="left" w:pos="450"/>
        </w:tabs>
        <w:spacing w:after="120"/>
        <w:ind w:left="180"/>
        <w:rPr>
          <w:rFonts w:eastAsia="Calibri"/>
          <w:bCs/>
        </w:rPr>
      </w:pPr>
      <w:proofErr w:type="gramStart"/>
      <w:r w:rsidRPr="00E569F3">
        <w:rPr>
          <w:rFonts w:eastAsia="Calibri"/>
          <w:bCs/>
        </w:rPr>
        <w:t>a</w:t>
      </w:r>
      <w:proofErr w:type="gramEnd"/>
      <w:r w:rsidRPr="00E569F3">
        <w:rPr>
          <w:rFonts w:eastAsia="Calibri"/>
          <w:bCs/>
        </w:rPr>
        <w:t>.</w:t>
      </w:r>
      <w:r w:rsidRPr="00E569F3">
        <w:rPr>
          <w:rFonts w:eastAsia="Calibri"/>
          <w:bCs/>
        </w:rPr>
        <w:tab/>
      </w:r>
      <w:r w:rsidR="005F3919">
        <w:rPr>
          <w:rFonts w:eastAsia="Calibri"/>
          <w:bCs/>
        </w:rPr>
        <w:t xml:space="preserve">judicial </w:t>
      </w:r>
      <w:r w:rsidR="00A279BB">
        <w:rPr>
          <w:rFonts w:eastAsia="Calibri"/>
          <w:bCs/>
        </w:rPr>
        <w:t xml:space="preserve">victims and </w:t>
      </w:r>
      <w:r w:rsidR="005F3919">
        <w:rPr>
          <w:rFonts w:eastAsia="Calibri"/>
          <w:bCs/>
        </w:rPr>
        <w:t>reform advocates(</w:t>
      </w:r>
      <w:r w:rsidR="005F3919" w:rsidRPr="005F3919">
        <w:rPr>
          <w:rFonts w:eastAsia="Calibri"/>
          <w:bCs/>
          <w:color w:val="0000FF"/>
        </w:rPr>
        <w:t>jur:</w:t>
      </w:r>
      <w:r w:rsidR="005B339C" w:rsidRPr="005F3919">
        <w:rPr>
          <w:rFonts w:eastAsia="Calibri"/>
          <w:bCs/>
          <w:color w:val="0000FF"/>
        </w:rPr>
        <w:fldChar w:fldCharType="begin"/>
      </w:r>
      <w:r w:rsidR="005F3919" w:rsidRPr="005F3919">
        <w:rPr>
          <w:rFonts w:eastAsia="Calibri"/>
          <w:bCs/>
          <w:color w:val="0000FF"/>
        </w:rPr>
        <w:instrText xml:space="preserve"> PAGEREF _Ref323118104 \h </w:instrText>
      </w:r>
      <w:r w:rsidR="005B339C" w:rsidRPr="005F3919">
        <w:rPr>
          <w:rFonts w:eastAsia="Calibri"/>
          <w:bCs/>
          <w:color w:val="0000FF"/>
        </w:rPr>
      </w:r>
      <w:r w:rsidR="005B339C" w:rsidRPr="005F3919">
        <w:rPr>
          <w:rFonts w:eastAsia="Calibri"/>
          <w:bCs/>
          <w:color w:val="0000FF"/>
        </w:rPr>
        <w:fldChar w:fldCharType="separate"/>
      </w:r>
      <w:r w:rsidR="00410CBC">
        <w:rPr>
          <w:rFonts w:eastAsia="Calibri"/>
          <w:bCs/>
          <w:noProof/>
          <w:color w:val="0000FF"/>
        </w:rPr>
        <w:t>xxiv</w:t>
      </w:r>
      <w:r w:rsidR="005B339C" w:rsidRPr="005F3919">
        <w:rPr>
          <w:rFonts w:eastAsia="Calibri"/>
          <w:bCs/>
          <w:color w:val="0000FF"/>
        </w:rPr>
        <w:fldChar w:fldCharType="end"/>
      </w:r>
      <w:r w:rsidR="005F3919">
        <w:rPr>
          <w:rFonts w:eastAsia="Calibri"/>
          <w:bCs/>
        </w:rPr>
        <w:t>)</w:t>
      </w:r>
      <w:r w:rsidR="00A279BB">
        <w:rPr>
          <w:rFonts w:eastAsia="Calibri"/>
          <w:bCs/>
        </w:rPr>
        <w:t>;</w:t>
      </w:r>
      <w:r w:rsidR="005F3919" w:rsidRPr="005F3919">
        <w:rPr>
          <w:rFonts w:eastAsia="Calibri"/>
          <w:bCs/>
          <w:color w:val="000000" w:themeColor="text1"/>
        </w:rPr>
        <w:t xml:space="preserve"> handout to distribute at meetings(</w:t>
      </w:r>
      <w:r w:rsidR="005F3919">
        <w:rPr>
          <w:rFonts w:eastAsia="Calibri"/>
          <w:bCs/>
          <w:color w:val="0000FF"/>
        </w:rPr>
        <w:t>jur:</w:t>
      </w:r>
      <w:r w:rsidR="005B339C">
        <w:rPr>
          <w:rFonts w:eastAsia="Calibri"/>
          <w:bCs/>
          <w:color w:val="0000FF"/>
        </w:rPr>
        <w:fldChar w:fldCharType="begin"/>
      </w:r>
      <w:r w:rsidR="005F3919">
        <w:rPr>
          <w:rFonts w:eastAsia="Calibri"/>
          <w:bCs/>
          <w:color w:val="0000FF"/>
        </w:rPr>
        <w:instrText xml:space="preserve"> PAGEREF _Ref323118125 \h </w:instrText>
      </w:r>
      <w:r w:rsidR="005B339C">
        <w:rPr>
          <w:rFonts w:eastAsia="Calibri"/>
          <w:bCs/>
          <w:color w:val="0000FF"/>
        </w:rPr>
      </w:r>
      <w:r w:rsidR="005B339C">
        <w:rPr>
          <w:rFonts w:eastAsia="Calibri"/>
          <w:bCs/>
          <w:color w:val="0000FF"/>
        </w:rPr>
        <w:fldChar w:fldCharType="separate"/>
      </w:r>
      <w:r w:rsidR="00410CBC">
        <w:rPr>
          <w:rFonts w:eastAsia="Calibri"/>
          <w:bCs/>
          <w:noProof/>
          <w:color w:val="0000FF"/>
        </w:rPr>
        <w:t>xxvii</w:t>
      </w:r>
      <w:r w:rsidR="005B339C">
        <w:rPr>
          <w:rFonts w:eastAsia="Calibri"/>
          <w:bCs/>
          <w:color w:val="0000FF"/>
        </w:rPr>
        <w:fldChar w:fldCharType="end"/>
      </w:r>
      <w:r w:rsidR="005F3919" w:rsidRPr="005F3919">
        <w:rPr>
          <w:rFonts w:eastAsia="Calibri"/>
          <w:bCs/>
          <w:color w:val="000000" w:themeColor="text1"/>
        </w:rPr>
        <w:t>);</w:t>
      </w:r>
    </w:p>
    <w:p w:rsidR="00E569F3" w:rsidRDefault="005F3919" w:rsidP="005F3919">
      <w:pPr>
        <w:widowControl w:val="0"/>
        <w:tabs>
          <w:tab w:val="left" w:pos="450"/>
        </w:tabs>
        <w:spacing w:after="120"/>
        <w:ind w:left="450" w:hanging="270"/>
        <w:jc w:val="both"/>
        <w:rPr>
          <w:rFonts w:eastAsia="Calibri"/>
          <w:bCs/>
        </w:rPr>
      </w:pPr>
      <w:proofErr w:type="gramStart"/>
      <w:r>
        <w:rPr>
          <w:rFonts w:eastAsia="Calibri"/>
          <w:bCs/>
        </w:rPr>
        <w:t>b</w:t>
      </w:r>
      <w:proofErr w:type="gramEnd"/>
      <w:r>
        <w:rPr>
          <w:rFonts w:eastAsia="Calibri"/>
          <w:bCs/>
        </w:rPr>
        <w:t>.</w:t>
      </w:r>
      <w:r w:rsidRPr="000D664B">
        <w:rPr>
          <w:rFonts w:eastAsia="Calibri"/>
          <w:bCs/>
          <w:spacing w:val="-2"/>
        </w:rPr>
        <w:tab/>
        <w:t xml:space="preserve">talkshow hosts, </w:t>
      </w:r>
      <w:r w:rsidR="00E569F3" w:rsidRPr="000D664B">
        <w:rPr>
          <w:rFonts w:eastAsia="Calibri"/>
          <w:bCs/>
          <w:spacing w:val="-2"/>
        </w:rPr>
        <w:t>journalists</w:t>
      </w:r>
      <w:r w:rsidRPr="000D664B">
        <w:rPr>
          <w:rFonts w:eastAsia="Calibri"/>
          <w:bCs/>
          <w:spacing w:val="-2"/>
        </w:rPr>
        <w:t>,</w:t>
      </w:r>
      <w:r w:rsidR="00A279BB" w:rsidRPr="000D664B">
        <w:rPr>
          <w:rFonts w:eastAsia="Calibri"/>
          <w:bCs/>
          <w:spacing w:val="-2"/>
        </w:rPr>
        <w:t xml:space="preserve"> </w:t>
      </w:r>
      <w:r w:rsidR="000D664B" w:rsidRPr="000D664B">
        <w:rPr>
          <w:rFonts w:eastAsia="Calibri"/>
          <w:bCs/>
          <w:spacing w:val="-2"/>
        </w:rPr>
        <w:t xml:space="preserve">and </w:t>
      </w:r>
      <w:r w:rsidR="00A279BB" w:rsidRPr="000D664B">
        <w:rPr>
          <w:rFonts w:eastAsia="Calibri"/>
          <w:bCs/>
          <w:spacing w:val="-2"/>
        </w:rPr>
        <w:t>news</w:t>
      </w:r>
      <w:r w:rsidR="00A279BB">
        <w:rPr>
          <w:rFonts w:eastAsia="Calibri"/>
          <w:bCs/>
        </w:rPr>
        <w:t xml:space="preserve"> </w:t>
      </w:r>
      <w:r w:rsidR="00E569F3" w:rsidRPr="00E569F3">
        <w:rPr>
          <w:rFonts w:eastAsia="Calibri"/>
          <w:bCs/>
        </w:rPr>
        <w:t>anchors</w:t>
      </w:r>
      <w:r>
        <w:rPr>
          <w:rFonts w:eastAsia="Calibri"/>
          <w:bCs/>
        </w:rPr>
        <w:t>(</w:t>
      </w:r>
      <w:proofErr w:type="spellStart"/>
      <w:r w:rsidRPr="005F3919">
        <w:rPr>
          <w:rFonts w:eastAsia="Calibri"/>
          <w:bCs/>
          <w:color w:val="0000FF"/>
        </w:rPr>
        <w:t>jur:</w:t>
      </w:r>
      <w:r w:rsidR="005B339C" w:rsidRPr="005F3919">
        <w:rPr>
          <w:rFonts w:eastAsia="Calibri"/>
          <w:bCs/>
          <w:color w:val="0000FF"/>
        </w:rPr>
        <w:fldChar w:fldCharType="begin"/>
      </w:r>
      <w:r w:rsidRPr="005F3919">
        <w:rPr>
          <w:rFonts w:eastAsia="Calibri"/>
          <w:bCs/>
          <w:color w:val="0000FF"/>
        </w:rPr>
        <w:instrText xml:space="preserve"> PAGEREF _Ref322870081 \h </w:instrText>
      </w:r>
      <w:r w:rsidR="005B339C" w:rsidRPr="005F3919">
        <w:rPr>
          <w:rFonts w:eastAsia="Calibri"/>
          <w:bCs/>
          <w:color w:val="0000FF"/>
        </w:rPr>
      </w:r>
      <w:r w:rsidR="005B339C" w:rsidRPr="005F3919">
        <w:rPr>
          <w:rFonts w:eastAsia="Calibri"/>
          <w:bCs/>
          <w:color w:val="0000FF"/>
        </w:rPr>
        <w:fldChar w:fldCharType="separate"/>
      </w:r>
      <w:r w:rsidR="00410CBC">
        <w:rPr>
          <w:rFonts w:eastAsia="Calibri"/>
          <w:bCs/>
          <w:noProof/>
          <w:color w:val="0000FF"/>
        </w:rPr>
        <w:t>xviii</w:t>
      </w:r>
      <w:proofErr w:type="spellEnd"/>
      <w:r w:rsidR="005B339C" w:rsidRPr="005F3919">
        <w:rPr>
          <w:rFonts w:eastAsia="Calibri"/>
          <w:bCs/>
          <w:color w:val="0000FF"/>
        </w:rPr>
        <w:fldChar w:fldCharType="end"/>
      </w:r>
      <w:r>
        <w:rPr>
          <w:rFonts w:eastAsia="Calibri"/>
          <w:bCs/>
        </w:rPr>
        <w:t>)</w:t>
      </w:r>
      <w:r w:rsidR="00A279BB">
        <w:rPr>
          <w:rFonts w:eastAsia="Calibri"/>
          <w:bCs/>
        </w:rPr>
        <w:t>;</w:t>
      </w:r>
      <w:r>
        <w:rPr>
          <w:rFonts w:eastAsia="Calibri"/>
          <w:bCs/>
        </w:rPr>
        <w:t xml:space="preserve"> </w:t>
      </w:r>
      <w:r w:rsidR="00A279BB">
        <w:rPr>
          <w:rFonts w:eastAsia="Calibri"/>
          <w:bCs/>
        </w:rPr>
        <w:t>in</w:t>
      </w:r>
      <w:r>
        <w:rPr>
          <w:rFonts w:eastAsia="Calibri"/>
          <w:bCs/>
        </w:rPr>
        <w:t>vestigative query</w:t>
      </w:r>
      <w:r w:rsidR="00A279BB">
        <w:rPr>
          <w:rFonts w:eastAsia="Calibri"/>
          <w:bCs/>
        </w:rPr>
        <w:t xml:space="preserve"> for them</w:t>
      </w:r>
      <w:r>
        <w:rPr>
          <w:rFonts w:eastAsia="Calibri"/>
          <w:bCs/>
        </w:rPr>
        <w:t>(</w:t>
      </w:r>
      <w:r w:rsidRPr="005F3919">
        <w:rPr>
          <w:rFonts w:eastAsia="Calibri"/>
          <w:bCs/>
          <w:color w:val="0000FF"/>
        </w:rPr>
        <w:t>jur:</w:t>
      </w:r>
      <w:r w:rsidR="005B339C" w:rsidRPr="005F3919">
        <w:rPr>
          <w:rFonts w:eastAsia="Calibri"/>
          <w:bCs/>
          <w:color w:val="0000FF"/>
        </w:rPr>
        <w:fldChar w:fldCharType="begin"/>
      </w:r>
      <w:r w:rsidRPr="005F3919">
        <w:rPr>
          <w:rFonts w:eastAsia="Calibri"/>
          <w:bCs/>
          <w:color w:val="0000FF"/>
        </w:rPr>
        <w:instrText xml:space="preserve"> PAGEREF _Ref322117553 \h </w:instrText>
      </w:r>
      <w:r w:rsidR="005B339C" w:rsidRPr="005F3919">
        <w:rPr>
          <w:rFonts w:eastAsia="Calibri"/>
          <w:bCs/>
          <w:color w:val="0000FF"/>
        </w:rPr>
      </w:r>
      <w:r w:rsidR="005B339C" w:rsidRPr="005F3919">
        <w:rPr>
          <w:rFonts w:eastAsia="Calibri"/>
          <w:bCs/>
          <w:color w:val="0000FF"/>
        </w:rPr>
        <w:fldChar w:fldCharType="separate"/>
      </w:r>
      <w:r w:rsidR="00410CBC">
        <w:rPr>
          <w:rFonts w:eastAsia="Calibri"/>
          <w:bCs/>
          <w:noProof/>
          <w:color w:val="0000FF"/>
        </w:rPr>
        <w:t>xvi</w:t>
      </w:r>
      <w:r w:rsidR="005B339C" w:rsidRPr="005F3919">
        <w:rPr>
          <w:rFonts w:eastAsia="Calibri"/>
          <w:bCs/>
          <w:color w:val="0000FF"/>
        </w:rPr>
        <w:fldChar w:fldCharType="end"/>
      </w:r>
      <w:r>
        <w:rPr>
          <w:rFonts w:eastAsia="Calibri"/>
          <w:bCs/>
        </w:rPr>
        <w:t>)</w:t>
      </w:r>
      <w:r w:rsidR="00E569F3" w:rsidRPr="00E569F3">
        <w:rPr>
          <w:rFonts w:eastAsia="Calibri"/>
          <w:bCs/>
        </w:rPr>
        <w:t>;</w:t>
      </w:r>
    </w:p>
    <w:p w:rsidR="00263253" w:rsidRPr="00E569F3" w:rsidRDefault="00263253" w:rsidP="005F3919">
      <w:pPr>
        <w:widowControl w:val="0"/>
        <w:tabs>
          <w:tab w:val="left" w:pos="450"/>
        </w:tabs>
        <w:spacing w:after="120"/>
        <w:ind w:left="450" w:hanging="270"/>
        <w:jc w:val="both"/>
        <w:rPr>
          <w:rFonts w:eastAsia="Calibri"/>
          <w:bCs/>
        </w:rPr>
      </w:pPr>
      <w:proofErr w:type="gramStart"/>
      <w:r>
        <w:rPr>
          <w:rFonts w:eastAsia="Calibri"/>
          <w:bCs/>
        </w:rPr>
        <w:t>c</w:t>
      </w:r>
      <w:proofErr w:type="gramEnd"/>
      <w:r>
        <w:rPr>
          <w:rFonts w:eastAsia="Calibri"/>
          <w:bCs/>
        </w:rPr>
        <w:t>.</w:t>
      </w:r>
      <w:r>
        <w:rPr>
          <w:rFonts w:eastAsia="Calibri"/>
          <w:bCs/>
        </w:rPr>
        <w:tab/>
      </w:r>
      <w:r w:rsidR="00A279BB" w:rsidRPr="00A279BB">
        <w:rPr>
          <w:rFonts w:eastAsia="Calibri"/>
          <w:bCs/>
          <w:spacing w:val="-2"/>
        </w:rPr>
        <w:t>journalist interested</w:t>
      </w:r>
      <w:r w:rsidR="00A279BB">
        <w:rPr>
          <w:rFonts w:eastAsia="Calibri"/>
          <w:bCs/>
        </w:rPr>
        <w:t xml:space="preserve"> </w:t>
      </w:r>
      <w:r w:rsidR="00A279BB" w:rsidRPr="00A279BB">
        <w:rPr>
          <w:rFonts w:eastAsia="Calibri"/>
          <w:bCs/>
          <w:spacing w:val="-2"/>
        </w:rPr>
        <w:t>in investigating this</w:t>
      </w:r>
      <w:r w:rsidR="00A279BB">
        <w:rPr>
          <w:rFonts w:eastAsia="Calibri"/>
          <w:bCs/>
        </w:rPr>
        <w:t xml:space="preserve"> story with a professional team(</w:t>
      </w:r>
      <w:proofErr w:type="spellStart"/>
      <w:r w:rsidR="00A279BB" w:rsidRPr="00A279BB">
        <w:rPr>
          <w:rFonts w:eastAsia="Calibri"/>
          <w:bCs/>
          <w:color w:val="0000FF"/>
        </w:rPr>
        <w:t>jur:</w:t>
      </w:r>
      <w:r w:rsidR="005B339C" w:rsidRPr="00A279BB">
        <w:rPr>
          <w:rFonts w:eastAsia="Calibri"/>
          <w:bCs/>
          <w:color w:val="0000FF"/>
        </w:rPr>
        <w:fldChar w:fldCharType="begin"/>
      </w:r>
      <w:r w:rsidR="00A279BB" w:rsidRPr="00A279BB">
        <w:rPr>
          <w:rFonts w:eastAsia="Calibri"/>
          <w:bCs/>
          <w:color w:val="0000FF"/>
        </w:rPr>
        <w:instrText xml:space="preserve"> PAGEREF _Ref323120720 \h </w:instrText>
      </w:r>
      <w:r w:rsidR="005B339C" w:rsidRPr="00A279BB">
        <w:rPr>
          <w:rFonts w:eastAsia="Calibri"/>
          <w:bCs/>
          <w:color w:val="0000FF"/>
        </w:rPr>
      </w:r>
      <w:r w:rsidR="005B339C" w:rsidRPr="00A279BB">
        <w:rPr>
          <w:rFonts w:eastAsia="Calibri"/>
          <w:bCs/>
          <w:color w:val="0000FF"/>
        </w:rPr>
        <w:fldChar w:fldCharType="separate"/>
      </w:r>
      <w:r w:rsidR="00410CBC">
        <w:rPr>
          <w:rFonts w:eastAsia="Calibri"/>
          <w:bCs/>
          <w:noProof/>
          <w:color w:val="0000FF"/>
        </w:rPr>
        <w:t>xxxv</w:t>
      </w:r>
      <w:proofErr w:type="spellEnd"/>
      <w:r w:rsidR="005B339C" w:rsidRPr="00A279BB">
        <w:rPr>
          <w:rFonts w:eastAsia="Calibri"/>
          <w:bCs/>
          <w:color w:val="0000FF"/>
        </w:rPr>
        <w:fldChar w:fldCharType="end"/>
      </w:r>
      <w:r w:rsidR="00A279BB">
        <w:rPr>
          <w:rFonts w:eastAsia="Calibri"/>
          <w:bCs/>
        </w:rPr>
        <w:t>);</w:t>
      </w:r>
    </w:p>
    <w:p w:rsidR="00E569F3" w:rsidRPr="00E569F3" w:rsidRDefault="00A279BB" w:rsidP="005F3919">
      <w:pPr>
        <w:widowControl w:val="0"/>
        <w:tabs>
          <w:tab w:val="left" w:pos="450"/>
        </w:tabs>
        <w:spacing w:after="120"/>
        <w:ind w:left="450" w:hanging="270"/>
        <w:jc w:val="both"/>
        <w:rPr>
          <w:rFonts w:eastAsia="Calibri"/>
          <w:bCs/>
        </w:rPr>
      </w:pPr>
      <w:r>
        <w:rPr>
          <w:rFonts w:eastAsia="Calibri"/>
          <w:bCs/>
        </w:rPr>
        <w:t>d</w:t>
      </w:r>
      <w:r w:rsidR="005F3919">
        <w:rPr>
          <w:rFonts w:eastAsia="Calibri"/>
          <w:bCs/>
        </w:rPr>
        <w:t>.</w:t>
      </w:r>
      <w:r w:rsidR="005F3919">
        <w:rPr>
          <w:rFonts w:eastAsia="Calibri"/>
          <w:bCs/>
        </w:rPr>
        <w:tab/>
      </w:r>
      <w:r w:rsidR="00E569F3" w:rsidRPr="00E569F3">
        <w:rPr>
          <w:rFonts w:eastAsia="Calibri"/>
          <w:bCs/>
        </w:rPr>
        <w:t>presidential and other political candidates and their staffers</w:t>
      </w:r>
      <w:r w:rsidR="000D664B">
        <w:rPr>
          <w:rFonts w:eastAsia="Calibri"/>
          <w:bCs/>
        </w:rPr>
        <w:t>(</w:t>
      </w:r>
      <w:r w:rsidR="000D664B" w:rsidRPr="000D664B">
        <w:rPr>
          <w:rFonts w:eastAsia="Calibri"/>
          <w:bCs/>
          <w:color w:val="0000FF"/>
        </w:rPr>
        <w:t>jur:</w:t>
      </w:r>
      <w:r w:rsidR="005B339C">
        <w:rPr>
          <w:rFonts w:eastAsia="Calibri"/>
          <w:bCs/>
          <w:color w:val="0000FF"/>
        </w:rPr>
        <w:fldChar w:fldCharType="begin"/>
      </w:r>
      <w:r w:rsidR="00A66D59">
        <w:rPr>
          <w:rFonts w:eastAsia="Calibri"/>
          <w:bCs/>
          <w:color w:val="0000FF"/>
        </w:rPr>
        <w:instrText xml:space="preserve"> PAGEREF _Ref324376639 \h </w:instrText>
      </w:r>
      <w:r w:rsidR="005B339C">
        <w:rPr>
          <w:rFonts w:eastAsia="Calibri"/>
          <w:bCs/>
          <w:color w:val="0000FF"/>
        </w:rPr>
      </w:r>
      <w:r w:rsidR="005B339C">
        <w:rPr>
          <w:rFonts w:eastAsia="Calibri"/>
          <w:bCs/>
          <w:color w:val="0000FF"/>
        </w:rPr>
        <w:fldChar w:fldCharType="separate"/>
      </w:r>
      <w:r w:rsidR="00410CBC">
        <w:rPr>
          <w:rFonts w:eastAsia="Calibri"/>
          <w:bCs/>
          <w:noProof/>
          <w:color w:val="0000FF"/>
        </w:rPr>
        <w:t>i</w:t>
      </w:r>
      <w:r w:rsidR="005B339C">
        <w:rPr>
          <w:rFonts w:eastAsia="Calibri"/>
          <w:bCs/>
          <w:color w:val="0000FF"/>
        </w:rPr>
        <w:fldChar w:fldCharType="end"/>
      </w:r>
      <w:r w:rsidR="000D664B">
        <w:rPr>
          <w:rFonts w:eastAsia="Calibri"/>
          <w:bCs/>
        </w:rPr>
        <w:t>)</w:t>
      </w:r>
      <w:r w:rsidR="00263253">
        <w:rPr>
          <w:rFonts w:eastAsia="Calibri"/>
          <w:bCs/>
        </w:rPr>
        <w:t xml:space="preserve"> </w:t>
      </w:r>
      <w:r w:rsidR="005F3919">
        <w:rPr>
          <w:rFonts w:eastAsia="Calibri"/>
          <w:bCs/>
        </w:rPr>
        <w:t xml:space="preserve">as well as </w:t>
      </w:r>
      <w:r w:rsidR="00263253">
        <w:rPr>
          <w:rFonts w:eastAsia="Calibri"/>
          <w:bCs/>
        </w:rPr>
        <w:t xml:space="preserve">other </w:t>
      </w:r>
      <w:r w:rsidR="005F3919">
        <w:rPr>
          <w:rFonts w:eastAsia="Calibri"/>
          <w:bCs/>
        </w:rPr>
        <w:t>natio</w:t>
      </w:r>
      <w:r w:rsidR="00263253">
        <w:rPr>
          <w:rFonts w:eastAsia="Calibri"/>
          <w:bCs/>
        </w:rPr>
        <w:t>nal figures and</w:t>
      </w:r>
      <w:r w:rsidR="005F3919">
        <w:rPr>
          <w:rFonts w:eastAsia="Calibri"/>
          <w:bCs/>
        </w:rPr>
        <w:t xml:space="preserve"> </w:t>
      </w:r>
      <w:r w:rsidR="00E569F3" w:rsidRPr="00E569F3">
        <w:rPr>
          <w:rFonts w:eastAsia="Calibri"/>
          <w:bCs/>
        </w:rPr>
        <w:t xml:space="preserve">organizations capable of making the proposed broadly publicized </w:t>
      </w:r>
      <w:r w:rsidR="00263253">
        <w:rPr>
          <w:rFonts w:eastAsia="Calibri"/>
          <w:bCs/>
        </w:rPr>
        <w:t>initial presentation</w:t>
      </w:r>
      <w:r w:rsidR="00263253" w:rsidRPr="00E569F3">
        <w:rPr>
          <w:rFonts w:eastAsia="Calibri"/>
          <w:bCs/>
        </w:rPr>
        <w:t>(</w:t>
      </w:r>
      <w:r w:rsidR="00263253" w:rsidRPr="00E569F3">
        <w:rPr>
          <w:rFonts w:eastAsia="Calibri"/>
          <w:bCs/>
          <w:color w:val="0000FF"/>
        </w:rPr>
        <w:t>jur:</w:t>
      </w:r>
      <w:r w:rsidR="005B339C">
        <w:rPr>
          <w:rFonts w:eastAsia="Calibri"/>
          <w:bCs/>
          <w:color w:val="0000FF"/>
        </w:rPr>
        <w:fldChar w:fldCharType="begin"/>
      </w:r>
      <w:r w:rsidR="00263253">
        <w:rPr>
          <w:rFonts w:eastAsia="Calibri"/>
          <w:bCs/>
          <w:color w:val="0000FF"/>
        </w:rPr>
        <w:instrText xml:space="preserve"> PAGEREF _Ref322118591 \h </w:instrText>
      </w:r>
      <w:r w:rsidR="005B339C">
        <w:rPr>
          <w:rFonts w:eastAsia="Calibri"/>
          <w:bCs/>
          <w:color w:val="0000FF"/>
        </w:rPr>
      </w:r>
      <w:r w:rsidR="005B339C">
        <w:rPr>
          <w:rFonts w:eastAsia="Calibri"/>
          <w:bCs/>
          <w:color w:val="0000FF"/>
        </w:rPr>
        <w:fldChar w:fldCharType="separate"/>
      </w:r>
      <w:r w:rsidR="00410CBC">
        <w:rPr>
          <w:rFonts w:eastAsia="Calibri"/>
          <w:bCs/>
          <w:noProof/>
          <w:color w:val="0000FF"/>
        </w:rPr>
        <w:t>xv</w:t>
      </w:r>
      <w:r w:rsidR="005B339C">
        <w:rPr>
          <w:rFonts w:eastAsia="Calibri"/>
          <w:bCs/>
          <w:color w:val="0000FF"/>
        </w:rPr>
        <w:fldChar w:fldCharType="end"/>
      </w:r>
      <w:r w:rsidR="00263253" w:rsidRPr="00E569F3">
        <w:rPr>
          <w:rFonts w:eastAsia="Calibri"/>
          <w:bCs/>
        </w:rPr>
        <w:t>)</w:t>
      </w:r>
      <w:r w:rsidR="00263253">
        <w:rPr>
          <w:rFonts w:eastAsia="Calibri"/>
          <w:bCs/>
        </w:rPr>
        <w:t xml:space="preserve"> of the available evi</w:t>
      </w:r>
      <w:r w:rsidR="00E569F3" w:rsidRPr="00E569F3">
        <w:rPr>
          <w:rFonts w:eastAsia="Calibri"/>
          <w:bCs/>
        </w:rPr>
        <w:t>dence</w:t>
      </w:r>
      <w:r w:rsidR="00263253">
        <w:rPr>
          <w:rFonts w:eastAsia="Calibri"/>
          <w:bCs/>
        </w:rPr>
        <w:t xml:space="preserve"> </w:t>
      </w:r>
      <w:r w:rsidR="00E569F3" w:rsidRPr="00E569F3">
        <w:rPr>
          <w:rFonts w:eastAsia="Calibri"/>
          <w:bCs/>
        </w:rPr>
        <w:t xml:space="preserve">of </w:t>
      </w:r>
      <w:r w:rsidR="00263253">
        <w:rPr>
          <w:rFonts w:eastAsia="Calibri"/>
          <w:bCs/>
        </w:rPr>
        <w:t>judges’ unaccountability and consequent wrongdoing(</w:t>
      </w:r>
      <w:r w:rsidR="00263253" w:rsidRPr="00263253">
        <w:rPr>
          <w:rFonts w:eastAsia="Calibri"/>
          <w:bCs/>
          <w:color w:val="0000FF"/>
        </w:rPr>
        <w:t>jur:</w:t>
      </w:r>
      <w:r w:rsidR="005B339C" w:rsidRPr="00263253">
        <w:rPr>
          <w:rFonts w:eastAsia="Calibri"/>
          <w:bCs/>
          <w:color w:val="0000FF"/>
        </w:rPr>
        <w:fldChar w:fldCharType="begin"/>
      </w:r>
      <w:r w:rsidR="00263253" w:rsidRPr="00263253">
        <w:rPr>
          <w:rFonts w:eastAsia="Calibri"/>
          <w:bCs/>
          <w:color w:val="0000FF"/>
        </w:rPr>
        <w:instrText xml:space="preserve"> PAGEREF _Ref320159059 \h </w:instrText>
      </w:r>
      <w:r w:rsidR="005B339C" w:rsidRPr="00263253">
        <w:rPr>
          <w:rFonts w:eastAsia="Calibri"/>
          <w:bCs/>
          <w:color w:val="0000FF"/>
        </w:rPr>
      </w:r>
      <w:r w:rsidR="005B339C" w:rsidRPr="00263253">
        <w:rPr>
          <w:rFonts w:eastAsia="Calibri"/>
          <w:bCs/>
          <w:color w:val="0000FF"/>
        </w:rPr>
        <w:fldChar w:fldCharType="separate"/>
      </w:r>
      <w:r w:rsidR="00410CBC">
        <w:rPr>
          <w:rFonts w:eastAsia="Calibri"/>
          <w:bCs/>
          <w:noProof/>
          <w:color w:val="0000FF"/>
        </w:rPr>
        <w:t>21</w:t>
      </w:r>
      <w:r w:rsidR="005B339C" w:rsidRPr="00263253">
        <w:rPr>
          <w:rFonts w:eastAsia="Calibri"/>
          <w:bCs/>
          <w:color w:val="0000FF"/>
        </w:rPr>
        <w:fldChar w:fldCharType="end"/>
      </w:r>
      <w:r w:rsidR="00263253" w:rsidRPr="00263253">
        <w:rPr>
          <w:rFonts w:eastAsia="Calibri"/>
          <w:bCs/>
          <w:color w:val="0000FF"/>
        </w:rPr>
        <w:t>§</w:t>
      </w:r>
      <w:fldSimple w:instr=" REF _Ref320159059 \r \h  \* MERGEFORMAT ">
        <w:r w:rsidR="00410CBC" w:rsidRPr="00410CBC">
          <w:rPr>
            <w:rFonts w:eastAsia="Calibri"/>
            <w:bCs/>
            <w:color w:val="0000FF"/>
          </w:rPr>
          <w:t>A</w:t>
        </w:r>
      </w:fldSimple>
      <w:r w:rsidR="00263253">
        <w:rPr>
          <w:rFonts w:eastAsia="Calibri"/>
          <w:bCs/>
        </w:rPr>
        <w:t>)</w:t>
      </w:r>
      <w:r w:rsidR="00263253" w:rsidRPr="00E569F3">
        <w:rPr>
          <w:rFonts w:eastAsia="Calibri"/>
          <w:bCs/>
        </w:rPr>
        <w:t xml:space="preserve"> </w:t>
      </w:r>
      <w:r w:rsidR="00263253">
        <w:rPr>
          <w:rFonts w:eastAsia="Calibri"/>
          <w:bCs/>
        </w:rPr>
        <w:t xml:space="preserve">and the concrete case of </w:t>
      </w:r>
      <w:r w:rsidR="00E569F3" w:rsidRPr="00E569F3">
        <w:rPr>
          <w:rFonts w:eastAsia="Calibri"/>
          <w:bCs/>
        </w:rPr>
        <w:t xml:space="preserve">concealment of assets by Then-Judge, Now-Justice Sotomayor, </w:t>
      </w:r>
      <w:r w:rsidR="00263253">
        <w:rPr>
          <w:rFonts w:eastAsia="Calibri"/>
          <w:bCs/>
        </w:rPr>
        <w:t xml:space="preserve">and its cover-up by </w:t>
      </w:r>
      <w:r w:rsidR="00E569F3" w:rsidRPr="00E569F3">
        <w:rPr>
          <w:rFonts w:eastAsia="Calibri"/>
          <w:bCs/>
        </w:rPr>
        <w:t>President Obama</w:t>
      </w:r>
      <w:r w:rsidR="00263253">
        <w:rPr>
          <w:rFonts w:eastAsia="Calibri"/>
          <w:bCs/>
        </w:rPr>
        <w:t xml:space="preserve"> and the Senate(</w:t>
      </w:r>
      <w:r w:rsidR="00263253" w:rsidRPr="00263253">
        <w:rPr>
          <w:rFonts w:eastAsia="Calibri"/>
          <w:bCs/>
          <w:color w:val="0000FF"/>
        </w:rPr>
        <w:t>jur:</w:t>
      </w:r>
      <w:r w:rsidR="005B339C" w:rsidRPr="00263253">
        <w:rPr>
          <w:rFonts w:eastAsia="Calibri"/>
          <w:bCs/>
          <w:color w:val="0000FF"/>
        </w:rPr>
        <w:fldChar w:fldCharType="begin"/>
      </w:r>
      <w:r w:rsidR="00263253" w:rsidRPr="00263253">
        <w:rPr>
          <w:rFonts w:eastAsia="Calibri"/>
          <w:bCs/>
          <w:color w:val="0000FF"/>
        </w:rPr>
        <w:instrText xml:space="preserve"> PAGEREF _Ref323119897 \h </w:instrText>
      </w:r>
      <w:r w:rsidR="005B339C" w:rsidRPr="00263253">
        <w:rPr>
          <w:rFonts w:eastAsia="Calibri"/>
          <w:bCs/>
          <w:color w:val="0000FF"/>
        </w:rPr>
      </w:r>
      <w:r w:rsidR="005B339C" w:rsidRPr="00263253">
        <w:rPr>
          <w:rFonts w:eastAsia="Calibri"/>
          <w:bCs/>
          <w:color w:val="0000FF"/>
        </w:rPr>
        <w:fldChar w:fldCharType="separate"/>
      </w:r>
      <w:r w:rsidR="00410CBC">
        <w:rPr>
          <w:rFonts w:eastAsia="Calibri"/>
          <w:bCs/>
          <w:noProof/>
          <w:color w:val="0000FF"/>
        </w:rPr>
        <w:t>61</w:t>
      </w:r>
      <w:r w:rsidR="005B339C" w:rsidRPr="00263253">
        <w:rPr>
          <w:rFonts w:eastAsia="Calibri"/>
          <w:bCs/>
          <w:color w:val="0000FF"/>
        </w:rPr>
        <w:fldChar w:fldCharType="end"/>
      </w:r>
      <w:r w:rsidR="00263253" w:rsidRPr="00263253">
        <w:rPr>
          <w:rFonts w:eastAsia="Calibri"/>
          <w:bCs/>
          <w:color w:val="0000FF"/>
        </w:rPr>
        <w:t>§</w:t>
      </w:r>
      <w:r w:rsidR="005B339C">
        <w:rPr>
          <w:rFonts w:eastAsia="Calibri"/>
          <w:bCs/>
          <w:color w:val="0000FF"/>
        </w:rPr>
        <w:fldChar w:fldCharType="begin"/>
      </w:r>
      <w:r w:rsidR="00263253">
        <w:rPr>
          <w:rFonts w:eastAsia="Calibri"/>
          <w:bCs/>
          <w:color w:val="0000FF"/>
        </w:rPr>
        <w:instrText xml:space="preserve"> REF _Ref323119915 \r \h </w:instrText>
      </w:r>
      <w:r w:rsidR="005B339C">
        <w:rPr>
          <w:rFonts w:eastAsia="Calibri"/>
          <w:bCs/>
          <w:color w:val="0000FF"/>
        </w:rPr>
      </w:r>
      <w:r w:rsidR="005B339C">
        <w:rPr>
          <w:rFonts w:eastAsia="Calibri"/>
          <w:bCs/>
          <w:color w:val="0000FF"/>
        </w:rPr>
        <w:fldChar w:fldCharType="separate"/>
      </w:r>
      <w:r w:rsidR="00410CBC">
        <w:rPr>
          <w:rFonts w:eastAsia="Calibri"/>
          <w:bCs/>
          <w:color w:val="0000FF"/>
        </w:rPr>
        <w:t>B</w:t>
      </w:r>
      <w:r w:rsidR="005B339C">
        <w:rPr>
          <w:rFonts w:eastAsia="Calibri"/>
          <w:bCs/>
          <w:color w:val="0000FF"/>
        </w:rPr>
        <w:fldChar w:fldCharType="end"/>
      </w:r>
      <w:r w:rsidR="00263253">
        <w:rPr>
          <w:rFonts w:eastAsia="Calibri"/>
          <w:bCs/>
          <w:color w:val="0000FF"/>
        </w:rPr>
        <w:t>)</w:t>
      </w:r>
      <w:r w:rsidR="00E569F3" w:rsidRPr="00E569F3">
        <w:rPr>
          <w:rFonts w:eastAsia="Calibri"/>
          <w:bCs/>
        </w:rPr>
        <w:t>.</w:t>
      </w:r>
    </w:p>
    <w:p w:rsidR="00E569F3" w:rsidRPr="00E569F3" w:rsidRDefault="00E569F3" w:rsidP="00E569F3">
      <w:pPr>
        <w:rPr>
          <w:rFonts w:eastAsia="Calibri"/>
          <w:sz w:val="12"/>
          <w:szCs w:val="12"/>
        </w:rPr>
      </w:pPr>
    </w:p>
    <w:p w:rsidR="00E569F3" w:rsidRPr="00A66D59" w:rsidRDefault="00E569F3" w:rsidP="007927C1">
      <w:pPr>
        <w:pStyle w:val="Heading6"/>
        <w:tabs>
          <w:tab w:val="clear" w:pos="900"/>
        </w:tabs>
        <w:ind w:left="540" w:hanging="180"/>
      </w:pPr>
      <w:r w:rsidRPr="00A66D59">
        <w:t>Reasonably expected rewards</w:t>
      </w:r>
    </w:p>
    <w:p w:rsidR="00F933BD" w:rsidRDefault="00E569F3" w:rsidP="00932482">
      <w:pPr>
        <w:pStyle w:val="numpara"/>
      </w:pPr>
      <w:r w:rsidRPr="00E569F3">
        <w:t>If you take knowledgeable, realistic, and committed action now for the sake of your case</w:t>
      </w:r>
      <w:r w:rsidR="000D664B">
        <w:t>, your work,</w:t>
      </w:r>
      <w:r w:rsidRPr="00E569F3">
        <w:t xml:space="preserve"> and of “Equal Justice Under Law”, you can set in motion events and assist in the emergence of an academic and business venture(</w:t>
      </w:r>
      <w:r w:rsidR="00821033">
        <w:rPr>
          <w:color w:val="0000FF"/>
        </w:rPr>
        <w:t>jur:</w:t>
      </w:r>
      <w:r w:rsidR="005B339C">
        <w:rPr>
          <w:color w:val="0000FF"/>
        </w:rPr>
        <w:fldChar w:fldCharType="begin"/>
      </w:r>
      <w:r w:rsidR="00821033">
        <w:rPr>
          <w:color w:val="0000FF"/>
        </w:rPr>
        <w:instrText xml:space="preserve"> PAGEREF _Ref323899526 \h </w:instrText>
      </w:r>
      <w:r w:rsidR="005B339C">
        <w:rPr>
          <w:color w:val="0000FF"/>
        </w:rPr>
      </w:r>
      <w:r w:rsidR="005B339C">
        <w:rPr>
          <w:color w:val="0000FF"/>
        </w:rPr>
        <w:fldChar w:fldCharType="separate"/>
      </w:r>
      <w:r w:rsidR="00410CBC">
        <w:rPr>
          <w:noProof/>
          <w:color w:val="0000FF"/>
        </w:rPr>
        <w:t>137</w:t>
      </w:r>
      <w:r w:rsidR="005B339C">
        <w:rPr>
          <w:color w:val="0000FF"/>
        </w:rPr>
        <w:fldChar w:fldCharType="end"/>
      </w:r>
      <w:r w:rsidRPr="00E569F3">
        <w:rPr>
          <w:color w:val="0000FF"/>
        </w:rPr>
        <w:t>§</w:t>
      </w:r>
      <w:r w:rsidR="005B339C">
        <w:rPr>
          <w:color w:val="0000FF"/>
        </w:rPr>
        <w:fldChar w:fldCharType="begin"/>
      </w:r>
      <w:r w:rsidR="00821033">
        <w:rPr>
          <w:color w:val="0000FF"/>
        </w:rPr>
        <w:instrText xml:space="preserve"> REF _Ref323899540 \r \h </w:instrText>
      </w:r>
      <w:r w:rsidR="005B339C">
        <w:rPr>
          <w:color w:val="0000FF"/>
        </w:rPr>
      </w:r>
      <w:r w:rsidR="005B339C">
        <w:rPr>
          <w:color w:val="0000FF"/>
        </w:rPr>
        <w:fldChar w:fldCharType="separate"/>
      </w:r>
      <w:r w:rsidR="00410CBC">
        <w:rPr>
          <w:color w:val="0000FF"/>
        </w:rPr>
        <w:t>h</w:t>
      </w:r>
      <w:r w:rsidR="005B339C">
        <w:rPr>
          <w:color w:val="0000FF"/>
        </w:rPr>
        <w:fldChar w:fldCharType="end"/>
      </w:r>
      <w:r w:rsidRPr="00E569F3">
        <w:rPr>
          <w:color w:val="000000" w:themeColor="text1"/>
        </w:rPr>
        <w:t>)</w:t>
      </w:r>
      <w:r w:rsidRPr="00E569F3">
        <w:t xml:space="preserve"> that can lead to legislated judicial ac-</w:t>
      </w:r>
      <w:proofErr w:type="spellStart"/>
      <w:r w:rsidRPr="00E569F3">
        <w:t>countability</w:t>
      </w:r>
      <w:proofErr w:type="spellEnd"/>
      <w:r w:rsidRPr="00E569F3">
        <w:t xml:space="preserve"> and discipline reform. Your rewards can be not only material, but also self-realizing, noble, and enduring commensurate with your </w:t>
      </w:r>
      <w:proofErr w:type="gramStart"/>
      <w:r w:rsidRPr="00E569F3">
        <w:t>effort(</w:t>
      </w:r>
      <w:proofErr w:type="gramEnd"/>
      <w:r w:rsidR="00821033">
        <w:rPr>
          <w:color w:val="0000FF"/>
        </w:rPr>
        <w:t>jur:</w:t>
      </w:r>
      <w:r w:rsidR="005B339C">
        <w:rPr>
          <w:color w:val="0000FF"/>
        </w:rPr>
        <w:fldChar w:fldCharType="begin"/>
      </w:r>
      <w:r w:rsidR="00821033">
        <w:rPr>
          <w:color w:val="0000FF"/>
        </w:rPr>
        <w:instrText xml:space="preserve"> PAGEREF _Ref309955713 \h </w:instrText>
      </w:r>
      <w:r w:rsidR="005B339C">
        <w:rPr>
          <w:color w:val="0000FF"/>
        </w:rPr>
      </w:r>
      <w:r w:rsidR="005B339C">
        <w:rPr>
          <w:color w:val="0000FF"/>
        </w:rPr>
        <w:fldChar w:fldCharType="separate"/>
      </w:r>
      <w:r w:rsidR="00410CBC">
        <w:rPr>
          <w:noProof/>
          <w:color w:val="0000FF"/>
        </w:rPr>
        <w:t>2</w:t>
      </w:r>
      <w:r w:rsidR="005B339C">
        <w:rPr>
          <w:color w:val="0000FF"/>
        </w:rPr>
        <w:fldChar w:fldCharType="end"/>
      </w:r>
      <w:r w:rsidR="00821033">
        <w:rPr>
          <w:color w:val="0000FF"/>
        </w:rPr>
        <w:t>¶</w:t>
      </w:r>
      <w:r w:rsidR="005B339C">
        <w:rPr>
          <w:color w:val="0000FF"/>
        </w:rPr>
        <w:fldChar w:fldCharType="begin"/>
      </w:r>
      <w:r w:rsidR="00821033">
        <w:rPr>
          <w:color w:val="0000FF"/>
        </w:rPr>
        <w:instrText xml:space="preserve"> REF _Ref309955713 \r \h </w:instrText>
      </w:r>
      <w:r w:rsidR="005B339C">
        <w:rPr>
          <w:color w:val="0000FF"/>
        </w:rPr>
      </w:r>
      <w:r w:rsidR="005B339C">
        <w:rPr>
          <w:color w:val="0000FF"/>
        </w:rPr>
        <w:fldChar w:fldCharType="separate"/>
      </w:r>
      <w:r w:rsidR="00410CBC">
        <w:rPr>
          <w:color w:val="0000FF"/>
        </w:rPr>
        <w:t>7</w:t>
      </w:r>
      <w:r w:rsidR="005B339C">
        <w:rPr>
          <w:color w:val="0000FF"/>
        </w:rPr>
        <w:fldChar w:fldCharType="end"/>
      </w:r>
      <w:r w:rsidRPr="00E569F3">
        <w:rPr>
          <w:color w:val="000000" w:themeColor="text1"/>
        </w:rPr>
        <w:t xml:space="preserve">). </w:t>
      </w:r>
      <w:r w:rsidRPr="00E569F3">
        <w:t xml:space="preserve">Indeed, you can </w:t>
      </w:r>
      <w:r w:rsidRPr="00E569F3">
        <w:rPr>
          <w:i/>
        </w:rPr>
        <w:t>trigger history!</w:t>
      </w:r>
    </w:p>
    <w:p w:rsidR="00E569F3" w:rsidRDefault="00E569F3" w:rsidP="00F8790E">
      <w:pPr>
        <w:pStyle w:val="Letterhead"/>
        <w:tabs>
          <w:tab w:val="clear" w:pos="10080"/>
        </w:tabs>
        <w:ind w:left="0" w:right="0"/>
        <w:sectPr w:rsidR="00E569F3" w:rsidSect="00E569F3">
          <w:endnotePr>
            <w:numFmt w:val="decimal"/>
          </w:endnotePr>
          <w:type w:val="continuous"/>
          <w:pgSz w:w="12240" w:h="15840" w:code="1"/>
          <w:pgMar w:top="1440" w:right="1440" w:bottom="1008" w:left="1440" w:header="0" w:footer="720" w:gutter="0"/>
          <w:pgNumType w:fmt="lowerRoman"/>
          <w:cols w:space="720"/>
          <w:docGrid w:linePitch="360"/>
        </w:sectPr>
      </w:pPr>
    </w:p>
    <w:p w:rsidR="0061205C" w:rsidRPr="0061205C" w:rsidRDefault="0061205C" w:rsidP="0061205C">
      <w:pPr>
        <w:tabs>
          <w:tab w:val="right" w:pos="10080"/>
        </w:tabs>
        <w:ind w:left="-720" w:right="-720"/>
        <w:jc w:val="center"/>
        <w:rPr>
          <w:rFonts w:ascii="Palatino Linotype" w:hAnsi="Palatino Linotype"/>
          <w:b/>
          <w:bCs/>
        </w:rPr>
      </w:pPr>
      <w:r w:rsidRPr="0061205C">
        <w:rPr>
          <w:rFonts w:ascii="Palatino Linotype" w:hAnsi="Palatino Linotype"/>
          <w:b/>
          <w:bCs/>
        </w:rPr>
        <w:t>Dr. Richard Cordero, Esq.</w:t>
      </w:r>
    </w:p>
    <w:p w:rsidR="0061205C" w:rsidRPr="0061205C" w:rsidRDefault="0061205C" w:rsidP="0061205C">
      <w:pPr>
        <w:tabs>
          <w:tab w:val="right" w:pos="10080"/>
        </w:tabs>
        <w:ind w:left="-720" w:right="-720"/>
        <w:rPr>
          <w:rFonts w:ascii="Palatino Linotype" w:hAnsi="Palatino Linotype"/>
          <w:b/>
          <w:bCs/>
          <w:sz w:val="18"/>
          <w:szCs w:val="18"/>
        </w:rPr>
      </w:pPr>
      <w:r w:rsidRPr="0061205C">
        <w:rPr>
          <w:rFonts w:ascii="Palatino Linotype" w:hAnsi="Palatino Linotype"/>
          <w:b/>
          <w:bCs/>
          <w:sz w:val="18"/>
          <w:szCs w:val="18"/>
        </w:rPr>
        <w:t>Ph.D., University of Cambridge, England</w:t>
      </w:r>
      <w:r w:rsidRPr="0061205C">
        <w:rPr>
          <w:rFonts w:ascii="Palatino Linotype" w:hAnsi="Palatino Linotype"/>
          <w:b/>
          <w:bCs/>
          <w:sz w:val="18"/>
          <w:szCs w:val="18"/>
        </w:rPr>
        <w:tab/>
        <w:t>59 Crescent St., Brooklyn, NY 11208</w:t>
      </w:r>
    </w:p>
    <w:p w:rsidR="0061205C" w:rsidRPr="0061205C" w:rsidRDefault="0061205C" w:rsidP="0061205C">
      <w:pPr>
        <w:tabs>
          <w:tab w:val="right" w:pos="10080"/>
        </w:tabs>
        <w:ind w:left="-720" w:right="-720"/>
        <w:rPr>
          <w:rFonts w:ascii="Palatino Linotype" w:hAnsi="Palatino Linotype"/>
          <w:b/>
          <w:bCs/>
          <w:sz w:val="18"/>
          <w:szCs w:val="18"/>
          <w:lang w:val="fr-FR"/>
        </w:rPr>
      </w:pPr>
      <w:r w:rsidRPr="0061205C">
        <w:rPr>
          <w:rFonts w:ascii="Palatino Linotype" w:hAnsi="Palatino Linotype"/>
          <w:b/>
          <w:bCs/>
          <w:sz w:val="18"/>
          <w:szCs w:val="18"/>
        </w:rPr>
        <w:t xml:space="preserve">M.B.A., University of Michigan Business School </w:t>
      </w:r>
      <w:r w:rsidRPr="0061205C">
        <w:rPr>
          <w:rFonts w:ascii="Palatino Linotype" w:hAnsi="Palatino Linotype"/>
          <w:b/>
          <w:bCs/>
          <w:sz w:val="18"/>
          <w:szCs w:val="18"/>
        </w:rPr>
        <w:tab/>
      </w:r>
      <w:r w:rsidRPr="0061205C">
        <w:rPr>
          <w:rFonts w:ascii="Palatino Linotype" w:hAnsi="Palatino Linotype"/>
          <w:b/>
          <w:bCs/>
          <w:sz w:val="18"/>
          <w:szCs w:val="18"/>
          <w:lang w:val="fr-FR"/>
        </w:rPr>
        <w:t>tel</w:t>
      </w:r>
      <w:proofErr w:type="gramStart"/>
      <w:r w:rsidRPr="0061205C">
        <w:rPr>
          <w:rFonts w:ascii="Palatino Linotype" w:hAnsi="Palatino Linotype"/>
          <w:b/>
          <w:bCs/>
          <w:sz w:val="18"/>
          <w:szCs w:val="18"/>
          <w:lang w:val="fr-FR"/>
        </w:rPr>
        <w:t>.(</w:t>
      </w:r>
      <w:proofErr w:type="gramEnd"/>
      <w:r w:rsidRPr="0061205C">
        <w:rPr>
          <w:rFonts w:ascii="Palatino Linotype" w:hAnsi="Palatino Linotype"/>
          <w:b/>
          <w:bCs/>
          <w:sz w:val="18"/>
          <w:szCs w:val="18"/>
          <w:lang w:val="fr-FR"/>
        </w:rPr>
        <w:t>718)827-9521; follow @DrCorderoEsq</w:t>
      </w:r>
    </w:p>
    <w:p w:rsidR="0061205C" w:rsidRPr="0061205C" w:rsidRDefault="0061205C" w:rsidP="0061205C">
      <w:pPr>
        <w:tabs>
          <w:tab w:val="center" w:pos="4680"/>
          <w:tab w:val="right" w:pos="10080"/>
        </w:tabs>
        <w:ind w:left="-720" w:right="-720"/>
        <w:rPr>
          <w:rFonts w:ascii="Palatino Linotype" w:hAnsi="Palatino Linotype"/>
          <w:b/>
          <w:bCs/>
          <w:sz w:val="18"/>
          <w:szCs w:val="18"/>
          <w:lang w:val="fr-FR"/>
        </w:rPr>
      </w:pPr>
      <w:r w:rsidRPr="0061205C">
        <w:rPr>
          <w:rFonts w:ascii="Palatino Linotype" w:hAnsi="Palatino Linotype"/>
          <w:b/>
          <w:bCs/>
          <w:sz w:val="18"/>
          <w:szCs w:val="18"/>
          <w:lang w:val="fr-FR"/>
        </w:rPr>
        <w:t>D.E.A., La Sorbonne, Paris</w:t>
      </w:r>
      <w:r w:rsidRPr="0061205C">
        <w:rPr>
          <w:rFonts w:ascii="Palatino Linotype" w:hAnsi="Palatino Linotype"/>
          <w:b/>
          <w:bCs/>
          <w:sz w:val="18"/>
          <w:szCs w:val="18"/>
          <w:lang w:val="fr-FR"/>
        </w:rPr>
        <w:tab/>
      </w:r>
      <w:hyperlink r:id="rId60" w:history="1">
        <w:r w:rsidRPr="0061205C">
          <w:rPr>
            <w:rFonts w:ascii="Palatino Linotype" w:hAnsi="Palatino Linotype"/>
            <w:b/>
            <w:bCs/>
            <w:color w:val="0000FF"/>
            <w:sz w:val="18"/>
            <w:szCs w:val="18"/>
            <w:lang w:val="fr-FR"/>
          </w:rPr>
          <w:t>Judicial-Discipline-Reform.org</w:t>
        </w:r>
      </w:hyperlink>
      <w:r w:rsidRPr="0061205C">
        <w:rPr>
          <w:rFonts w:ascii="Palatino Linotype" w:hAnsi="Palatino Linotype"/>
          <w:b/>
          <w:bCs/>
          <w:sz w:val="18"/>
          <w:szCs w:val="18"/>
          <w:lang w:val="fr-FR"/>
        </w:rPr>
        <w:tab/>
      </w:r>
      <w:hyperlink r:id="rId61" w:history="1">
        <w:r w:rsidRPr="0061205C">
          <w:rPr>
            <w:rFonts w:ascii="Palatino Linotype" w:hAnsi="Palatino Linotype"/>
            <w:b/>
            <w:bCs/>
            <w:color w:val="0000FF"/>
            <w:sz w:val="18"/>
            <w:szCs w:val="18"/>
            <w:lang w:val="fr-FR"/>
          </w:rPr>
          <w:t>Dr.Richard.Cordero.Esq@gmail.com</w:t>
        </w:r>
      </w:hyperlink>
    </w:p>
    <w:p w:rsidR="0061205C" w:rsidRDefault="0061205C" w:rsidP="0061205C">
      <w:pPr>
        <w:tabs>
          <w:tab w:val="left" w:pos="7470"/>
        </w:tabs>
        <w:ind w:right="900"/>
        <w:rPr>
          <w:bCs/>
          <w:sz w:val="16"/>
          <w:szCs w:val="16"/>
        </w:rPr>
        <w:sectPr w:rsidR="0061205C" w:rsidSect="003812E5">
          <w:footerReference w:type="even" r:id="rId62"/>
          <w:footerReference w:type="default" r:id="rId63"/>
          <w:footerReference w:type="first" r:id="rId64"/>
          <w:endnotePr>
            <w:numFmt w:val="decimal"/>
          </w:endnotePr>
          <w:pgSz w:w="12240" w:h="15840" w:code="1"/>
          <w:pgMar w:top="173" w:right="1440" w:bottom="864" w:left="1440" w:header="0" w:footer="720" w:gutter="0"/>
          <w:pgNumType w:fmt="lowerRoman"/>
          <w:cols w:space="720"/>
          <w:docGrid w:linePitch="360"/>
        </w:sectPr>
      </w:pPr>
    </w:p>
    <w:p w:rsidR="0061205C" w:rsidRPr="0061205C" w:rsidRDefault="0061205C" w:rsidP="0061205C">
      <w:pPr>
        <w:tabs>
          <w:tab w:val="left" w:pos="7470"/>
        </w:tabs>
        <w:ind w:right="900"/>
        <w:rPr>
          <w:bCs/>
          <w:sz w:val="12"/>
          <w:szCs w:val="12"/>
        </w:rPr>
      </w:pPr>
    </w:p>
    <w:p w:rsidR="0061205C" w:rsidRPr="0061205C" w:rsidRDefault="00D16479" w:rsidP="0061205C">
      <w:pPr>
        <w:ind w:left="1440" w:right="-360"/>
        <w:jc w:val="right"/>
        <w:rPr>
          <w:rFonts w:ascii="Book Antiqua" w:hAnsi="Book Antiqua"/>
          <w:bCs/>
          <w:sz w:val="20"/>
          <w:szCs w:val="20"/>
        </w:rPr>
      </w:pPr>
      <w:r>
        <w:rPr>
          <w:rFonts w:ascii="Book Antiqua" w:hAnsi="Book Antiqua"/>
          <w:bCs/>
          <w:sz w:val="20"/>
          <w:szCs w:val="20"/>
        </w:rPr>
        <w:t>May 1</w:t>
      </w:r>
      <w:r w:rsidR="0061205C" w:rsidRPr="0061205C">
        <w:rPr>
          <w:rFonts w:ascii="Book Antiqua" w:hAnsi="Book Antiqua"/>
          <w:bCs/>
          <w:sz w:val="20"/>
          <w:szCs w:val="20"/>
        </w:rPr>
        <w:t>, 2012</w:t>
      </w:r>
    </w:p>
    <w:p w:rsidR="0061205C" w:rsidRPr="0061205C" w:rsidRDefault="0061205C" w:rsidP="0061205C">
      <w:pPr>
        <w:rPr>
          <w:rFonts w:ascii="Bookman Old Style" w:hAnsi="Bookman Old Style"/>
          <w:sz w:val="12"/>
          <w:szCs w:val="12"/>
        </w:rPr>
      </w:pPr>
    </w:p>
    <w:p w:rsidR="0061205C" w:rsidRPr="0061205C" w:rsidRDefault="0061205C" w:rsidP="00403E58">
      <w:pPr>
        <w:pStyle w:val="Heading1"/>
        <w:numPr>
          <w:ilvl w:val="0"/>
          <w:numId w:val="0"/>
        </w:numPr>
        <w:spacing w:after="0"/>
        <w:jc w:val="center"/>
      </w:pPr>
      <w:bookmarkStart w:id="54" w:name="_Ref323120720"/>
      <w:bookmarkStart w:id="55" w:name="_Toc323841370"/>
      <w:r w:rsidRPr="00403E58">
        <w:rPr>
          <w:rFonts w:ascii="Arial Black" w:hAnsi="Arial Black"/>
          <w:b w:val="0"/>
          <w:sz w:val="28"/>
          <w:szCs w:val="28"/>
        </w:rPr>
        <w:t xml:space="preserve">Proposal </w:t>
      </w:r>
      <w:proofErr w:type="gramStart"/>
      <w:r w:rsidRPr="00403E58">
        <w:rPr>
          <w:rFonts w:ascii="Arial Black" w:hAnsi="Arial Black"/>
          <w:b w:val="0"/>
          <w:sz w:val="28"/>
          <w:szCs w:val="28"/>
        </w:rPr>
        <w:t>To</w:t>
      </w:r>
      <w:proofErr w:type="gramEnd"/>
      <w:r w:rsidRPr="00403E58">
        <w:rPr>
          <w:rFonts w:ascii="Arial Black" w:hAnsi="Arial Black"/>
          <w:b w:val="0"/>
          <w:sz w:val="28"/>
          <w:szCs w:val="28"/>
        </w:rPr>
        <w:t xml:space="preserve"> Journalists For An Investigation</w:t>
      </w:r>
      <w:r w:rsidR="00DC1DCE">
        <w:t>,</w:t>
      </w:r>
      <w:bookmarkEnd w:id="54"/>
      <w:bookmarkEnd w:id="55"/>
    </w:p>
    <w:p w:rsidR="0061205C" w:rsidRPr="0061205C" w:rsidRDefault="0061205C" w:rsidP="0061205C">
      <w:pPr>
        <w:ind w:left="-450" w:right="-540"/>
        <w:jc w:val="center"/>
        <w:rPr>
          <w:rFonts w:ascii="Arial Black" w:hAnsi="Arial Black"/>
          <w:b/>
          <w:bCs/>
        </w:rPr>
      </w:pPr>
      <w:r w:rsidRPr="0061205C">
        <w:rPr>
          <w:rFonts w:ascii="Arial Black" w:hAnsi="Arial Black"/>
          <w:b/>
          <w:bCs/>
        </w:rPr>
        <w:t xml:space="preserve">Based On Articles in </w:t>
      </w:r>
      <w:proofErr w:type="gramStart"/>
      <w:r w:rsidRPr="0061205C">
        <w:rPr>
          <w:b/>
          <w:i/>
          <w:color w:val="auto"/>
          <w:sz w:val="26"/>
          <w:szCs w:val="26"/>
        </w:rPr>
        <w:t>The</w:t>
      </w:r>
      <w:proofErr w:type="gramEnd"/>
      <w:r w:rsidRPr="0061205C">
        <w:rPr>
          <w:b/>
          <w:i/>
          <w:color w:val="auto"/>
          <w:sz w:val="26"/>
          <w:szCs w:val="26"/>
        </w:rPr>
        <w:t xml:space="preserve"> New York Times</w:t>
      </w:r>
      <w:r w:rsidRPr="0061205C">
        <w:rPr>
          <w:b/>
          <w:color w:val="auto"/>
          <w:sz w:val="26"/>
          <w:szCs w:val="26"/>
        </w:rPr>
        <w:t xml:space="preserve">, </w:t>
      </w:r>
      <w:r w:rsidRPr="0061205C">
        <w:rPr>
          <w:b/>
          <w:i/>
          <w:color w:val="auto"/>
          <w:sz w:val="26"/>
          <w:szCs w:val="26"/>
        </w:rPr>
        <w:t>The Washington Post</w:t>
      </w:r>
      <w:r w:rsidRPr="0061205C">
        <w:rPr>
          <w:b/>
          <w:color w:val="auto"/>
          <w:sz w:val="26"/>
          <w:szCs w:val="26"/>
        </w:rPr>
        <w:t>, and Politico</w:t>
      </w:r>
      <w:r w:rsidRPr="0061205C">
        <w:rPr>
          <w:rFonts w:ascii="Arial Black" w:hAnsi="Arial Black"/>
          <w:b/>
          <w:bCs/>
        </w:rPr>
        <w:t>, Legal Research on Official Federal Judiciary Sources, and a Cost-effective Strategy</w:t>
      </w:r>
      <w:r w:rsidR="00DC1DCE">
        <w:rPr>
          <w:rFonts w:ascii="Arial Black" w:hAnsi="Arial Black"/>
          <w:b/>
          <w:bCs/>
        </w:rPr>
        <w:t>,</w:t>
      </w:r>
    </w:p>
    <w:p w:rsidR="0061205C" w:rsidRPr="0061205C" w:rsidRDefault="0061205C" w:rsidP="0061205C">
      <w:pPr>
        <w:ind w:left="-450" w:right="-540"/>
        <w:jc w:val="center"/>
        <w:rPr>
          <w:rFonts w:ascii="Arial Black" w:hAnsi="Arial Black"/>
          <w:b/>
        </w:rPr>
      </w:pPr>
      <w:r w:rsidRPr="0061205C">
        <w:rPr>
          <w:rFonts w:ascii="Arial Black" w:hAnsi="Arial Black"/>
          <w:b/>
          <w:bCs/>
        </w:rPr>
        <w:t xml:space="preserve">of Federal Judges’ Unaccountability and Consequent Riskless Wrongdoing so Routine and Widespread as to Have Become Their Institutionalized Modus Operandi and Turned Their Enabling Federal Judiciary Into a Safe Haven for Wrongdoing That Escapes the Control of, and Harms, </w:t>
      </w:r>
      <w:r w:rsidRPr="0061205C">
        <w:rPr>
          <w:rFonts w:ascii="Arial Black" w:hAnsi="Arial Black"/>
          <w:b/>
          <w:bCs/>
          <w:i/>
        </w:rPr>
        <w:t>We the People</w:t>
      </w:r>
    </w:p>
    <w:p w:rsidR="0061205C" w:rsidRDefault="0061205C" w:rsidP="0061205C">
      <w:pPr>
        <w:rPr>
          <w:sz w:val="16"/>
          <w:szCs w:val="16"/>
        </w:rPr>
      </w:pPr>
    </w:p>
    <w:p w:rsidR="0061205C" w:rsidRPr="0061205C" w:rsidRDefault="0061205C" w:rsidP="0061205C">
      <w:pPr>
        <w:rPr>
          <w:sz w:val="16"/>
          <w:szCs w:val="16"/>
        </w:rPr>
      </w:pPr>
    </w:p>
    <w:p w:rsidR="0061205C" w:rsidRPr="00DC1DCE" w:rsidRDefault="00DC1DCE" w:rsidP="00C32C54">
      <w:pPr>
        <w:pStyle w:val="numpara"/>
        <w:numPr>
          <w:ilvl w:val="0"/>
          <w:numId w:val="86"/>
        </w:numPr>
        <w:ind w:left="0" w:hanging="180"/>
      </w:pPr>
      <w:r w:rsidRPr="0061205C">
        <w:t xml:space="preserve">I would like to introduce myself </w:t>
      </w:r>
      <w:r>
        <w:t>and then set forth the</w:t>
      </w:r>
      <w:r w:rsidRPr="0061205C">
        <w:t xml:space="preserve"> </w:t>
      </w:r>
      <w:r>
        <w:t>inves</w:t>
      </w:r>
      <w:r w:rsidR="003812E5">
        <w:t>tigation</w:t>
      </w:r>
      <w:r w:rsidRPr="0061205C">
        <w:t xml:space="preserve"> </w:t>
      </w:r>
      <w:r>
        <w:t>proposed in the title</w:t>
      </w:r>
      <w:r w:rsidRPr="0061205C">
        <w:t xml:space="preserve">. </w:t>
      </w:r>
      <w:r w:rsidR="00397ED5">
        <w:t>This</w:t>
      </w:r>
      <w:r w:rsidR="00397ED5" w:rsidRPr="00397ED5">
        <w:t xml:space="preserve"> investigation can proceed from the advanced point where </w:t>
      </w:r>
      <w:r w:rsidR="00397ED5">
        <w:t>journalists</w:t>
      </w:r>
      <w:r w:rsidR="00397ED5" w:rsidRPr="00397ED5">
        <w:t xml:space="preserve"> will find the many leads </w:t>
      </w:r>
      <w:r w:rsidR="000E6854">
        <w:t xml:space="preserve">to the actors, victims, and enabling conditions of judicial </w:t>
      </w:r>
      <w:proofErr w:type="spellStart"/>
      <w:r w:rsidR="000E6854">
        <w:t>wrongdoing</w:t>
      </w:r>
      <w:r w:rsidR="005B339C">
        <w:fldChar w:fldCharType="begin"/>
      </w:r>
      <w:r w:rsidR="006E5616">
        <w:instrText xml:space="preserve"> NOTEREF _Ref321298190 \f \h  \* MERGEFORMAT </w:instrText>
      </w:r>
      <w:r w:rsidR="005B339C">
        <w:fldChar w:fldCharType="separate"/>
      </w:r>
      <w:r w:rsidR="00410CBC">
        <w:rPr>
          <w:b/>
          <w:bCs/>
        </w:rPr>
        <w:t>Error</w:t>
      </w:r>
      <w:proofErr w:type="spellEnd"/>
      <w:r w:rsidR="00410CBC">
        <w:rPr>
          <w:b/>
          <w:bCs/>
        </w:rPr>
        <w:t>! Bookmark not defined.</w:t>
      </w:r>
      <w:r w:rsidR="005B339C">
        <w:fldChar w:fldCharType="end"/>
      </w:r>
      <w:r w:rsidR="00855F29">
        <w:t xml:space="preserve"> </w:t>
      </w:r>
      <w:proofErr w:type="gramStart"/>
      <w:r w:rsidR="00397ED5">
        <w:t>already</w:t>
      </w:r>
      <w:proofErr w:type="gramEnd"/>
      <w:r w:rsidR="00397ED5">
        <w:t xml:space="preserve"> collected</w:t>
      </w:r>
      <w:r w:rsidR="00397ED5" w:rsidRPr="00397ED5">
        <w:t xml:space="preserve"> </w:t>
      </w:r>
      <w:r w:rsidR="00397ED5">
        <w:t>by the above-mentioned reputable news organizations</w:t>
      </w:r>
      <w:r w:rsidR="003812E5" w:rsidRPr="003812E5">
        <w:t xml:space="preserve"> </w:t>
      </w:r>
      <w:r w:rsidR="003812E5">
        <w:t>and by me</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00855F29" w:rsidRPr="00932482">
        <w:rPr>
          <w:color w:val="0000FF"/>
          <w:vertAlign w:val="superscript"/>
        </w:rPr>
        <w:t>a,c</w:t>
      </w:r>
      <w:r w:rsidR="00397ED5">
        <w:t>. It aims to be</w:t>
      </w:r>
      <w:r w:rsidR="00397ED5" w:rsidRPr="00397ED5">
        <w:t xml:space="preserve"> cost-effective</w:t>
      </w:r>
      <w:r w:rsidR="00397ED5">
        <w:t xml:space="preserve"> by focusing on a </w:t>
      </w:r>
      <w:r w:rsidR="000E6854">
        <w:t>case that can</w:t>
      </w:r>
      <w:r w:rsidR="00397ED5" w:rsidRPr="00397ED5">
        <w:t xml:space="preserve"> reach a level of public attention high enough to impact the </w:t>
      </w:r>
      <w:proofErr w:type="spellStart"/>
      <w:r w:rsidR="00397ED5" w:rsidRPr="00397ED5">
        <w:t>presiden</w:t>
      </w:r>
      <w:r w:rsidR="00A26BE7">
        <w:t>-</w:t>
      </w:r>
      <w:r w:rsidR="00397ED5" w:rsidRPr="00397ED5">
        <w:t>tial</w:t>
      </w:r>
      <w:proofErr w:type="spellEnd"/>
      <w:r w:rsidR="00397ED5" w:rsidRPr="00397ED5">
        <w:t xml:space="preserve"> campaign and </w:t>
      </w:r>
      <w:r w:rsidR="003E5B6F">
        <w:t xml:space="preserve">attain its ultimate </w:t>
      </w:r>
      <w:r w:rsidR="003812E5">
        <w:t>objec</w:t>
      </w:r>
      <w:r w:rsidR="003E5B6F">
        <w:t xml:space="preserve">tive: to </w:t>
      </w:r>
      <w:r w:rsidR="000E6854">
        <w:t xml:space="preserve">force </w:t>
      </w:r>
      <w:r w:rsidR="00397ED5" w:rsidRPr="00397ED5">
        <w:t xml:space="preserve">Congress and state legislatures to </w:t>
      </w:r>
      <w:proofErr w:type="spellStart"/>
      <w:r w:rsidR="003812E5">
        <w:t>legis</w:t>
      </w:r>
      <w:proofErr w:type="spellEnd"/>
      <w:r w:rsidR="009C1C2C">
        <w:t>-</w:t>
      </w:r>
      <w:r w:rsidR="003812E5">
        <w:t>late</w:t>
      </w:r>
      <w:r w:rsidR="003E5B6F">
        <w:t>, enforce</w:t>
      </w:r>
      <w:r w:rsidR="003812E5">
        <w:t>,</w:t>
      </w:r>
      <w:r w:rsidR="003E5B6F">
        <w:t xml:space="preserve"> and monitor</w:t>
      </w:r>
      <w:r w:rsidR="00397ED5" w:rsidRPr="00397ED5">
        <w:t xml:space="preserve"> judicial accountability </w:t>
      </w:r>
      <w:r w:rsidR="003812E5">
        <w:t xml:space="preserve">and discipline </w:t>
      </w:r>
      <w:r w:rsidR="00397ED5" w:rsidRPr="00397ED5">
        <w:t xml:space="preserve">reform based on </w:t>
      </w:r>
      <w:r w:rsidR="000E6854">
        <w:t xml:space="preserve">constitutional </w:t>
      </w:r>
      <w:r w:rsidR="00397ED5" w:rsidRPr="00932482">
        <w:rPr>
          <w:rFonts w:ascii="Arial" w:hAnsi="Arial" w:cs="Arial"/>
          <w:sz w:val="20"/>
          <w:szCs w:val="20"/>
        </w:rPr>
        <w:t>‘checks and balances’</w:t>
      </w:r>
      <w:r w:rsidR="00397ED5" w:rsidRPr="00397ED5">
        <w:t xml:space="preserve"> </w:t>
      </w:r>
      <w:r w:rsidR="000E6854">
        <w:t xml:space="preserve">and </w:t>
      </w:r>
      <w:r w:rsidR="00397ED5" w:rsidRPr="00397ED5">
        <w:t>control</w:t>
      </w:r>
      <w:r w:rsidR="000E6854">
        <w:t xml:space="preserve">s operated </w:t>
      </w:r>
      <w:r w:rsidR="009C1C2C">
        <w:t xml:space="preserve">independently, </w:t>
      </w:r>
      <w:r w:rsidR="003E5B6F" w:rsidRPr="00932482">
        <w:rPr>
          <w:spacing w:val="-2"/>
        </w:rPr>
        <w:t>from outside of, and on, the judiciaries.</w:t>
      </w:r>
      <w:r w:rsidR="009C1C2C" w:rsidRPr="00932482">
        <w:rPr>
          <w:spacing w:val="-2"/>
        </w:rPr>
        <w:t xml:space="preserve"> The</w:t>
      </w:r>
      <w:r w:rsidR="003E5B6F" w:rsidRPr="00932482">
        <w:rPr>
          <w:spacing w:val="-2"/>
        </w:rPr>
        <w:t xml:space="preserve"> </w:t>
      </w:r>
      <w:r w:rsidR="009C1C2C" w:rsidRPr="00932482">
        <w:rPr>
          <w:spacing w:val="-2"/>
        </w:rPr>
        <w:t xml:space="preserve">immediate objective is to set off through an initial </w:t>
      </w:r>
      <w:proofErr w:type="gramStart"/>
      <w:r w:rsidR="009C1C2C" w:rsidRPr="00932482">
        <w:rPr>
          <w:spacing w:val="-2"/>
        </w:rPr>
        <w:t>presentation(</w:t>
      </w:r>
      <w:proofErr w:type="gramEnd"/>
      <w:r w:rsidR="009C1C2C" w:rsidRPr="00932482">
        <w:rPr>
          <w:color w:val="0000FF"/>
          <w:spacing w:val="-2"/>
        </w:rPr>
        <w:t>jur:</w:t>
      </w:r>
      <w:r w:rsidR="005B339C" w:rsidRPr="00932482">
        <w:rPr>
          <w:color w:val="0000FF"/>
          <w:spacing w:val="-2"/>
        </w:rPr>
        <w:fldChar w:fldCharType="begin"/>
      </w:r>
      <w:r w:rsidR="00EA21CC" w:rsidRPr="00932482">
        <w:rPr>
          <w:color w:val="0000FF"/>
          <w:spacing w:val="-2"/>
        </w:rPr>
        <w:instrText xml:space="preserve"> PAGEREF _Ref323037147 \h </w:instrText>
      </w:r>
      <w:r w:rsidR="005B339C" w:rsidRPr="00932482">
        <w:rPr>
          <w:color w:val="0000FF"/>
          <w:spacing w:val="-2"/>
        </w:rPr>
      </w:r>
      <w:r w:rsidR="005B339C" w:rsidRPr="00932482">
        <w:rPr>
          <w:color w:val="0000FF"/>
          <w:spacing w:val="-2"/>
        </w:rPr>
        <w:fldChar w:fldCharType="separate"/>
      </w:r>
      <w:r w:rsidR="00410CBC">
        <w:rPr>
          <w:noProof/>
          <w:color w:val="0000FF"/>
          <w:spacing w:val="-2"/>
        </w:rPr>
        <w:t>xxviii</w:t>
      </w:r>
      <w:r w:rsidR="005B339C" w:rsidRPr="00932482">
        <w:rPr>
          <w:color w:val="0000FF"/>
          <w:spacing w:val="-2"/>
        </w:rPr>
        <w:fldChar w:fldCharType="end"/>
      </w:r>
      <w:r w:rsidR="009C1C2C" w:rsidRPr="00932482">
        <w:rPr>
          <w:spacing w:val="-2"/>
        </w:rPr>
        <w:t>) of the available leads</w:t>
      </w:r>
      <w:r w:rsidR="009C1C2C">
        <w:t xml:space="preserve"> a </w:t>
      </w:r>
      <w:r w:rsidR="009C1C2C" w:rsidRPr="00932482">
        <w:rPr>
          <w:spacing w:val="-2"/>
        </w:rPr>
        <w:t>Watergate-like generalized and first-ever media investigation of federal judges and their Judi</w:t>
      </w:r>
      <w:r w:rsidR="00A01F70" w:rsidRPr="00932482">
        <w:rPr>
          <w:spacing w:val="-2"/>
        </w:rPr>
        <w:t>-</w:t>
      </w:r>
      <w:proofErr w:type="spellStart"/>
      <w:r w:rsidR="009C1C2C" w:rsidRPr="00932482">
        <w:rPr>
          <w:spacing w:val="-2"/>
        </w:rPr>
        <w:t>ciary</w:t>
      </w:r>
      <w:proofErr w:type="spellEnd"/>
      <w:r w:rsidR="009C1C2C" w:rsidRPr="00932482">
        <w:rPr>
          <w:spacing w:val="-2"/>
        </w:rPr>
        <w:t>,</w:t>
      </w:r>
      <w:r w:rsidR="00A01F70" w:rsidRPr="00932482">
        <w:rPr>
          <w:spacing w:val="-2"/>
        </w:rPr>
        <w:t xml:space="preserve"> an objective</w:t>
      </w:r>
      <w:r w:rsidR="009C1C2C" w:rsidRPr="00932482">
        <w:rPr>
          <w:spacing w:val="-2"/>
        </w:rPr>
        <w:t xml:space="preserve"> </w:t>
      </w:r>
      <w:r w:rsidR="003E5B6F" w:rsidRPr="00932482">
        <w:rPr>
          <w:spacing w:val="-2"/>
        </w:rPr>
        <w:t>supported by precedent known to journalist</w:t>
      </w:r>
      <w:r w:rsidR="00A3319F" w:rsidRPr="00932482">
        <w:rPr>
          <w:spacing w:val="-2"/>
        </w:rPr>
        <w:t>s</w:t>
      </w:r>
      <w:r w:rsidR="003E5B6F" w:rsidRPr="00932482">
        <w:rPr>
          <w:spacing w:val="-2"/>
        </w:rPr>
        <w:t>, the Watergate scandal</w:t>
      </w:r>
      <w:r w:rsidR="003812E5" w:rsidRPr="00932482">
        <w:rPr>
          <w:spacing w:val="-2"/>
        </w:rPr>
        <w:t>(</w:t>
      </w:r>
      <w:r w:rsidR="003812E5" w:rsidRPr="00932482">
        <w:rPr>
          <w:color w:val="0000FF"/>
          <w:spacing w:val="-2"/>
        </w:rPr>
        <w:t>jur:</w:t>
      </w:r>
      <w:r w:rsidR="005B339C" w:rsidRPr="00932482">
        <w:rPr>
          <w:color w:val="0000FF"/>
          <w:spacing w:val="-2"/>
        </w:rPr>
        <w:fldChar w:fldCharType="begin"/>
      </w:r>
      <w:r w:rsidR="00855F29" w:rsidRPr="00932482">
        <w:rPr>
          <w:color w:val="0000FF"/>
          <w:spacing w:val="-2"/>
        </w:rPr>
        <w:instrText xml:space="preserve"> PAGEREF _Ref313464558 \h </w:instrText>
      </w:r>
      <w:r w:rsidR="005B339C" w:rsidRPr="00932482">
        <w:rPr>
          <w:color w:val="0000FF"/>
          <w:spacing w:val="-2"/>
        </w:rPr>
      </w:r>
      <w:r w:rsidR="005B339C" w:rsidRPr="00932482">
        <w:rPr>
          <w:color w:val="0000FF"/>
          <w:spacing w:val="-2"/>
        </w:rPr>
        <w:fldChar w:fldCharType="separate"/>
      </w:r>
      <w:r w:rsidR="00410CBC">
        <w:rPr>
          <w:noProof/>
          <w:color w:val="0000FF"/>
          <w:spacing w:val="-2"/>
        </w:rPr>
        <w:t>2</w:t>
      </w:r>
      <w:r w:rsidR="005B339C" w:rsidRPr="00932482">
        <w:rPr>
          <w:color w:val="0000FF"/>
          <w:spacing w:val="-2"/>
        </w:rPr>
        <w:fldChar w:fldCharType="end"/>
      </w:r>
      <w:r w:rsidR="003812E5" w:rsidRPr="00932482">
        <w:rPr>
          <w:color w:val="0000FF"/>
          <w:spacing w:val="-2"/>
        </w:rPr>
        <w:t>¶¶</w:t>
      </w:r>
      <w:fldSimple w:instr=" REF _Ref313464558 \r \h  \* MERGEFORMAT ">
        <w:r w:rsidR="00410CBC" w:rsidRPr="00410CBC">
          <w:rPr>
            <w:color w:val="0000FF"/>
            <w:spacing w:val="-2"/>
          </w:rPr>
          <w:t>4</w:t>
        </w:r>
      </w:fldSimple>
      <w:r w:rsidR="00855F29" w:rsidRPr="00932482">
        <w:rPr>
          <w:color w:val="0000FF"/>
          <w:spacing w:val="-2"/>
        </w:rPr>
        <w:t>-</w:t>
      </w:r>
      <w:fldSimple w:instr=" REF _Ref309955782 \r \h  \* MERGEFORMAT ">
        <w:r w:rsidR="00410CBC" w:rsidRPr="00410CBC">
          <w:rPr>
            <w:color w:val="0000FF"/>
            <w:spacing w:val="-2"/>
          </w:rPr>
          <w:t>8</w:t>
        </w:r>
      </w:fldSimple>
      <w:r w:rsidR="003812E5" w:rsidRPr="00932482">
        <w:rPr>
          <w:spacing w:val="-2"/>
        </w:rPr>
        <w:t>)</w:t>
      </w:r>
      <w:r w:rsidR="003E5B6F" w:rsidRPr="00932482">
        <w:rPr>
          <w:spacing w:val="-2"/>
        </w:rPr>
        <w:t>.</w:t>
      </w:r>
      <w:r w:rsidR="003E5B6F">
        <w:t xml:space="preserve"> </w:t>
      </w:r>
    </w:p>
    <w:p w:rsidR="0061205C" w:rsidRPr="003812E5" w:rsidRDefault="0061205C" w:rsidP="00DC1DCE">
      <w:pPr>
        <w:rPr>
          <w:sz w:val="16"/>
          <w:szCs w:val="16"/>
        </w:rPr>
      </w:pPr>
    </w:p>
    <w:p w:rsidR="0061205C" w:rsidRPr="0061205C" w:rsidRDefault="0061205C" w:rsidP="00C32C54">
      <w:pPr>
        <w:pStyle w:val="Heading1"/>
        <w:numPr>
          <w:ilvl w:val="0"/>
          <w:numId w:val="80"/>
        </w:numPr>
        <w:tabs>
          <w:tab w:val="clear" w:pos="0"/>
          <w:tab w:val="left" w:pos="-90"/>
        </w:tabs>
        <w:ind w:left="-90" w:hanging="180"/>
      </w:pPr>
      <w:bookmarkStart w:id="56" w:name="_Toc323841371"/>
      <w:r w:rsidRPr="0061205C">
        <w:t>My legal research and litigation experience</w:t>
      </w:r>
      <w:bookmarkEnd w:id="56"/>
      <w:r w:rsidRPr="0061205C">
        <w:t xml:space="preserve"> </w:t>
      </w:r>
    </w:p>
    <w:p w:rsidR="0061205C" w:rsidRPr="00855F29" w:rsidRDefault="0061205C" w:rsidP="00932482">
      <w:pPr>
        <w:pStyle w:val="numpara"/>
      </w:pPr>
      <w:r w:rsidRPr="00855F29">
        <w:t>I am a doctor of law, a lawyer in New York City, and a legal researcher-writer on federal judges’ unaccountability and consequent wrongdoing. My current study is below(</w:t>
      </w:r>
      <w:r w:rsidRPr="00855F29">
        <w:rPr>
          <w:color w:val="0000FF"/>
        </w:rPr>
        <w:t>jur:</w:t>
      </w:r>
      <w:r w:rsidR="005B339C" w:rsidRPr="00855F29">
        <w:rPr>
          <w:color w:val="0000FF"/>
        </w:rPr>
        <w:fldChar w:fldCharType="begin"/>
      </w:r>
      <w:r w:rsidR="00855F29" w:rsidRPr="00855F29">
        <w:rPr>
          <w:color w:val="0000FF"/>
        </w:rPr>
        <w:instrText xml:space="preserve"> PAGEREF _Ref322865333 \h </w:instrText>
      </w:r>
      <w:r w:rsidR="005B339C" w:rsidRPr="00855F29">
        <w:rPr>
          <w:color w:val="0000FF"/>
        </w:rPr>
      </w:r>
      <w:r w:rsidR="005B339C" w:rsidRPr="00855F29">
        <w:rPr>
          <w:color w:val="0000FF"/>
        </w:rPr>
        <w:fldChar w:fldCharType="separate"/>
      </w:r>
      <w:r w:rsidR="00410CBC">
        <w:rPr>
          <w:noProof/>
          <w:color w:val="0000FF"/>
        </w:rPr>
        <w:t>1</w:t>
      </w:r>
      <w:r w:rsidR="005B339C" w:rsidRPr="00855F29">
        <w:rPr>
          <w:color w:val="0000FF"/>
        </w:rPr>
        <w:fldChar w:fldCharType="end"/>
      </w:r>
      <w:r w:rsidRPr="00855F29">
        <w:t>). I have con</w:t>
      </w:r>
      <w:r w:rsidR="005349CE" w:rsidRPr="00855F29">
        <w:t>-</w:t>
      </w:r>
      <w:r w:rsidRPr="00855F29">
        <w:t xml:space="preserve">ducted my research, not where most people do, to wit, </w:t>
      </w:r>
      <w:r w:rsidR="005349CE" w:rsidRPr="00855F29">
        <w:t xml:space="preserve">in the courtrooms where trials or oral argument take place or </w:t>
      </w:r>
      <w:r w:rsidRPr="00855F29">
        <w:t>in the published opinions of the courts and writings by law professors</w:t>
      </w:r>
      <w:r w:rsidR="005349CE" w:rsidRPr="00855F29">
        <w:t>, students, and lawyers</w:t>
      </w:r>
      <w:r w:rsidRPr="00855F29">
        <w:t xml:space="preserve">; but rather where most people do not, that is, I focus on the official statistics, reports, and news and newsletters of the federal courts published by </w:t>
      </w:r>
      <w:r w:rsidR="005349CE" w:rsidRPr="00855F29">
        <w:t xml:space="preserve">the federal courts, in general, and </w:t>
      </w:r>
      <w:r w:rsidRPr="00855F29">
        <w:t>the Administrative Office of the U.S. Courts</w:t>
      </w:r>
      <w:fldSimple w:instr=" NOTEREF _Ref304472086 \f \h  \* MERGEFORMAT ">
        <w:r w:rsidR="00410CBC" w:rsidRPr="00410CBC">
          <w:rPr>
            <w:rStyle w:val="FootnoteReference"/>
          </w:rPr>
          <w:t>11</w:t>
        </w:r>
      </w:fldSimple>
      <w:r w:rsidR="005349CE" w:rsidRPr="00855F29">
        <w:t xml:space="preserve">, in </w:t>
      </w:r>
      <w:proofErr w:type="spellStart"/>
      <w:r w:rsidR="005349CE" w:rsidRPr="00855F29">
        <w:t>particular</w:t>
      </w:r>
      <w:r w:rsidR="005B339C">
        <w:fldChar w:fldCharType="begin"/>
      </w:r>
      <w:r w:rsidR="006E5616">
        <w:instrText xml:space="preserve"> NOTEREF _Ref321298500 \f \h  \* MERGEFORMAT </w:instrText>
      </w:r>
      <w:r w:rsidR="005B339C">
        <w:fldChar w:fldCharType="separate"/>
      </w:r>
      <w:r w:rsidR="00410CBC">
        <w:rPr>
          <w:b/>
          <w:bCs/>
        </w:rPr>
        <w:t>Error</w:t>
      </w:r>
      <w:proofErr w:type="spellEnd"/>
      <w:r w:rsidR="00410CBC">
        <w:rPr>
          <w:b/>
          <w:bCs/>
        </w:rPr>
        <w:t>! Bookmark not defined.</w:t>
      </w:r>
      <w:r w:rsidR="005B339C">
        <w:fldChar w:fldCharType="end"/>
      </w:r>
      <w:r w:rsidR="00BF333B">
        <w:rPr>
          <w:color w:val="0000FF"/>
        </w:rPr>
        <w:t>.</w:t>
      </w:r>
    </w:p>
    <w:p w:rsidR="0061205C" w:rsidRPr="00855F29" w:rsidRDefault="0061205C" w:rsidP="00932482">
      <w:pPr>
        <w:pStyle w:val="numpara"/>
      </w:pPr>
      <w:r w:rsidRPr="00855F29">
        <w:t>As its name indicates, this Office assists in the administration of the federal courts with matters such as collecting the statistics on caseload, judges, complaints about judges’ misconduct, etc.</w:t>
      </w:r>
      <w:fldSimple w:instr=" NOTEREF _Ref304472086 \f \h  \* MERGEFORMAT ">
        <w:r w:rsidR="00410CBC" w:rsidRPr="00410CBC">
          <w:rPr>
            <w:rStyle w:val="FootnoteReference"/>
          </w:rPr>
          <w:t>11</w:t>
        </w:r>
      </w:fldSimple>
      <w:r w:rsidR="00855F29" w:rsidRPr="00855F29">
        <w:t xml:space="preserve">. </w:t>
      </w:r>
      <w:r w:rsidRPr="00855F29">
        <w:t xml:space="preserve">While it has no adjudicatory or appellate functions whatsoever, its director and deputy director are appointed by the chief justice of the Supreme Court, who removes them after consulting with the Judicial Conference of the U.S., composed of </w:t>
      </w:r>
      <w:r w:rsidR="008B7610" w:rsidRPr="00855F29">
        <w:t xml:space="preserve">the chief </w:t>
      </w:r>
      <w:r w:rsidR="00855F29" w:rsidRPr="00855F29">
        <w:t xml:space="preserve">justice </w:t>
      </w:r>
      <w:r w:rsidR="008B7610" w:rsidRPr="00855F29">
        <w:t xml:space="preserve">and 26 other </w:t>
      </w:r>
      <w:r w:rsidRPr="00855F29">
        <w:t xml:space="preserve">top and </w:t>
      </w:r>
      <w:r w:rsidR="00BF333B">
        <w:t>represent-</w:t>
      </w:r>
      <w:r w:rsidR="005349CE" w:rsidRPr="00855F29">
        <w:t>tative federal judges</w:t>
      </w:r>
      <w:r w:rsidR="00BF333B">
        <w:t>(28 U.S.C.§601</w:t>
      </w:r>
      <w:fldSimple w:instr=" NOTEREF _Ref313323847 \f \h  \* MERGEFORMAT ">
        <w:r w:rsidR="00410CBC" w:rsidRPr="00410CBC">
          <w:rPr>
            <w:rStyle w:val="FootnoteReference"/>
          </w:rPr>
          <w:t>86</w:t>
        </w:r>
      </w:fldSimple>
      <w:r w:rsidR="00BF333B">
        <w:t>).</w:t>
      </w:r>
      <w:r w:rsidR="00DD4B3E" w:rsidRPr="00855F29">
        <w:t xml:space="preserve"> </w:t>
      </w:r>
      <w:r w:rsidRPr="00855F29">
        <w:t>Hence, the Office is the</w:t>
      </w:r>
      <w:r w:rsidR="008B7610" w:rsidRPr="00855F29">
        <w:t xml:space="preserve"> </w:t>
      </w:r>
      <w:r w:rsidR="00BF333B" w:rsidRPr="00855F29">
        <w:t>spokesman</w:t>
      </w:r>
      <w:r w:rsidR="00BF333B">
        <w:t xml:space="preserve"> for the</w:t>
      </w:r>
      <w:r w:rsidR="00BF333B" w:rsidRPr="00855F29">
        <w:t xml:space="preserve"> </w:t>
      </w:r>
      <w:r w:rsidR="008B7610" w:rsidRPr="00855F29">
        <w:t>Judiciary</w:t>
      </w:r>
      <w:r w:rsidRPr="00855F29">
        <w:t xml:space="preserve">. Its publications can be used to impeach with their own words the honesty of judges as a class and the Federal Judiciary as </w:t>
      </w:r>
      <w:r w:rsidR="005349CE" w:rsidRPr="00855F29">
        <w:t>an institution. That is why research on it</w:t>
      </w:r>
      <w:r w:rsidR="00397ED5" w:rsidRPr="00855F29">
        <w:t xml:space="preserve"> is</w:t>
      </w:r>
      <w:r w:rsidR="00627899" w:rsidRPr="00855F29">
        <w:t xml:space="preserve"> so valuable and promising</w:t>
      </w:r>
      <w:r w:rsidRPr="00855F29">
        <w:t xml:space="preserve">. </w:t>
      </w:r>
    </w:p>
    <w:p w:rsidR="0061205C" w:rsidRPr="00855F29" w:rsidRDefault="0061205C" w:rsidP="00932482">
      <w:pPr>
        <w:pStyle w:val="numpara"/>
      </w:pPr>
      <w:r w:rsidRPr="00855F29">
        <w:t>In addition to my original research, my study is based on my experience in litigating cases from federal bankruptcy, district, and circuit courts to the Supreme Court</w:t>
      </w:r>
      <w:fldSimple w:instr=" NOTEREF _Ref288999212 \f \h  \* MERGEFORMAT ">
        <w:r w:rsidR="00410CBC" w:rsidRPr="00410CBC">
          <w:rPr>
            <w:rStyle w:val="FootnoteReference"/>
          </w:rPr>
          <w:t>104</w:t>
        </w:r>
      </w:fldSimple>
      <w:r w:rsidR="00855F29" w:rsidRPr="00855F29">
        <w:rPr>
          <w:color w:val="0000FF"/>
          <w:vertAlign w:val="superscript"/>
        </w:rPr>
        <w:t>b</w:t>
      </w:r>
      <w:proofErr w:type="gramStart"/>
      <w:r w:rsidR="00855F29" w:rsidRPr="00855F29">
        <w:rPr>
          <w:color w:val="0000FF"/>
          <w:vertAlign w:val="superscript"/>
        </w:rPr>
        <w:t>,</w:t>
      </w:r>
      <w:proofErr w:type="gramEnd"/>
      <w:r w:rsidR="005B339C">
        <w:fldChar w:fldCharType="begin"/>
      </w:r>
      <w:r w:rsidR="006E5616">
        <w:instrText xml:space="preserve"> NOTEREF _Ref298184955 \f \h  \* MERGEFORMAT </w:instrText>
      </w:r>
      <w:r w:rsidR="005B339C">
        <w:fldChar w:fldCharType="separate"/>
      </w:r>
      <w:r w:rsidR="00410CBC" w:rsidRPr="00410CBC">
        <w:rPr>
          <w:rStyle w:val="FootnoteReference"/>
        </w:rPr>
        <w:t>109</w:t>
      </w:r>
      <w:r w:rsidR="005B339C">
        <w:fldChar w:fldCharType="end"/>
      </w:r>
      <w:r w:rsidR="00855F29" w:rsidRPr="00855F29">
        <w:rPr>
          <w:color w:val="0000FF"/>
          <w:vertAlign w:val="superscript"/>
        </w:rPr>
        <w:t>c</w:t>
      </w:r>
      <w:r w:rsidRPr="00855F29">
        <w:t xml:space="preserve"> as well as in each representative administrative body of the Federal Judiciary</w:t>
      </w:r>
      <w:fldSimple w:instr=" NOTEREF _Ref303265421 \f \h  \* MERGEFORMAT ">
        <w:r w:rsidR="00410CBC" w:rsidRPr="00410CBC">
          <w:rPr>
            <w:rStyle w:val="FootnoteReference"/>
          </w:rPr>
          <w:t>119</w:t>
        </w:r>
      </w:fldSimple>
      <w:r w:rsidRPr="00855F29">
        <w:t>.</w:t>
      </w:r>
    </w:p>
    <w:p w:rsidR="0061205C" w:rsidRPr="003812E5" w:rsidRDefault="0061205C" w:rsidP="0061205C">
      <w:pPr>
        <w:rPr>
          <w:sz w:val="16"/>
          <w:szCs w:val="16"/>
        </w:rPr>
      </w:pPr>
    </w:p>
    <w:p w:rsidR="0061205C" w:rsidRPr="0061205C" w:rsidRDefault="0061205C" w:rsidP="00C32C54">
      <w:pPr>
        <w:pStyle w:val="Heading1"/>
        <w:numPr>
          <w:ilvl w:val="0"/>
          <w:numId w:val="80"/>
        </w:numPr>
        <w:tabs>
          <w:tab w:val="clear" w:pos="0"/>
          <w:tab w:val="left" w:pos="-90"/>
        </w:tabs>
        <w:spacing w:after="120"/>
        <w:ind w:left="-87" w:hanging="187"/>
      </w:pPr>
      <w:bookmarkStart w:id="57" w:name="_Toc323841372"/>
      <w:r w:rsidRPr="0061205C">
        <w:t>Proposal for an investigation of wrongdoing by J. Sotomayor &amp; P. Obama</w:t>
      </w:r>
      <w:bookmarkEnd w:id="57"/>
    </w:p>
    <w:p w:rsidR="0061205C" w:rsidRPr="0061205C" w:rsidRDefault="0061205C" w:rsidP="008C584A">
      <w:pPr>
        <w:pStyle w:val="Heading6"/>
        <w:numPr>
          <w:ilvl w:val="0"/>
          <w:numId w:val="116"/>
        </w:numPr>
        <w:tabs>
          <w:tab w:val="clear" w:pos="900"/>
        </w:tabs>
        <w:ind w:left="540" w:hanging="180"/>
      </w:pPr>
      <w:bookmarkStart w:id="58" w:name="_Ref323898561"/>
      <w:r w:rsidRPr="0061205C">
        <w:t>Federal judges protect themselves: 99.82% of complaints are dismissed</w:t>
      </w:r>
      <w:bookmarkEnd w:id="58"/>
    </w:p>
    <w:p w:rsidR="0061205C" w:rsidRPr="0061205C" w:rsidRDefault="00687495" w:rsidP="00932482">
      <w:pPr>
        <w:pStyle w:val="numpara"/>
      </w:pPr>
      <w:r>
        <w:t xml:space="preserve">At the time Then-Judge Sotomayor was being considered by President Obama for nomination to the Supreme Court, </w:t>
      </w:r>
      <w:r w:rsidRPr="00687495">
        <w:rPr>
          <w:i/>
        </w:rPr>
        <w:t>The New York Times</w:t>
      </w:r>
      <w:r w:rsidRPr="00687495">
        <w:t xml:space="preserve">, </w:t>
      </w:r>
      <w:r w:rsidRPr="00687495">
        <w:rPr>
          <w:i/>
        </w:rPr>
        <w:t>The Washington Post</w:t>
      </w:r>
      <w:r w:rsidRPr="00687495">
        <w:t>, and Politico</w:t>
      </w:r>
      <w:r>
        <w:rPr>
          <w:bCs/>
        </w:rPr>
        <w:t xml:space="preserve"> vetted her and found grounds to suspect her of conceal</w:t>
      </w:r>
      <w:r w:rsidR="009D68FA">
        <w:rPr>
          <w:bCs/>
        </w:rPr>
        <w:t>ing</w:t>
      </w:r>
      <w:r>
        <w:rPr>
          <w:bCs/>
        </w:rPr>
        <w:t xml:space="preserve"> assets of hers</w:t>
      </w:r>
      <w:r w:rsidR="005B339C">
        <w:rPr>
          <w:bCs/>
        </w:rPr>
        <w:fldChar w:fldCharType="begin"/>
      </w:r>
      <w:r w:rsidR="00E76402">
        <w:rPr>
          <w:bCs/>
        </w:rPr>
        <w:instrText xml:space="preserve"> NOTEREF _Ref289861690 \f \h </w:instrText>
      </w:r>
      <w:r w:rsidR="005B339C">
        <w:rPr>
          <w:bCs/>
        </w:rPr>
      </w:r>
      <w:r w:rsidR="005B339C">
        <w:rPr>
          <w:bCs/>
        </w:rPr>
        <w:fldChar w:fldCharType="separate"/>
      </w:r>
      <w:r w:rsidR="00410CBC" w:rsidRPr="00410CBC">
        <w:rPr>
          <w:rStyle w:val="FootnoteReference"/>
        </w:rPr>
        <w:t>102</w:t>
      </w:r>
      <w:r w:rsidR="005B339C">
        <w:rPr>
          <w:bCs/>
        </w:rPr>
        <w:fldChar w:fldCharType="end"/>
      </w:r>
      <w:r w:rsidR="00E76402" w:rsidRPr="00E76402">
        <w:rPr>
          <w:bCs/>
          <w:color w:val="0000FF"/>
          <w:vertAlign w:val="superscript"/>
        </w:rPr>
        <w:t>a</w:t>
      </w:r>
      <w:r w:rsidR="00E76402">
        <w:rPr>
          <w:bCs/>
        </w:rPr>
        <w:t xml:space="preserve">. </w:t>
      </w:r>
      <w:r w:rsidR="0061205C" w:rsidRPr="0061205C">
        <w:t xml:space="preserve">The evidence obtained through my research and litigation shows that concealment of assets is a routine practice in the Federal Judiciary. </w:t>
      </w:r>
      <w:r>
        <w:t>T</w:t>
      </w:r>
      <w:r w:rsidR="0061205C" w:rsidRPr="0061205C">
        <w:t xml:space="preserve">his statement </w:t>
      </w:r>
      <w:r>
        <w:t xml:space="preserve">is all the more </w:t>
      </w:r>
      <w:r w:rsidR="0061205C" w:rsidRPr="0061205C">
        <w:t>plausible upon learning that the Federal Judiciary has a</w:t>
      </w:r>
      <w:r>
        <w:t xml:space="preserve"> self-policing</w:t>
      </w:r>
      <w:r w:rsidR="0061205C" w:rsidRPr="0061205C">
        <w:t xml:space="preserve"> buddy system of life-tenured judges judging judges</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rsidR="009D68FA" w:rsidRPr="009D68FA">
        <w:rPr>
          <w:color w:val="0000FF"/>
          <w:vertAlign w:val="superscript"/>
        </w:rPr>
        <w:t>a</w:t>
      </w:r>
      <w:r w:rsidR="009D68FA">
        <w:t xml:space="preserve"> with no input of non-judges</w:t>
      </w:r>
      <w:r w:rsidR="0061205C" w:rsidRPr="0061205C">
        <w:t xml:space="preserve">. </w:t>
      </w:r>
    </w:p>
    <w:p w:rsidR="0061205C" w:rsidRPr="0061205C" w:rsidRDefault="0061205C" w:rsidP="00932482">
      <w:pPr>
        <w:pStyle w:val="numpara"/>
      </w:pPr>
      <w:r w:rsidRPr="0061205C">
        <w:t>Any federal judge ever so slightly disciplined is a potential enemy for the rest of his or her professional life. What is more, the Supreme Court justices are exempt from even this system</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rsidR="009D68FA" w:rsidRPr="009D68FA">
        <w:rPr>
          <w:color w:val="0000FF"/>
          <w:vertAlign w:val="superscript"/>
        </w:rPr>
        <w:t>e</w:t>
      </w:r>
      <w:r w:rsidRPr="0061205C">
        <w:t xml:space="preserve"> just as they are not subject to the Code of Conduct for U.S. Judges!</w:t>
      </w:r>
      <w:r w:rsidR="005B339C">
        <w:fldChar w:fldCharType="begin"/>
      </w:r>
      <w:r w:rsidR="00175A3B">
        <w:instrText xml:space="preserve"> NOTEREF _Ref322890558 \f \h </w:instrText>
      </w:r>
      <w:r w:rsidR="005B339C">
        <w:fldChar w:fldCharType="separate"/>
      </w:r>
      <w:r w:rsidR="00410CBC" w:rsidRPr="00410CBC">
        <w:rPr>
          <w:rStyle w:val="FootnoteReference"/>
        </w:rPr>
        <w:t>97</w:t>
      </w:r>
      <w:r w:rsidR="005B339C">
        <w:fldChar w:fldCharType="end"/>
      </w:r>
      <w:r w:rsidRPr="0061205C">
        <w:t xml:space="preserve"> When the top officers of an institution can do whatever they want, those below, who were their former complicit peers, do as they like. They know so much about each other’s wrongdoing that if one is allowed to </w:t>
      </w:r>
      <w:proofErr w:type="gramStart"/>
      <w:r w:rsidRPr="0061205C">
        <w:t>fall,</w:t>
      </w:r>
      <w:proofErr w:type="gramEnd"/>
      <w:r w:rsidRPr="0061205C">
        <w:t xml:space="preserve"> he or she can bring down all the others </w:t>
      </w:r>
      <w:r w:rsidR="009D68FA">
        <w:t>through</w:t>
      </w:r>
      <w:r w:rsidRPr="0061205C">
        <w:t xml:space="preserve"> domino effect.</w:t>
      </w:r>
    </w:p>
    <w:p w:rsidR="00051A94" w:rsidRDefault="0061205C" w:rsidP="00932482">
      <w:pPr>
        <w:pStyle w:val="numpara"/>
      </w:pPr>
      <w:r w:rsidRPr="0061205C">
        <w:t>That is what happens in fact. All misconduct complaints against federal judges and magistrates are filed with the respective chief circuit judge. In the 1oct96-30sep08 12-year period these chiefs dismissed systematically 99.82% of those complaints</w:t>
      </w:r>
      <w:r w:rsidR="005B339C">
        <w:fldChar w:fldCharType="begin"/>
      </w:r>
      <w:r w:rsidR="00175A3B">
        <w:instrText xml:space="preserve"> NOTEREF _Ref293844793 \f \h </w:instrText>
      </w:r>
      <w:r w:rsidR="005B339C">
        <w:fldChar w:fldCharType="separate"/>
      </w:r>
      <w:r w:rsidR="00410CBC" w:rsidRPr="00410CBC">
        <w:rPr>
          <w:rStyle w:val="FootnoteReference"/>
        </w:rPr>
        <w:t>20</w:t>
      </w:r>
      <w:r w:rsidR="005B339C">
        <w:fldChar w:fldCharType="end"/>
      </w:r>
      <w:r w:rsidRPr="009922D8">
        <w:rPr>
          <w:color w:val="0000FF"/>
          <w:vertAlign w:val="superscript"/>
        </w:rPr>
        <w:t>a</w:t>
      </w:r>
      <w:proofErr w:type="gramStart"/>
      <w:r w:rsidRPr="009922D8">
        <w:rPr>
          <w:color w:val="0000FF"/>
          <w:vertAlign w:val="superscript"/>
        </w:rPr>
        <w:t>,b</w:t>
      </w:r>
      <w:proofErr w:type="gramEnd"/>
      <w:r w:rsidRPr="0061205C">
        <w:t xml:space="preserve">. Any petitions for review of dismissals are filed with the respective circuit’s judicial council, which is composed of only life-tenured district and circuit judges. In that same period, the councils denied up to 100% of the petitions to review those </w:t>
      </w:r>
      <w:proofErr w:type="gramStart"/>
      <w:r w:rsidRPr="0061205C">
        <w:t>dismissals(</w:t>
      </w:r>
      <w:proofErr w:type="gramEnd"/>
      <w:r w:rsidRPr="009922D8">
        <w:rPr>
          <w:color w:val="0000FF"/>
        </w:rPr>
        <w:t>jur:</w:t>
      </w:r>
      <w:r w:rsidR="005B339C" w:rsidRPr="009922D8">
        <w:rPr>
          <w:color w:val="0000FF"/>
        </w:rPr>
        <w:fldChar w:fldCharType="begin"/>
      </w:r>
      <w:r w:rsidR="00E76402" w:rsidRPr="009922D8">
        <w:rPr>
          <w:color w:val="0000FF"/>
        </w:rPr>
        <w:instrText xml:space="preserve"> PAGEREF _Ref314124441 \h </w:instrText>
      </w:r>
      <w:r w:rsidR="005B339C" w:rsidRPr="009922D8">
        <w:rPr>
          <w:color w:val="0000FF"/>
        </w:rPr>
      </w:r>
      <w:r w:rsidR="005B339C" w:rsidRPr="009922D8">
        <w:rPr>
          <w:color w:val="0000FF"/>
        </w:rPr>
        <w:fldChar w:fldCharType="separate"/>
      </w:r>
      <w:r w:rsidR="00410CBC">
        <w:rPr>
          <w:noProof/>
          <w:color w:val="0000FF"/>
        </w:rPr>
        <w:t>23</w:t>
      </w:r>
      <w:r w:rsidR="005B339C" w:rsidRPr="009922D8">
        <w:rPr>
          <w:color w:val="0000FF"/>
        </w:rPr>
        <w:fldChar w:fldCharType="end"/>
      </w:r>
      <w:r w:rsidRPr="009922D8">
        <w:rPr>
          <w:color w:val="0000FF"/>
        </w:rPr>
        <w:t>§</w:t>
      </w:r>
      <w:r w:rsidR="005B339C" w:rsidRPr="009922D8">
        <w:rPr>
          <w:color w:val="0000FF"/>
        </w:rPr>
        <w:fldChar w:fldCharType="begin"/>
      </w:r>
      <w:r w:rsidR="00E76402" w:rsidRPr="009922D8">
        <w:rPr>
          <w:color w:val="0000FF"/>
        </w:rPr>
        <w:instrText xml:space="preserve"> REF _Ref314124441 \r \h </w:instrText>
      </w:r>
      <w:r w:rsidR="005B339C" w:rsidRPr="009922D8">
        <w:rPr>
          <w:color w:val="0000FF"/>
        </w:rPr>
      </w:r>
      <w:r w:rsidR="005B339C" w:rsidRPr="009922D8">
        <w:rPr>
          <w:color w:val="0000FF"/>
        </w:rPr>
        <w:fldChar w:fldCharType="separate"/>
      </w:r>
      <w:r w:rsidR="00410CBC">
        <w:rPr>
          <w:color w:val="0000FF"/>
        </w:rPr>
        <w:t>b</w:t>
      </w:r>
      <w:r w:rsidR="005B339C" w:rsidRPr="009922D8">
        <w:rPr>
          <w:color w:val="0000FF"/>
        </w:rPr>
        <w:fldChar w:fldCharType="end"/>
      </w:r>
      <w:r w:rsidR="00E76402" w:rsidRPr="009922D8">
        <w:rPr>
          <w:color w:val="000000" w:themeColor="text1"/>
        </w:rPr>
        <w:t>)</w:t>
      </w:r>
      <w:r w:rsidRPr="0061205C">
        <w:t>. That is what the 2</w:t>
      </w:r>
      <w:r w:rsidRPr="009922D8">
        <w:rPr>
          <w:vertAlign w:val="superscript"/>
        </w:rPr>
        <w:t>nd</w:t>
      </w:r>
      <w:r w:rsidRPr="0061205C">
        <w:t xml:space="preserve"> Circuit’s council did, of which Then-Judge Sotomayor was a member</w:t>
      </w:r>
      <w:r w:rsidR="005B339C" w:rsidRPr="009922D8">
        <w:rPr>
          <w:color w:val="0000FF"/>
        </w:rPr>
        <w:fldChar w:fldCharType="begin"/>
      </w:r>
      <w:r w:rsidR="00E76402" w:rsidRPr="009922D8">
        <w:rPr>
          <w:color w:val="0000FF"/>
        </w:rPr>
        <w:instrText xml:space="preserve"> NOTEREF _Ref293844793 \f \h </w:instrText>
      </w:r>
      <w:r w:rsidR="005B339C" w:rsidRPr="009922D8">
        <w:rPr>
          <w:color w:val="0000FF"/>
        </w:rPr>
      </w:r>
      <w:r w:rsidR="005B339C" w:rsidRPr="009922D8">
        <w:rPr>
          <w:color w:val="0000FF"/>
        </w:rPr>
        <w:fldChar w:fldCharType="separate"/>
      </w:r>
      <w:r w:rsidR="00410CBC" w:rsidRPr="00410CBC">
        <w:rPr>
          <w:rStyle w:val="FootnoteReference"/>
        </w:rPr>
        <w:t>20</w:t>
      </w:r>
      <w:r w:rsidR="005B339C" w:rsidRPr="009922D8">
        <w:rPr>
          <w:color w:val="0000FF"/>
        </w:rPr>
        <w:fldChar w:fldCharType="end"/>
      </w:r>
      <w:r w:rsidRPr="009922D8">
        <w:rPr>
          <w:color w:val="0000FF"/>
          <w:vertAlign w:val="superscript"/>
        </w:rPr>
        <w:t>d</w:t>
      </w:r>
      <w:r w:rsidRPr="0061205C">
        <w:t>. She protected her peers with the same absolute partiality regardless of the nature and gravity of the</w:t>
      </w:r>
      <w:r w:rsidR="00E74AA3">
        <w:t>ir</w:t>
      </w:r>
      <w:r w:rsidRPr="0061205C">
        <w:t xml:space="preserve"> complained-about misconduct</w:t>
      </w:r>
      <w:r w:rsidR="009D68FA">
        <w:t xml:space="preserve"> –e.g., </w:t>
      </w:r>
      <w:r w:rsidR="009D68FA" w:rsidRPr="009D0896">
        <w:t>bribery, corruption, conflict of interests, bias, prejudice, abuse of power, etc.</w:t>
      </w:r>
      <w:r w:rsidR="005B339C">
        <w:fldChar w:fldCharType="begin"/>
      </w:r>
      <w:r w:rsidR="00175A3B">
        <w:instrText xml:space="preserve"> NOTEREF _Ref304622178 \f \h </w:instrText>
      </w:r>
      <w:r w:rsidR="005B339C">
        <w:fldChar w:fldCharType="separate"/>
      </w:r>
      <w:r w:rsidR="00410CBC" w:rsidRPr="00410CBC">
        <w:rPr>
          <w:rStyle w:val="FootnoteReference"/>
        </w:rPr>
        <w:t>122</w:t>
      </w:r>
      <w:r w:rsidR="005B339C">
        <w:fldChar w:fldCharType="end"/>
      </w:r>
      <w:r w:rsidR="009D68FA">
        <w:t xml:space="preserve">– </w:t>
      </w:r>
      <w:proofErr w:type="gramStart"/>
      <w:r w:rsidRPr="0061205C">
        <w:t>with</w:t>
      </w:r>
      <w:proofErr w:type="gramEnd"/>
      <w:r w:rsidRPr="0061205C">
        <w:t xml:space="preserve"> which she can now demand that they protect her(</w:t>
      </w:r>
      <w:r w:rsidRPr="009922D8">
        <w:rPr>
          <w:color w:val="0000FF"/>
        </w:rPr>
        <w:t>jur:</w:t>
      </w:r>
      <w:r w:rsidR="005B339C" w:rsidRPr="009922D8">
        <w:rPr>
          <w:color w:val="0000FF"/>
        </w:rPr>
        <w:fldChar w:fldCharType="begin"/>
      </w:r>
      <w:r w:rsidR="00E76402" w:rsidRPr="009922D8">
        <w:rPr>
          <w:color w:val="0000FF"/>
        </w:rPr>
        <w:instrText xml:space="preserve"> PAGEREF _Ref322866885 \h </w:instrText>
      </w:r>
      <w:r w:rsidR="005B339C" w:rsidRPr="009922D8">
        <w:rPr>
          <w:color w:val="0000FF"/>
        </w:rPr>
      </w:r>
      <w:r w:rsidR="005B339C" w:rsidRPr="009922D8">
        <w:rPr>
          <w:color w:val="0000FF"/>
        </w:rPr>
        <w:fldChar w:fldCharType="separate"/>
      </w:r>
      <w:r w:rsidR="00410CBC">
        <w:rPr>
          <w:noProof/>
          <w:color w:val="0000FF"/>
        </w:rPr>
        <w:t>23</w:t>
      </w:r>
      <w:r w:rsidR="005B339C" w:rsidRPr="009922D8">
        <w:rPr>
          <w:color w:val="0000FF"/>
        </w:rPr>
        <w:fldChar w:fldCharType="end"/>
      </w:r>
      <w:r w:rsidRPr="009922D8">
        <w:rPr>
          <w:color w:val="0000FF"/>
        </w:rPr>
        <w:t>¶</w:t>
      </w:r>
      <w:r w:rsidR="005B339C" w:rsidRPr="009922D8">
        <w:rPr>
          <w:color w:val="0000FF"/>
        </w:rPr>
        <w:fldChar w:fldCharType="begin"/>
      </w:r>
      <w:r w:rsidR="00E76402" w:rsidRPr="009922D8">
        <w:rPr>
          <w:color w:val="0000FF"/>
        </w:rPr>
        <w:instrText xml:space="preserve"> REF _Ref322866885 \r \h </w:instrText>
      </w:r>
      <w:r w:rsidR="005B339C" w:rsidRPr="009922D8">
        <w:rPr>
          <w:color w:val="0000FF"/>
        </w:rPr>
      </w:r>
      <w:r w:rsidR="005B339C" w:rsidRPr="009922D8">
        <w:rPr>
          <w:color w:val="0000FF"/>
        </w:rPr>
        <w:fldChar w:fldCharType="separate"/>
      </w:r>
      <w:r w:rsidR="00410CBC">
        <w:rPr>
          <w:color w:val="0000FF"/>
        </w:rPr>
        <w:t>23</w:t>
      </w:r>
      <w:r w:rsidR="005B339C" w:rsidRPr="009922D8">
        <w:rPr>
          <w:color w:val="0000FF"/>
        </w:rPr>
        <w:fldChar w:fldCharType="end"/>
      </w:r>
      <w:r w:rsidRPr="0061205C">
        <w:t>).</w:t>
      </w:r>
      <w:r w:rsidR="009922D8">
        <w:t xml:space="preserve"> </w:t>
      </w:r>
    </w:p>
    <w:p w:rsidR="0061205C" w:rsidRPr="00E76402" w:rsidRDefault="0061205C" w:rsidP="00932482">
      <w:pPr>
        <w:pStyle w:val="numpara"/>
      </w:pPr>
      <w:r w:rsidRPr="00E76402">
        <w:t xml:space="preserve">All this results in judges being held unaccountable. The statistics prove it: In </w:t>
      </w:r>
      <w:r w:rsidR="009D68FA">
        <w:t xml:space="preserve">the more </w:t>
      </w:r>
      <w:r w:rsidRPr="00E76402">
        <w:t>than 223 years since the Federal Judiciary was created in 1789 under Article III</w:t>
      </w:r>
      <w:r w:rsidR="009D68FA">
        <w:t xml:space="preserve"> of the Constitution –2,131 </w:t>
      </w:r>
      <w:r w:rsidR="009D68FA" w:rsidRPr="009922D8">
        <w:rPr>
          <w:spacing w:val="-2"/>
        </w:rPr>
        <w:t>jus</w:t>
      </w:r>
      <w:r w:rsidRPr="009922D8">
        <w:rPr>
          <w:spacing w:val="-2"/>
        </w:rPr>
        <w:t>tices, judges, and magistrates were in office on 30sep11</w:t>
      </w:r>
      <w:fldSimple w:instr=" NOTEREF _Ref322866984 \f \h  \* MERGEFORMAT ">
        <w:r w:rsidR="00410CBC" w:rsidRPr="00410CBC">
          <w:rPr>
            <w:rStyle w:val="FootnoteReference"/>
            <w:spacing w:val="-2"/>
          </w:rPr>
          <w:t>14</w:t>
        </w:r>
      </w:fldSimple>
      <w:r w:rsidR="009D68FA" w:rsidRPr="009922D8">
        <w:rPr>
          <w:spacing w:val="-2"/>
        </w:rPr>
        <w:t>–</w:t>
      </w:r>
      <w:r w:rsidRPr="009922D8">
        <w:rPr>
          <w:spacing w:val="-2"/>
        </w:rPr>
        <w:t xml:space="preserve"> the number of those removed is only</w:t>
      </w:r>
      <w:r w:rsidRPr="00E76402">
        <w:t xml:space="preserve"> 8!</w:t>
      </w:r>
      <w:fldSimple w:instr=" NOTEREF _Ref293849843 \f \h  \* MERGEFORMAT ">
        <w:r w:rsidR="00410CBC" w:rsidRPr="00410CBC">
          <w:rPr>
            <w:rStyle w:val="FootnoteReference"/>
          </w:rPr>
          <w:t>15</w:t>
        </w:r>
      </w:fldSimple>
      <w:r w:rsidRPr="00E76402">
        <w:t xml:space="preserve"> </w:t>
      </w:r>
      <w:r w:rsidR="00051A94">
        <w:t xml:space="preserve">Their </w:t>
      </w:r>
      <w:r w:rsidR="00051A94" w:rsidRPr="00DF74FB">
        <w:t xml:space="preserve">unaccountability </w:t>
      </w:r>
      <w:r w:rsidR="00051A94">
        <w:t xml:space="preserve">is the unjustified quality of their office that ensures that abusing their </w:t>
      </w:r>
      <w:r w:rsidR="00051A94" w:rsidRPr="00C84024">
        <w:rPr>
          <w:u w:val="single"/>
        </w:rPr>
        <w:t>means</w:t>
      </w:r>
      <w:r w:rsidR="00051A94">
        <w:t>, decision-making power, for wrongdoing</w:t>
      </w:r>
      <w:r w:rsidR="00051A94" w:rsidRPr="0021342E">
        <w:t xml:space="preserve"> </w:t>
      </w:r>
      <w:r w:rsidR="00051A94">
        <w:t>is riskless</w:t>
      </w:r>
      <w:r w:rsidR="00051A94" w:rsidRPr="00DF74FB">
        <w:t xml:space="preserve">. </w:t>
      </w:r>
      <w:r w:rsidR="00051A94">
        <w:t xml:space="preserve">That dispenses with </w:t>
      </w:r>
      <w:r w:rsidR="00051A94" w:rsidRPr="0021342E">
        <w:rPr>
          <w:spacing w:val="-2"/>
        </w:rPr>
        <w:t>costly measures to guard against, and defend after, being caught, thus rendering their wrongdoing</w:t>
      </w:r>
      <w:r w:rsidR="00051A94">
        <w:t xml:space="preserve"> all the more profitable. Indeed, </w:t>
      </w:r>
      <w:proofErr w:type="spellStart"/>
      <w:r w:rsidR="00051A94">
        <w:t>one</w:t>
      </w:r>
      <w:r w:rsidR="005B339C">
        <w:fldChar w:fldCharType="begin"/>
      </w:r>
      <w:r w:rsidR="006E5616">
        <w:instrText xml:space="preserve"> NOTEREF _Ref321298190 \f \h  \* MERGEFORMAT </w:instrText>
      </w:r>
      <w:r w:rsidR="005B339C">
        <w:fldChar w:fldCharType="separate"/>
      </w:r>
      <w:r w:rsidR="00410CBC">
        <w:rPr>
          <w:b/>
          <w:bCs/>
        </w:rPr>
        <w:t>Error</w:t>
      </w:r>
      <w:proofErr w:type="spellEnd"/>
      <w:r w:rsidR="00410CBC">
        <w:rPr>
          <w:b/>
          <w:bCs/>
        </w:rPr>
        <w:t>! Bookmark not defined.</w:t>
      </w:r>
      <w:r w:rsidR="005B339C">
        <w:fldChar w:fldCharType="end"/>
      </w:r>
      <w:r w:rsidR="00051A94">
        <w:t xml:space="preserve"> of their</w:t>
      </w:r>
      <w:r w:rsidR="00051A94" w:rsidRPr="00DF74FB">
        <w:t xml:space="preserve"> </w:t>
      </w:r>
      <w:r w:rsidR="00051A94" w:rsidRPr="00DF74FB">
        <w:rPr>
          <w:u w:val="single"/>
        </w:rPr>
        <w:t>motive</w:t>
      </w:r>
      <w:r w:rsidR="00051A94">
        <w:rPr>
          <w:u w:val="single"/>
        </w:rPr>
        <w:t>s</w:t>
      </w:r>
      <w:r w:rsidR="00051A94" w:rsidRPr="00DF74FB">
        <w:t xml:space="preserve"> </w:t>
      </w:r>
      <w:r w:rsidR="00051A94">
        <w:t>is the most corruptive</w:t>
      </w:r>
      <w:r w:rsidR="00051A94" w:rsidRPr="00DF74FB">
        <w:t xml:space="preserve">: </w:t>
      </w:r>
      <w:r w:rsidR="00051A94" w:rsidRPr="00DF74FB">
        <w:rPr>
          <w:i/>
        </w:rPr>
        <w:t>money!</w:t>
      </w:r>
      <w:r w:rsidR="00051A94" w:rsidRPr="00DF74FB">
        <w:t>(</w:t>
      </w:r>
      <w:r w:rsidR="00051A94" w:rsidRPr="00DF74FB">
        <w:rPr>
          <w:color w:val="0000FF"/>
        </w:rPr>
        <w:t>jur:</w:t>
      </w:r>
      <w:r w:rsidR="005B339C" w:rsidRPr="00DF74FB">
        <w:rPr>
          <w:color w:val="0000FF"/>
        </w:rPr>
        <w:fldChar w:fldCharType="begin"/>
      </w:r>
      <w:r w:rsidR="00051A94" w:rsidRPr="00DF74FB">
        <w:rPr>
          <w:color w:val="0000FF"/>
        </w:rPr>
        <w:instrText xml:space="preserve"> PAGEREF _Ref322867131 \h </w:instrText>
      </w:r>
      <w:r w:rsidR="005B339C" w:rsidRPr="00DF74FB">
        <w:rPr>
          <w:color w:val="0000FF"/>
        </w:rPr>
      </w:r>
      <w:r w:rsidR="005B339C" w:rsidRPr="00DF74FB">
        <w:rPr>
          <w:color w:val="0000FF"/>
        </w:rPr>
        <w:fldChar w:fldCharType="separate"/>
      </w:r>
      <w:r w:rsidR="00410CBC">
        <w:rPr>
          <w:noProof/>
          <w:color w:val="0000FF"/>
        </w:rPr>
        <w:t>27</w:t>
      </w:r>
      <w:r w:rsidR="005B339C" w:rsidRPr="00DF74FB">
        <w:rPr>
          <w:color w:val="0000FF"/>
        </w:rPr>
        <w:fldChar w:fldCharType="end"/>
      </w:r>
      <w:r w:rsidR="00051A94" w:rsidRPr="00DF74FB">
        <w:rPr>
          <w:color w:val="0000FF"/>
        </w:rPr>
        <w:t>§</w:t>
      </w:r>
      <w:fldSimple w:instr=" REF _Ref323215627 \r \h  \* MERGEFORMAT ">
        <w:r w:rsidR="00410CBC" w:rsidRPr="00410CBC">
          <w:rPr>
            <w:color w:val="0000FF"/>
          </w:rPr>
          <w:t>2</w:t>
        </w:r>
      </w:fldSimple>
      <w:r w:rsidR="00051A94" w:rsidRPr="00DF74FB">
        <w:t xml:space="preserve">) Bankruptcy judges handle 80% of all new </w:t>
      </w:r>
      <w:r w:rsidR="00051A94">
        <w:t>cases</w:t>
      </w:r>
      <w:r w:rsidR="00051A94" w:rsidRPr="00DF74FB">
        <w:t xml:space="preserve"> in the Federal Judiciary</w:t>
      </w:r>
      <w:fldSimple w:instr=" NOTEREF _Ref303249356 \f \h  \* MERGEFORMAT ">
        <w:r w:rsidR="00410CBC" w:rsidRPr="00410CBC">
          <w:rPr>
            <w:rStyle w:val="FootnoteReference"/>
          </w:rPr>
          <w:t>32</w:t>
        </w:r>
      </w:fldSimple>
      <w:r w:rsidR="00051A94" w:rsidRPr="00DF74FB">
        <w:t xml:space="preserve"> and ruled on $373 b</w:t>
      </w:r>
      <w:r w:rsidR="009C7408">
        <w:t>l.</w:t>
      </w:r>
      <w:r w:rsidR="00051A94" w:rsidRPr="00DF74FB">
        <w:t xml:space="preserve"> in only the </w:t>
      </w:r>
      <w:r w:rsidR="009C7408">
        <w:t xml:space="preserve">1.5+ ml. </w:t>
      </w:r>
      <w:r w:rsidR="00051A94" w:rsidRPr="00DF74FB">
        <w:t>personal bankruptcies filed in CY10</w:t>
      </w:r>
      <w:fldSimple w:instr=" NOTEREF _Ref304329463 \f \h  \* MERGEFORMAT ">
        <w:r w:rsidR="00410CBC" w:rsidRPr="00410CBC">
          <w:rPr>
            <w:rStyle w:val="FootnoteReference"/>
          </w:rPr>
          <w:t>31</w:t>
        </w:r>
      </w:fldSimple>
      <w:r w:rsidR="00051A94" w:rsidRPr="00DF74FB">
        <w:t>. Th</w:t>
      </w:r>
      <w:r w:rsidR="00051A94">
        <w:t xml:space="preserve">ose cases offer the </w:t>
      </w:r>
      <w:r w:rsidR="00051A94" w:rsidRPr="009C7408">
        <w:rPr>
          <w:u w:val="single"/>
        </w:rPr>
        <w:t>opportunity</w:t>
      </w:r>
      <w:r w:rsidR="00051A94">
        <w:t xml:space="preserve"> for making</w:t>
      </w:r>
      <w:r w:rsidR="00051A94" w:rsidRPr="00DF74FB">
        <w:t xml:space="preserve"> decisions </w:t>
      </w:r>
      <w:r w:rsidR="00051A94">
        <w:t xml:space="preserve">that </w:t>
      </w:r>
      <w:r w:rsidR="00051A94" w:rsidRPr="00DF74FB">
        <w:t xml:space="preserve">are in practice </w:t>
      </w:r>
      <w:proofErr w:type="gramStart"/>
      <w:r w:rsidR="00051A94" w:rsidRPr="00DF74FB">
        <w:t>unreviewable(</w:t>
      </w:r>
      <w:proofErr w:type="gramEnd"/>
      <w:r w:rsidR="00051A94" w:rsidRPr="00DF74FB">
        <w:rPr>
          <w:color w:val="0000FF"/>
        </w:rPr>
        <w:t>jur:</w:t>
      </w:r>
      <w:r w:rsidR="005B339C" w:rsidRPr="00DF74FB">
        <w:rPr>
          <w:color w:val="0000FF"/>
        </w:rPr>
        <w:fldChar w:fldCharType="begin"/>
      </w:r>
      <w:r w:rsidR="00051A94" w:rsidRPr="00DF74FB">
        <w:rPr>
          <w:color w:val="0000FF"/>
        </w:rPr>
        <w:instrText xml:space="preserve"> PAGEREF _Ref322867288 \h </w:instrText>
      </w:r>
      <w:r w:rsidR="005B339C" w:rsidRPr="00DF74FB">
        <w:rPr>
          <w:color w:val="0000FF"/>
        </w:rPr>
      </w:r>
      <w:r w:rsidR="005B339C" w:rsidRPr="00DF74FB">
        <w:rPr>
          <w:color w:val="0000FF"/>
        </w:rPr>
        <w:fldChar w:fldCharType="separate"/>
      </w:r>
      <w:r w:rsidR="00410CBC">
        <w:rPr>
          <w:noProof/>
          <w:color w:val="0000FF"/>
        </w:rPr>
        <w:t>28</w:t>
      </w:r>
      <w:r w:rsidR="005B339C" w:rsidRPr="00DF74FB">
        <w:rPr>
          <w:color w:val="0000FF"/>
        </w:rPr>
        <w:fldChar w:fldCharType="end"/>
      </w:r>
      <w:r w:rsidR="00051A94" w:rsidRPr="00DF74FB">
        <w:rPr>
          <w:color w:val="0000FF"/>
        </w:rPr>
        <w:t>§</w:t>
      </w:r>
      <w:fldSimple w:instr=" REF _Ref323215604 \r \h  \* MERGEFORMAT ">
        <w:r w:rsidR="00410CBC" w:rsidRPr="00410CBC">
          <w:rPr>
            <w:color w:val="0000FF"/>
          </w:rPr>
          <w:t>3</w:t>
        </w:r>
      </w:fldSimple>
      <w:r w:rsidR="00EF299A">
        <w:t>).</w:t>
      </w:r>
      <w:r w:rsidR="00051A94">
        <w:t xml:space="preserve"> W</w:t>
      </w:r>
      <w:r w:rsidR="00051A94" w:rsidRPr="00DF74FB">
        <w:t xml:space="preserve">rong or wrongful, </w:t>
      </w:r>
      <w:r w:rsidR="00051A94">
        <w:t xml:space="preserve">they </w:t>
      </w:r>
      <w:r w:rsidR="00051A94" w:rsidRPr="00DF74FB">
        <w:t>stand</w:t>
      </w:r>
      <w:r w:rsidR="00051A94">
        <w:t xml:space="preserve">, which </w:t>
      </w:r>
      <w:proofErr w:type="spellStart"/>
      <w:r w:rsidR="00051A94">
        <w:t>faci</w:t>
      </w:r>
      <w:r w:rsidR="009C7408">
        <w:t>-</w:t>
      </w:r>
      <w:r w:rsidR="00051A94">
        <w:t>litates</w:t>
      </w:r>
      <w:proofErr w:type="spellEnd"/>
      <w:r w:rsidR="00051A94">
        <w:t xml:space="preserve"> wrongdoing. </w:t>
      </w:r>
      <w:r w:rsidRPr="00E76402">
        <w:t xml:space="preserve">A person confirmed to the federal bench becomes a Judge </w:t>
      </w:r>
      <w:proofErr w:type="gramStart"/>
      <w:r w:rsidRPr="00E76402">
        <w:t>Above</w:t>
      </w:r>
      <w:proofErr w:type="gramEnd"/>
      <w:r w:rsidRPr="00E76402">
        <w:t xml:space="preserve"> the Law.</w:t>
      </w:r>
    </w:p>
    <w:p w:rsidR="0061205C" w:rsidRPr="00E74AA3" w:rsidRDefault="0061205C" w:rsidP="0061205C">
      <w:pPr>
        <w:rPr>
          <w:sz w:val="16"/>
          <w:szCs w:val="16"/>
        </w:rPr>
      </w:pPr>
    </w:p>
    <w:p w:rsidR="0061205C" w:rsidRPr="007927C1" w:rsidRDefault="0061205C" w:rsidP="007927C1">
      <w:pPr>
        <w:pStyle w:val="Heading6"/>
        <w:tabs>
          <w:tab w:val="clear" w:pos="900"/>
        </w:tabs>
        <w:ind w:left="540" w:hanging="180"/>
      </w:pPr>
      <w:r w:rsidRPr="007927C1">
        <w:t>Money &amp;</w:t>
      </w:r>
      <w:r w:rsidR="00E76402" w:rsidRPr="007927C1">
        <w:t xml:space="preserve"> politics: J. Sotomayor’s asset</w:t>
      </w:r>
      <w:r w:rsidRPr="007927C1">
        <w:t xml:space="preserve"> concealment &amp; P. Obama’s cover-up</w:t>
      </w:r>
    </w:p>
    <w:p w:rsidR="0061205C" w:rsidRPr="0061205C" w:rsidRDefault="0061205C" w:rsidP="00932482">
      <w:pPr>
        <w:pStyle w:val="numpara"/>
      </w:pPr>
      <w:r w:rsidRPr="0061205C">
        <w:t xml:space="preserve">Then-Judge Sotomayor concealed assets not only of her own, as suspected by </w:t>
      </w:r>
      <w:r w:rsidRPr="0061205C">
        <w:rPr>
          <w:i/>
          <w:color w:val="auto"/>
        </w:rPr>
        <w:t>The New York Times</w:t>
      </w:r>
      <w:r w:rsidRPr="0061205C">
        <w:rPr>
          <w:color w:val="auto"/>
        </w:rPr>
        <w:t xml:space="preserve">, </w:t>
      </w:r>
      <w:r w:rsidRPr="0061205C">
        <w:rPr>
          <w:i/>
          <w:color w:val="auto"/>
        </w:rPr>
        <w:t>The Washington Post</w:t>
      </w:r>
      <w:r w:rsidR="00E74AA3">
        <w:rPr>
          <w:color w:val="auto"/>
        </w:rPr>
        <w:t>, and Politico</w:t>
      </w:r>
      <w:r w:rsidRPr="0061205C">
        <w:rPr>
          <w:color w:val="auto"/>
        </w:rPr>
        <w:t>(</w:t>
      </w:r>
      <w:r w:rsidRPr="0061205C">
        <w:rPr>
          <w:color w:val="0000FF"/>
        </w:rPr>
        <w:t>jur:</w:t>
      </w:r>
      <w:r w:rsidR="005B339C">
        <w:rPr>
          <w:color w:val="0000FF"/>
        </w:rPr>
        <w:fldChar w:fldCharType="begin"/>
      </w:r>
      <w:r w:rsidR="00E76402">
        <w:rPr>
          <w:color w:val="0000FF"/>
        </w:rPr>
        <w:instrText xml:space="preserve"> PAGEREF _Ref309905182 \h </w:instrText>
      </w:r>
      <w:r w:rsidR="005B339C">
        <w:rPr>
          <w:color w:val="0000FF"/>
        </w:rPr>
      </w:r>
      <w:r w:rsidR="005B339C">
        <w:rPr>
          <w:color w:val="0000FF"/>
        </w:rPr>
        <w:fldChar w:fldCharType="separate"/>
      </w:r>
      <w:r w:rsidR="00410CBC">
        <w:rPr>
          <w:noProof/>
          <w:color w:val="0000FF"/>
        </w:rPr>
        <w:t>61</w:t>
      </w:r>
      <w:r w:rsidR="005B339C">
        <w:rPr>
          <w:color w:val="0000FF"/>
        </w:rPr>
        <w:fldChar w:fldCharType="end"/>
      </w:r>
      <w:r w:rsidRPr="0061205C">
        <w:rPr>
          <w:color w:val="0000FF"/>
        </w:rPr>
        <w:t>§</w:t>
      </w:r>
      <w:r w:rsidR="005B339C">
        <w:rPr>
          <w:color w:val="0000FF"/>
        </w:rPr>
        <w:fldChar w:fldCharType="begin"/>
      </w:r>
      <w:r w:rsidR="00E76402">
        <w:rPr>
          <w:color w:val="0000FF"/>
        </w:rPr>
        <w:instrText xml:space="preserve"> REF _Ref309905182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Pr="0061205C">
        <w:rPr>
          <w:color w:val="auto"/>
        </w:rPr>
        <w:t>)</w:t>
      </w:r>
      <w:r w:rsidR="00E74AA3">
        <w:rPr>
          <w:color w:val="auto"/>
        </w:rPr>
        <w:t>.</w:t>
      </w:r>
      <w:r w:rsidRPr="0061205C">
        <w:rPr>
          <w:color w:val="auto"/>
        </w:rPr>
        <w:t xml:space="preserve"> She help </w:t>
      </w:r>
      <w:r w:rsidRPr="0061205C">
        <w:t xml:space="preserve">conceal assets also involved in a bankruptcy fraud scheme trafficking in large sums of </w:t>
      </w:r>
      <w:proofErr w:type="gramStart"/>
      <w:r w:rsidRPr="0061205C">
        <w:t>money(</w:t>
      </w:r>
      <w:proofErr w:type="gramEnd"/>
      <w:r w:rsidRPr="0061205C">
        <w:rPr>
          <w:color w:val="0000FF"/>
        </w:rPr>
        <w:t>jur:62§</w:t>
      </w:r>
      <w:r w:rsidR="005B339C">
        <w:rPr>
          <w:color w:val="0000FF"/>
        </w:rPr>
        <w:fldChar w:fldCharType="begin"/>
      </w:r>
      <w:r w:rsidR="00810B11">
        <w:rPr>
          <w:color w:val="0000FF"/>
        </w:rPr>
        <w:instrText xml:space="preserve"> REF _Ref323215547 \r \h </w:instrText>
      </w:r>
      <w:r w:rsidR="005B339C">
        <w:rPr>
          <w:color w:val="0000FF"/>
        </w:rPr>
      </w:r>
      <w:r w:rsidR="005B339C">
        <w:rPr>
          <w:color w:val="0000FF"/>
        </w:rPr>
        <w:fldChar w:fldCharType="separate"/>
      </w:r>
      <w:r w:rsidR="00410CBC">
        <w:rPr>
          <w:color w:val="0000FF"/>
        </w:rPr>
        <w:t>2</w:t>
      </w:r>
      <w:r w:rsidR="005B339C">
        <w:rPr>
          <w:color w:val="0000FF"/>
        </w:rPr>
        <w:fldChar w:fldCharType="end"/>
      </w:r>
      <w:r w:rsidRPr="0061205C">
        <w:t xml:space="preserve">) and run by a bankruptcy </w:t>
      </w:r>
      <w:r w:rsidRPr="00EA21CC">
        <w:rPr>
          <w:spacing w:val="-2"/>
        </w:rPr>
        <w:t>judge, who was the appointee of hers and her circuit judge peers(</w:t>
      </w:r>
      <w:r w:rsidRPr="00EA21CC">
        <w:rPr>
          <w:color w:val="0000FF"/>
          <w:spacing w:val="-2"/>
        </w:rPr>
        <w:t>jur:</w:t>
      </w:r>
      <w:r w:rsidR="005B339C" w:rsidRPr="00EA21CC">
        <w:rPr>
          <w:color w:val="0000FF"/>
          <w:spacing w:val="-2"/>
        </w:rPr>
        <w:fldChar w:fldCharType="begin"/>
      </w:r>
      <w:r w:rsidR="00E76402" w:rsidRPr="00EA21CC">
        <w:rPr>
          <w:color w:val="0000FF"/>
          <w:spacing w:val="-2"/>
        </w:rPr>
        <w:instrText xml:space="preserve"> PAGEREF _Ref322867406 \h </w:instrText>
      </w:r>
      <w:r w:rsidR="005B339C" w:rsidRPr="00EA21CC">
        <w:rPr>
          <w:color w:val="0000FF"/>
          <w:spacing w:val="-2"/>
        </w:rPr>
      </w:r>
      <w:r w:rsidR="005B339C" w:rsidRPr="00EA21CC">
        <w:rPr>
          <w:color w:val="0000FF"/>
          <w:spacing w:val="-2"/>
        </w:rPr>
        <w:fldChar w:fldCharType="separate"/>
      </w:r>
      <w:r w:rsidR="00410CBC">
        <w:rPr>
          <w:noProof/>
          <w:color w:val="0000FF"/>
          <w:spacing w:val="-2"/>
        </w:rPr>
        <w:t>64</w:t>
      </w:r>
      <w:r w:rsidR="005B339C" w:rsidRPr="00EA21CC">
        <w:rPr>
          <w:color w:val="0000FF"/>
          <w:spacing w:val="-2"/>
        </w:rPr>
        <w:fldChar w:fldCharType="end"/>
      </w:r>
      <w:r w:rsidRPr="00EA21CC">
        <w:rPr>
          <w:color w:val="0000FF"/>
          <w:spacing w:val="-2"/>
        </w:rPr>
        <w:t>§</w:t>
      </w:r>
      <w:r w:rsidR="005B339C">
        <w:fldChar w:fldCharType="begin"/>
      </w:r>
      <w:r w:rsidR="00810B11">
        <w:rPr>
          <w:color w:val="0000FF"/>
          <w:spacing w:val="-2"/>
        </w:rPr>
        <w:instrText xml:space="preserve"> REF _Ref323215555 \r \h </w:instrText>
      </w:r>
      <w:r w:rsidR="005B339C">
        <w:fldChar w:fldCharType="separate"/>
      </w:r>
      <w:r w:rsidR="00410CBC">
        <w:rPr>
          <w:color w:val="0000FF"/>
          <w:spacing w:val="-2"/>
        </w:rPr>
        <w:t>3</w:t>
      </w:r>
      <w:r w:rsidR="005B339C">
        <w:fldChar w:fldCharType="end"/>
      </w:r>
      <w:r w:rsidR="00EF2657" w:rsidRPr="00EA21CC">
        <w:rPr>
          <w:spacing w:val="-2"/>
        </w:rPr>
        <w:t>):</w:t>
      </w:r>
      <w:r w:rsidRPr="00EA21CC">
        <w:rPr>
          <w:spacing w:val="-2"/>
        </w:rPr>
        <w:t xml:space="preserve"> All federal bankrupt</w:t>
      </w:r>
      <w:r w:rsidRPr="0061205C">
        <w:t>cy judges are appointed to a 14-year renewable term by their circuit judges</w:t>
      </w:r>
      <w:r w:rsidR="005B339C">
        <w:fldChar w:fldCharType="begin"/>
      </w:r>
      <w:r w:rsidR="00175A3B">
        <w:instrText xml:space="preserve"> NOTEREF _Ref304364241 \f \h </w:instrText>
      </w:r>
      <w:r w:rsidR="005B339C">
        <w:fldChar w:fldCharType="separate"/>
      </w:r>
      <w:r w:rsidR="00410CBC" w:rsidRPr="00410CBC">
        <w:rPr>
          <w:rStyle w:val="FootnoteReference"/>
        </w:rPr>
        <w:t>59</w:t>
      </w:r>
      <w:r w:rsidR="005B339C">
        <w:fldChar w:fldCharType="end"/>
      </w:r>
      <w:r w:rsidRPr="0061205C">
        <w:t xml:space="preserve"> and can be removed by their council. This creates the opportunity for pay-to-stay </w:t>
      </w:r>
      <w:proofErr w:type="gramStart"/>
      <w:r w:rsidRPr="0061205C">
        <w:t>collusion(</w:t>
      </w:r>
      <w:proofErr w:type="gramEnd"/>
      <w:r w:rsidRPr="0061205C">
        <w:rPr>
          <w:color w:val="0000FF"/>
        </w:rPr>
        <w:t>jur:</w:t>
      </w:r>
      <w:r w:rsidR="005B339C">
        <w:rPr>
          <w:color w:val="0000FF"/>
        </w:rPr>
        <w:fldChar w:fldCharType="begin"/>
      </w:r>
      <w:r w:rsidR="00821033">
        <w:rPr>
          <w:color w:val="0000FF"/>
        </w:rPr>
        <w:instrText xml:space="preserve"> PAGEREF _Ref323899894 \h </w:instrText>
      </w:r>
      <w:r w:rsidR="005B339C">
        <w:rPr>
          <w:color w:val="0000FF"/>
        </w:rPr>
      </w:r>
      <w:r w:rsidR="005B339C">
        <w:rPr>
          <w:color w:val="0000FF"/>
        </w:rPr>
        <w:fldChar w:fldCharType="separate"/>
      </w:r>
      <w:r w:rsidR="00410CBC">
        <w:rPr>
          <w:noProof/>
          <w:color w:val="0000FF"/>
        </w:rPr>
        <w:t>52</w:t>
      </w:r>
      <w:r w:rsidR="005B339C">
        <w:rPr>
          <w:color w:val="0000FF"/>
        </w:rPr>
        <w:fldChar w:fldCharType="end"/>
      </w:r>
      <w:r w:rsidRPr="0061205C">
        <w:rPr>
          <w:color w:val="0000FF"/>
        </w:rPr>
        <w:t>§</w:t>
      </w:r>
      <w:r w:rsidR="005B339C">
        <w:rPr>
          <w:color w:val="0000FF"/>
        </w:rPr>
        <w:fldChar w:fldCharType="begin"/>
      </w:r>
      <w:r w:rsidR="00821033">
        <w:rPr>
          <w:color w:val="0000FF"/>
        </w:rPr>
        <w:instrText xml:space="preserve"> REF _Ref323899912 \r \h </w:instrText>
      </w:r>
      <w:r w:rsidR="005B339C">
        <w:rPr>
          <w:color w:val="0000FF"/>
        </w:rPr>
      </w:r>
      <w:r w:rsidR="005B339C">
        <w:rPr>
          <w:color w:val="0000FF"/>
        </w:rPr>
        <w:fldChar w:fldCharType="separate"/>
      </w:r>
      <w:r w:rsidR="00410CBC">
        <w:rPr>
          <w:color w:val="0000FF"/>
        </w:rPr>
        <w:t>c</w:t>
      </w:r>
      <w:r w:rsidR="005B339C">
        <w:rPr>
          <w:color w:val="0000FF"/>
        </w:rPr>
        <w:fldChar w:fldCharType="end"/>
      </w:r>
      <w:r w:rsidRPr="0061205C">
        <w:t xml:space="preserve">). To avoid </w:t>
      </w:r>
      <w:proofErr w:type="spellStart"/>
      <w:r w:rsidRPr="0061205C">
        <w:t>incri</w:t>
      </w:r>
      <w:r w:rsidR="00EF2657">
        <w:t>-</w:t>
      </w:r>
      <w:r w:rsidRPr="0061205C">
        <w:t>mination</w:t>
      </w:r>
      <w:proofErr w:type="spellEnd"/>
      <w:r w:rsidRPr="0061205C">
        <w:t xml:space="preserve">, any money changing </w:t>
      </w:r>
      <w:r w:rsidR="00EF2657">
        <w:t xml:space="preserve">dirty </w:t>
      </w:r>
      <w:r w:rsidRPr="0061205C">
        <w:t>hands must be concealed</w:t>
      </w:r>
      <w:r w:rsidR="00EF2657">
        <w:t xml:space="preserve"> and any investigation obstructed</w:t>
      </w:r>
      <w:r w:rsidRPr="0061205C">
        <w:t>.</w:t>
      </w:r>
    </w:p>
    <w:p w:rsidR="0061205C" w:rsidRPr="0061205C" w:rsidRDefault="0061205C" w:rsidP="009922D8">
      <w:pPr>
        <w:pStyle w:val="numpara"/>
        <w:spacing w:after="0"/>
        <w:ind w:hanging="187"/>
      </w:pPr>
      <w:r w:rsidRPr="0061205C">
        <w:t>The President had reason to know about J. Sotomayor’s concealment of assets of hers and of the scheme</w:t>
      </w:r>
      <w:proofErr w:type="gramStart"/>
      <w:r w:rsidRPr="0061205C">
        <w:t>.</w:t>
      </w:r>
      <w:r w:rsidRPr="0061205C">
        <w:rPr>
          <w:rFonts w:cs="Arial"/>
          <w:spacing w:val="-2"/>
        </w:rPr>
        <w:t>(</w:t>
      </w:r>
      <w:proofErr w:type="gramEnd"/>
      <w:r w:rsidRPr="0061205C">
        <w:rPr>
          <w:color w:val="0000FF"/>
        </w:rPr>
        <w:t>jur:</w:t>
      </w:r>
      <w:r w:rsidR="005B339C">
        <w:rPr>
          <w:color w:val="0000FF"/>
        </w:rPr>
        <w:fldChar w:fldCharType="begin"/>
      </w:r>
      <w:r w:rsidR="00E76402">
        <w:rPr>
          <w:color w:val="0000FF"/>
        </w:rPr>
        <w:instrText xml:space="preserve"> PAGEREF _Ref322867821 \h </w:instrText>
      </w:r>
      <w:r w:rsidR="005B339C">
        <w:rPr>
          <w:color w:val="0000FF"/>
        </w:rPr>
      </w:r>
      <w:r w:rsidR="005B339C">
        <w:rPr>
          <w:color w:val="0000FF"/>
        </w:rPr>
        <w:fldChar w:fldCharType="separate"/>
      </w:r>
      <w:r w:rsidR="00410CBC">
        <w:rPr>
          <w:noProof/>
          <w:color w:val="0000FF"/>
        </w:rPr>
        <w:t>69</w:t>
      </w:r>
      <w:r w:rsidR="005B339C">
        <w:rPr>
          <w:color w:val="0000FF"/>
        </w:rPr>
        <w:fldChar w:fldCharType="end"/>
      </w:r>
      <w:r w:rsidRPr="0061205C">
        <w:rPr>
          <w:color w:val="0000FF"/>
        </w:rPr>
        <w:t>§</w:t>
      </w:r>
      <w:r w:rsidR="005B339C">
        <w:rPr>
          <w:color w:val="0000FF"/>
        </w:rPr>
        <w:fldChar w:fldCharType="begin"/>
      </w:r>
      <w:r w:rsidR="00810B11">
        <w:rPr>
          <w:color w:val="0000FF"/>
        </w:rPr>
        <w:instrText xml:space="preserve"> REF _Ref321283860 \r \h </w:instrText>
      </w:r>
      <w:r w:rsidR="005B339C">
        <w:rPr>
          <w:color w:val="0000FF"/>
        </w:rPr>
      </w:r>
      <w:r w:rsidR="005B339C">
        <w:rPr>
          <w:color w:val="0000FF"/>
        </w:rPr>
        <w:fldChar w:fldCharType="separate"/>
      </w:r>
      <w:r w:rsidR="00410CBC">
        <w:rPr>
          <w:color w:val="0000FF"/>
        </w:rPr>
        <w:t>5</w:t>
      </w:r>
      <w:r w:rsidR="005B339C">
        <w:rPr>
          <w:color w:val="0000FF"/>
        </w:rPr>
        <w:fldChar w:fldCharType="end"/>
      </w:r>
      <w:r w:rsidRPr="0061205C">
        <w:rPr>
          <w:rFonts w:cs="Arial"/>
          <w:spacing w:val="-2"/>
        </w:rPr>
        <w:t>)</w:t>
      </w:r>
      <w:r w:rsidRPr="0061205C">
        <w:rPr>
          <w:rFonts w:ascii="Arial" w:hAnsi="Arial" w:cs="Arial"/>
          <w:sz w:val="22"/>
          <w:szCs w:val="22"/>
        </w:rPr>
        <w:t xml:space="preserve"> </w:t>
      </w:r>
      <w:r w:rsidRPr="0061205C">
        <w:t xml:space="preserve">Yet, he covered it up and lied to the public about her integrity. He did so to </w:t>
      </w:r>
      <w:r w:rsidRPr="0061205C">
        <w:rPr>
          <w:spacing w:val="-2"/>
        </w:rPr>
        <w:t>curry favor with voters that wanted a Latina and another woman on the Supreme Court and whose</w:t>
      </w:r>
      <w:r w:rsidRPr="0061205C">
        <w:t xml:space="preserve"> support he counted on as he prepared for the battle to adopt his signature legislation: Obamacare.</w:t>
      </w:r>
    </w:p>
    <w:p w:rsidR="0061205C" w:rsidRPr="007927C1" w:rsidRDefault="0061205C" w:rsidP="007927C1">
      <w:pPr>
        <w:pStyle w:val="Heading6"/>
        <w:tabs>
          <w:tab w:val="clear" w:pos="900"/>
        </w:tabs>
        <w:ind w:left="540" w:hanging="180"/>
      </w:pPr>
      <w:r w:rsidRPr="007927C1">
        <w:t>Life-tenured justice &amp; presidential campaign: stakes higher than in Watergate</w:t>
      </w:r>
    </w:p>
    <w:p w:rsidR="0061205C" w:rsidRPr="0061205C" w:rsidRDefault="00EF299A" w:rsidP="00932482">
      <w:pPr>
        <w:pStyle w:val="numpara"/>
      </w:pPr>
      <w:r>
        <w:t>Unaccountable</w:t>
      </w:r>
      <w:r w:rsidR="0061205C" w:rsidRPr="0061205C">
        <w:t xml:space="preserve"> judges are </w:t>
      </w:r>
      <w:r>
        <w:t xml:space="preserve">effectively unimpeachable </w:t>
      </w:r>
      <w:r w:rsidR="0061205C" w:rsidRPr="0061205C">
        <w:t xml:space="preserve">and by means of complaints untouchable. Yet, they are the most vulnerable of government officers to the easiest form of incrimination: competent and respected journalists showing that they gave </w:t>
      </w:r>
      <w:r w:rsidR="0061205C" w:rsidRPr="0061205C">
        <w:rPr>
          <w:rFonts w:ascii="Arial" w:hAnsi="Arial" w:cs="Arial"/>
          <w:sz w:val="20"/>
          <w:szCs w:val="20"/>
        </w:rPr>
        <w:t>“the appearance of impropriety”</w:t>
      </w:r>
      <w:r w:rsidR="0061205C" w:rsidRPr="0061205C">
        <w:t>. By doing so, they forced Supreme Court Justice Abe Fortas to resign on May 14, 1969.</w:t>
      </w:r>
      <w:r w:rsidR="0061205C" w:rsidRPr="0061205C">
        <w:rPr>
          <w:rFonts w:cs="Arial"/>
          <w:spacing w:val="-2"/>
        </w:rPr>
        <w:t>(</w:t>
      </w:r>
      <w:r w:rsidR="0061205C" w:rsidRPr="0061205C">
        <w:rPr>
          <w:color w:val="0000FF"/>
        </w:rPr>
        <w:t>jur:</w:t>
      </w:r>
      <w:r w:rsidR="005B339C">
        <w:rPr>
          <w:color w:val="0000FF"/>
        </w:rPr>
        <w:fldChar w:fldCharType="begin"/>
      </w:r>
      <w:r w:rsidR="00E76402">
        <w:rPr>
          <w:color w:val="0000FF"/>
        </w:rPr>
        <w:instrText xml:space="preserve"> PAGEREF _Ref305337631 \h </w:instrText>
      </w:r>
      <w:r w:rsidR="005B339C">
        <w:rPr>
          <w:color w:val="0000FF"/>
        </w:rPr>
      </w:r>
      <w:r w:rsidR="005B339C">
        <w:rPr>
          <w:color w:val="0000FF"/>
        </w:rPr>
        <w:fldChar w:fldCharType="separate"/>
      </w:r>
      <w:r w:rsidR="00410CBC">
        <w:rPr>
          <w:noProof/>
          <w:color w:val="0000FF"/>
        </w:rPr>
        <w:t>92</w:t>
      </w:r>
      <w:r w:rsidR="005B339C">
        <w:rPr>
          <w:color w:val="0000FF"/>
        </w:rPr>
        <w:fldChar w:fldCharType="end"/>
      </w:r>
      <w:r w:rsidR="0061205C" w:rsidRPr="0061205C">
        <w:rPr>
          <w:color w:val="0000FF"/>
        </w:rPr>
        <w:t>§</w:t>
      </w:r>
      <w:r w:rsidR="005B339C">
        <w:rPr>
          <w:color w:val="0000FF"/>
        </w:rPr>
        <w:fldChar w:fldCharType="begin"/>
      </w:r>
      <w:r w:rsidR="00E76402">
        <w:rPr>
          <w:color w:val="0000FF"/>
        </w:rPr>
        <w:instrText xml:space="preserve"> REF _Ref305337631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61205C" w:rsidRPr="0061205C">
        <w:rPr>
          <w:rFonts w:cs="Arial"/>
          <w:spacing w:val="-2"/>
        </w:rPr>
        <w:t>)</w:t>
      </w:r>
    </w:p>
    <w:p w:rsidR="0061205C" w:rsidRPr="0061205C" w:rsidRDefault="0061205C" w:rsidP="00932482">
      <w:pPr>
        <w:pStyle w:val="numpara"/>
      </w:pPr>
      <w:r w:rsidRPr="0061205C">
        <w:t xml:space="preserve">That </w:t>
      </w:r>
      <w:r w:rsidRPr="0061205C">
        <w:rPr>
          <w:rFonts w:ascii="Arial" w:hAnsi="Arial" w:cs="Arial"/>
          <w:sz w:val="20"/>
          <w:szCs w:val="20"/>
        </w:rPr>
        <w:t xml:space="preserve">“appearance of impropriety” </w:t>
      </w:r>
      <w:r w:rsidRPr="0061205C">
        <w:t>is all the proposed investigation needs to show about J. Sotoma</w:t>
      </w:r>
      <w:r w:rsidR="00DD4B3E">
        <w:t>-</w:t>
      </w:r>
      <w:r w:rsidRPr="0061205C">
        <w:t xml:space="preserve">yor. </w:t>
      </w:r>
      <w:r w:rsidR="00EF299A">
        <w:t>That standard is very promising</w:t>
      </w:r>
      <w:r w:rsidRPr="0061205C">
        <w:t xml:space="preserve"> when coupled with a widely-known incriminating query that already proved its devastating effect: It was asked of every witness during the nationally televised congressional hearings on the Watergate scandal; it brought about the resignation of President Nixon on August 8, 1974(</w:t>
      </w:r>
      <w:r w:rsidRPr="0061205C">
        <w:rPr>
          <w:color w:val="0000FF"/>
        </w:rPr>
        <w:t>jur:</w:t>
      </w:r>
      <w:r w:rsidR="005B339C">
        <w:rPr>
          <w:color w:val="0000FF"/>
        </w:rPr>
        <w:fldChar w:fldCharType="begin"/>
      </w:r>
      <w:r w:rsidR="00E76402">
        <w:rPr>
          <w:color w:val="0000FF"/>
        </w:rPr>
        <w:instrText xml:space="preserve"> PAGEREF _Ref313464558 \h </w:instrText>
      </w:r>
      <w:r w:rsidR="005B339C">
        <w:rPr>
          <w:color w:val="0000FF"/>
        </w:rPr>
      </w:r>
      <w:r w:rsidR="005B339C">
        <w:rPr>
          <w:color w:val="0000FF"/>
        </w:rPr>
        <w:fldChar w:fldCharType="separate"/>
      </w:r>
      <w:r w:rsidR="00410CBC">
        <w:rPr>
          <w:noProof/>
          <w:color w:val="0000FF"/>
        </w:rPr>
        <w:t>2</w:t>
      </w:r>
      <w:r w:rsidR="005B339C">
        <w:rPr>
          <w:color w:val="0000FF"/>
        </w:rPr>
        <w:fldChar w:fldCharType="end"/>
      </w:r>
      <w:r w:rsidR="00E76402">
        <w:rPr>
          <w:color w:val="0000FF"/>
        </w:rPr>
        <w:t>¶¶</w:t>
      </w:r>
      <w:r w:rsidR="005B339C">
        <w:rPr>
          <w:color w:val="0000FF"/>
        </w:rPr>
        <w:fldChar w:fldCharType="begin"/>
      </w:r>
      <w:r w:rsidR="00E76402">
        <w:rPr>
          <w:color w:val="0000FF"/>
        </w:rPr>
        <w:instrText xml:space="preserve"> REF _Ref313464558 \r \h </w:instrText>
      </w:r>
      <w:r w:rsidR="005B339C">
        <w:rPr>
          <w:color w:val="0000FF"/>
        </w:rPr>
      </w:r>
      <w:r w:rsidR="005B339C">
        <w:rPr>
          <w:color w:val="0000FF"/>
        </w:rPr>
        <w:fldChar w:fldCharType="separate"/>
      </w:r>
      <w:r w:rsidR="00410CBC">
        <w:rPr>
          <w:color w:val="0000FF"/>
        </w:rPr>
        <w:t>4</w:t>
      </w:r>
      <w:r w:rsidR="005B339C">
        <w:rPr>
          <w:color w:val="0000FF"/>
        </w:rPr>
        <w:fldChar w:fldCharType="end"/>
      </w:r>
      <w:r w:rsidRPr="0061205C">
        <w:rPr>
          <w:color w:val="0000FF"/>
        </w:rPr>
        <w:t>-</w:t>
      </w:r>
      <w:r w:rsidR="005B339C">
        <w:rPr>
          <w:color w:val="0000FF"/>
        </w:rPr>
        <w:fldChar w:fldCharType="begin"/>
      </w:r>
      <w:r w:rsidR="00E76402">
        <w:rPr>
          <w:color w:val="0000FF"/>
        </w:rPr>
        <w:instrText xml:space="preserve"> REF _Ref309955782 \r \h </w:instrText>
      </w:r>
      <w:r w:rsidR="005B339C">
        <w:rPr>
          <w:color w:val="0000FF"/>
        </w:rPr>
      </w:r>
      <w:r w:rsidR="005B339C">
        <w:rPr>
          <w:color w:val="0000FF"/>
        </w:rPr>
        <w:fldChar w:fldCharType="separate"/>
      </w:r>
      <w:r w:rsidR="00410CBC">
        <w:rPr>
          <w:color w:val="0000FF"/>
        </w:rPr>
        <w:t>8</w:t>
      </w:r>
      <w:r w:rsidR="005B339C">
        <w:rPr>
          <w:color w:val="0000FF"/>
        </w:rPr>
        <w:fldChar w:fldCharType="end"/>
      </w:r>
      <w:r w:rsidR="00E76402">
        <w:t>).</w:t>
      </w:r>
      <w:r w:rsidRPr="0061205C">
        <w:t xml:space="preserve"> Today that query would be phrased thus: </w:t>
      </w:r>
    </w:p>
    <w:p w:rsidR="0061205C" w:rsidRPr="0061205C" w:rsidRDefault="0061205C" w:rsidP="0061205C">
      <w:pPr>
        <w:widowControl w:val="0"/>
        <w:jc w:val="center"/>
        <w:rPr>
          <w:rFonts w:ascii="Arial" w:hAnsi="Arial" w:cs="Arial"/>
          <w:spacing w:val="-2"/>
          <w:sz w:val="22"/>
          <w:szCs w:val="22"/>
        </w:rPr>
      </w:pPr>
      <w:r w:rsidRPr="0061205C">
        <w:rPr>
          <w:rFonts w:ascii="Arial" w:hAnsi="Arial" w:cs="Arial"/>
          <w:spacing w:val="-2"/>
          <w:sz w:val="22"/>
          <w:szCs w:val="22"/>
        </w:rPr>
        <w:t xml:space="preserve">What did the </w:t>
      </w:r>
      <w:proofErr w:type="gramStart"/>
      <w:r w:rsidRPr="0061205C">
        <w:rPr>
          <w:rFonts w:ascii="Arial" w:hAnsi="Arial" w:cs="Arial"/>
          <w:spacing w:val="-2"/>
          <w:sz w:val="22"/>
          <w:szCs w:val="22"/>
        </w:rPr>
        <w:t>President(</w:t>
      </w:r>
      <w:proofErr w:type="gramEnd"/>
      <w:r w:rsidRPr="0061205C">
        <w:rPr>
          <w:rFonts w:ascii="Arial" w:hAnsi="Arial" w:cs="Arial"/>
          <w:color w:val="0000FF"/>
          <w:sz w:val="22"/>
          <w:szCs w:val="22"/>
        </w:rPr>
        <w:t>jur:</w:t>
      </w:r>
      <w:r w:rsidR="005B339C">
        <w:rPr>
          <w:rFonts w:ascii="Arial" w:hAnsi="Arial" w:cs="Arial"/>
          <w:color w:val="0000FF"/>
          <w:sz w:val="22"/>
          <w:szCs w:val="22"/>
        </w:rPr>
        <w:fldChar w:fldCharType="begin"/>
      </w:r>
      <w:r w:rsidR="00E76402">
        <w:rPr>
          <w:rFonts w:ascii="Arial" w:hAnsi="Arial" w:cs="Arial"/>
          <w:color w:val="0000FF"/>
          <w:sz w:val="22"/>
          <w:szCs w:val="22"/>
        </w:rPr>
        <w:instrText xml:space="preserve"> PAGEREF _Ref322868035 \h </w:instrText>
      </w:r>
      <w:r w:rsidR="005B339C">
        <w:rPr>
          <w:rFonts w:ascii="Arial" w:hAnsi="Arial" w:cs="Arial"/>
          <w:color w:val="0000FF"/>
          <w:sz w:val="22"/>
          <w:szCs w:val="22"/>
        </w:rPr>
      </w:r>
      <w:r w:rsidR="005B339C">
        <w:rPr>
          <w:rFonts w:ascii="Arial" w:hAnsi="Arial" w:cs="Arial"/>
          <w:color w:val="0000FF"/>
          <w:sz w:val="22"/>
          <w:szCs w:val="22"/>
        </w:rPr>
        <w:fldChar w:fldCharType="separate"/>
      </w:r>
      <w:r w:rsidR="00410CBC">
        <w:rPr>
          <w:rFonts w:ascii="Arial" w:hAnsi="Arial" w:cs="Arial"/>
          <w:noProof/>
          <w:color w:val="0000FF"/>
          <w:sz w:val="22"/>
          <w:szCs w:val="22"/>
        </w:rPr>
        <w:t>69</w:t>
      </w:r>
      <w:r w:rsidR="005B339C">
        <w:rPr>
          <w:rFonts w:ascii="Arial" w:hAnsi="Arial" w:cs="Arial"/>
          <w:color w:val="0000FF"/>
          <w:sz w:val="22"/>
          <w:szCs w:val="22"/>
        </w:rPr>
        <w:fldChar w:fldCharType="end"/>
      </w:r>
      <w:r w:rsidRPr="0061205C">
        <w:rPr>
          <w:rFonts w:ascii="Arial" w:hAnsi="Arial" w:cs="Arial"/>
          <w:color w:val="0000FF"/>
          <w:sz w:val="22"/>
          <w:szCs w:val="22"/>
        </w:rPr>
        <w:t>§</w:t>
      </w:r>
      <w:r w:rsidR="005B339C">
        <w:rPr>
          <w:rFonts w:ascii="Arial" w:hAnsi="Arial" w:cs="Arial"/>
          <w:color w:val="0000FF"/>
          <w:sz w:val="22"/>
          <w:szCs w:val="22"/>
        </w:rPr>
        <w:fldChar w:fldCharType="begin"/>
      </w:r>
      <w:r w:rsidR="009922D8">
        <w:rPr>
          <w:rFonts w:ascii="Arial" w:hAnsi="Arial" w:cs="Arial"/>
          <w:color w:val="0000FF"/>
          <w:sz w:val="22"/>
          <w:szCs w:val="22"/>
        </w:rPr>
        <w:instrText xml:space="preserve"> REF _Ref321283860 \r \h </w:instrText>
      </w:r>
      <w:r w:rsidR="005B339C">
        <w:rPr>
          <w:rFonts w:ascii="Arial" w:hAnsi="Arial" w:cs="Arial"/>
          <w:color w:val="0000FF"/>
          <w:sz w:val="22"/>
          <w:szCs w:val="22"/>
        </w:rPr>
      </w:r>
      <w:r w:rsidR="005B339C">
        <w:rPr>
          <w:rFonts w:ascii="Arial" w:hAnsi="Arial" w:cs="Arial"/>
          <w:color w:val="0000FF"/>
          <w:sz w:val="22"/>
          <w:szCs w:val="22"/>
        </w:rPr>
        <w:fldChar w:fldCharType="separate"/>
      </w:r>
      <w:r w:rsidR="00410CBC">
        <w:rPr>
          <w:rFonts w:ascii="Arial" w:hAnsi="Arial" w:cs="Arial"/>
          <w:color w:val="0000FF"/>
          <w:sz w:val="22"/>
          <w:szCs w:val="22"/>
        </w:rPr>
        <w:t>5</w:t>
      </w:r>
      <w:r w:rsidR="005B339C">
        <w:rPr>
          <w:rFonts w:ascii="Arial" w:hAnsi="Arial" w:cs="Arial"/>
          <w:color w:val="0000FF"/>
          <w:sz w:val="22"/>
          <w:szCs w:val="22"/>
        </w:rPr>
        <w:fldChar w:fldCharType="end"/>
      </w:r>
      <w:r w:rsidR="009922D8">
        <w:rPr>
          <w:rFonts w:ascii="Arial" w:hAnsi="Arial" w:cs="Arial"/>
          <w:color w:val="0000FF"/>
          <w:sz w:val="22"/>
          <w:szCs w:val="22"/>
        </w:rPr>
        <w:t xml:space="preserve">) </w:t>
      </w:r>
      <w:r w:rsidRPr="0061205C">
        <w:rPr>
          <w:rFonts w:ascii="Arial" w:hAnsi="Arial" w:cs="Arial"/>
          <w:spacing w:val="-2"/>
          <w:sz w:val="22"/>
          <w:szCs w:val="22"/>
        </w:rPr>
        <w:t xml:space="preserve">and the justices and </w:t>
      </w:r>
      <w:r w:rsidR="009922D8" w:rsidRPr="0061205C">
        <w:rPr>
          <w:rFonts w:ascii="Arial" w:hAnsi="Arial" w:cs="Arial"/>
          <w:spacing w:val="-2"/>
          <w:sz w:val="22"/>
          <w:szCs w:val="22"/>
        </w:rPr>
        <w:t>judges</w:t>
      </w:r>
    </w:p>
    <w:p w:rsidR="0061205C" w:rsidRPr="0061205C" w:rsidRDefault="009922D8" w:rsidP="0061205C">
      <w:pPr>
        <w:widowControl w:val="0"/>
        <w:jc w:val="center"/>
        <w:rPr>
          <w:rFonts w:ascii="Arial" w:hAnsi="Arial" w:cs="Arial"/>
          <w:sz w:val="22"/>
          <w:szCs w:val="22"/>
        </w:rPr>
      </w:pPr>
      <w:proofErr w:type="gramStart"/>
      <w:r w:rsidRPr="0061205C">
        <w:rPr>
          <w:rFonts w:ascii="Arial" w:hAnsi="Arial" w:cs="Arial"/>
          <w:spacing w:val="-2"/>
          <w:sz w:val="22"/>
          <w:szCs w:val="22"/>
        </w:rPr>
        <w:t>know</w:t>
      </w:r>
      <w:proofErr w:type="gramEnd"/>
      <w:r w:rsidRPr="0061205C">
        <w:rPr>
          <w:rFonts w:ascii="Arial" w:hAnsi="Arial" w:cs="Arial"/>
          <w:spacing w:val="-2"/>
          <w:sz w:val="22"/>
          <w:szCs w:val="22"/>
        </w:rPr>
        <w:t xml:space="preserve"> </w:t>
      </w:r>
      <w:r w:rsidR="0061205C" w:rsidRPr="0061205C">
        <w:rPr>
          <w:rFonts w:ascii="Arial" w:hAnsi="Arial" w:cs="Arial"/>
          <w:spacing w:val="-2"/>
          <w:sz w:val="22"/>
          <w:szCs w:val="22"/>
        </w:rPr>
        <w:t xml:space="preserve">about J. </w:t>
      </w:r>
      <w:r w:rsidR="0061205C" w:rsidRPr="0061205C">
        <w:rPr>
          <w:rFonts w:ascii="Arial" w:hAnsi="Arial" w:cs="Arial"/>
          <w:sz w:val="22"/>
          <w:szCs w:val="22"/>
        </w:rPr>
        <w:t>Sotomayor’s concealment of assets and consequent tax evasion</w:t>
      </w:r>
      <w:r w:rsidR="005B339C">
        <w:rPr>
          <w:rFonts w:ascii="Arial" w:hAnsi="Arial" w:cs="Arial"/>
          <w:sz w:val="22"/>
          <w:szCs w:val="22"/>
        </w:rPr>
        <w:fldChar w:fldCharType="begin"/>
      </w:r>
      <w:r w:rsidR="00E76402">
        <w:rPr>
          <w:rFonts w:ascii="Arial" w:hAnsi="Arial" w:cs="Arial"/>
          <w:sz w:val="22"/>
          <w:szCs w:val="22"/>
        </w:rPr>
        <w:instrText xml:space="preserve"> NOTEREF _Ref289861690 \f \h </w:instrText>
      </w:r>
      <w:r w:rsidR="005B339C">
        <w:rPr>
          <w:rFonts w:ascii="Arial" w:hAnsi="Arial" w:cs="Arial"/>
          <w:sz w:val="22"/>
          <w:szCs w:val="22"/>
        </w:rPr>
      </w:r>
      <w:r w:rsidR="005B339C">
        <w:rPr>
          <w:rFonts w:ascii="Arial" w:hAnsi="Arial" w:cs="Arial"/>
          <w:sz w:val="22"/>
          <w:szCs w:val="22"/>
        </w:rPr>
        <w:fldChar w:fldCharType="separate"/>
      </w:r>
      <w:r w:rsidR="00410CBC" w:rsidRPr="00410CBC">
        <w:rPr>
          <w:rStyle w:val="FootnoteReference"/>
        </w:rPr>
        <w:t>102</w:t>
      </w:r>
      <w:r w:rsidR="005B339C">
        <w:rPr>
          <w:rFonts w:ascii="Arial" w:hAnsi="Arial" w:cs="Arial"/>
          <w:sz w:val="22"/>
          <w:szCs w:val="22"/>
        </w:rPr>
        <w:fldChar w:fldCharType="end"/>
      </w:r>
      <w:r w:rsidR="00E76402" w:rsidRPr="00E76402">
        <w:rPr>
          <w:rFonts w:ascii="Arial" w:hAnsi="Arial" w:cs="Arial"/>
          <w:color w:val="0000FF"/>
          <w:sz w:val="22"/>
          <w:szCs w:val="22"/>
          <w:vertAlign w:val="superscript"/>
        </w:rPr>
        <w:t>c</w:t>
      </w:r>
    </w:p>
    <w:p w:rsidR="0061205C" w:rsidRPr="0061205C" w:rsidRDefault="0061205C" w:rsidP="0061205C">
      <w:pPr>
        <w:widowControl w:val="0"/>
        <w:jc w:val="center"/>
        <w:rPr>
          <w:rFonts w:ascii="Arial" w:hAnsi="Arial" w:cs="Arial"/>
          <w:sz w:val="22"/>
          <w:szCs w:val="22"/>
        </w:rPr>
      </w:pPr>
      <w:proofErr w:type="gramStart"/>
      <w:r w:rsidRPr="0061205C">
        <w:rPr>
          <w:rFonts w:ascii="Arial" w:hAnsi="Arial" w:cs="Arial"/>
          <w:sz w:val="22"/>
          <w:szCs w:val="22"/>
        </w:rPr>
        <w:t>and</w:t>
      </w:r>
      <w:proofErr w:type="gramEnd"/>
      <w:r w:rsidRPr="0061205C">
        <w:rPr>
          <w:rFonts w:ascii="Arial" w:hAnsi="Arial" w:cs="Arial"/>
          <w:sz w:val="22"/>
          <w:szCs w:val="22"/>
        </w:rPr>
        <w:t xml:space="preserve"> other judges’ wrongdoing</w:t>
      </w:r>
      <w:r w:rsidRPr="0061205C">
        <w:rPr>
          <w:rFonts w:ascii="Arial" w:eastAsiaTheme="minorHAnsi" w:hAnsi="Arial" w:cs="Arial"/>
          <w:color w:val="auto"/>
          <w:sz w:val="22"/>
          <w:szCs w:val="22"/>
        </w:rPr>
        <w:t>(</w:t>
      </w:r>
      <w:r w:rsidRPr="0061205C">
        <w:rPr>
          <w:rFonts w:ascii="Arial" w:hAnsi="Arial" w:cs="Arial"/>
          <w:color w:val="0000FF"/>
          <w:sz w:val="22"/>
          <w:szCs w:val="22"/>
        </w:rPr>
        <w:t>jur:</w:t>
      </w:r>
      <w:r w:rsidR="005B339C">
        <w:rPr>
          <w:rFonts w:ascii="Arial" w:eastAsiaTheme="minorHAnsi" w:hAnsi="Arial" w:cs="Arial"/>
          <w:color w:val="0000FF"/>
          <w:sz w:val="22"/>
          <w:szCs w:val="22"/>
        </w:rPr>
        <w:fldChar w:fldCharType="begin"/>
      </w:r>
      <w:r w:rsidR="00E76402">
        <w:rPr>
          <w:rFonts w:ascii="Arial" w:eastAsiaTheme="minorHAnsi" w:hAnsi="Arial" w:cs="Arial"/>
          <w:color w:val="0000FF"/>
          <w:sz w:val="22"/>
          <w:szCs w:val="22"/>
        </w:rPr>
        <w:instrText xml:space="preserve"> PAGEREF _Ref310900922 \h </w:instrText>
      </w:r>
      <w:r w:rsidR="005B339C">
        <w:rPr>
          <w:rFonts w:ascii="Arial" w:eastAsiaTheme="minorHAnsi" w:hAnsi="Arial" w:cs="Arial"/>
          <w:color w:val="0000FF"/>
          <w:sz w:val="22"/>
          <w:szCs w:val="22"/>
        </w:rPr>
      </w:r>
      <w:r w:rsidR="005B339C">
        <w:rPr>
          <w:rFonts w:ascii="Arial" w:eastAsiaTheme="minorHAnsi" w:hAnsi="Arial" w:cs="Arial"/>
          <w:color w:val="0000FF"/>
          <w:sz w:val="22"/>
          <w:szCs w:val="22"/>
        </w:rPr>
        <w:fldChar w:fldCharType="separate"/>
      </w:r>
      <w:r w:rsidR="00410CBC">
        <w:rPr>
          <w:rFonts w:ascii="Arial" w:eastAsiaTheme="minorHAnsi" w:hAnsi="Arial" w:cs="Arial"/>
          <w:noProof/>
          <w:color w:val="0000FF"/>
          <w:sz w:val="22"/>
          <w:szCs w:val="22"/>
        </w:rPr>
        <w:t>64</w:t>
      </w:r>
      <w:r w:rsidR="005B339C">
        <w:rPr>
          <w:rFonts w:ascii="Arial" w:eastAsiaTheme="minorHAnsi" w:hAnsi="Arial" w:cs="Arial"/>
          <w:color w:val="0000FF"/>
          <w:sz w:val="22"/>
          <w:szCs w:val="22"/>
        </w:rPr>
        <w:fldChar w:fldCharType="end"/>
      </w:r>
      <w:r w:rsidRPr="0061205C">
        <w:rPr>
          <w:rFonts w:ascii="Arial" w:hAnsi="Arial" w:cs="Arial"/>
          <w:color w:val="0000FF"/>
          <w:sz w:val="22"/>
          <w:szCs w:val="22"/>
        </w:rPr>
        <w:t>§</w:t>
      </w:r>
      <w:r w:rsidR="005B339C">
        <w:rPr>
          <w:rFonts w:ascii="Arial" w:eastAsiaTheme="minorHAnsi" w:hAnsi="Arial" w:cs="Arial"/>
          <w:color w:val="0000FF"/>
          <w:sz w:val="22"/>
          <w:szCs w:val="22"/>
        </w:rPr>
        <w:fldChar w:fldCharType="begin"/>
      </w:r>
      <w:r w:rsidR="00E76402">
        <w:rPr>
          <w:rFonts w:ascii="Arial" w:hAnsi="Arial" w:cs="Arial"/>
          <w:color w:val="0000FF"/>
          <w:sz w:val="22"/>
          <w:szCs w:val="22"/>
        </w:rPr>
        <w:instrText xml:space="preserve"> REF _Ref310900922 \r \h </w:instrText>
      </w:r>
      <w:r w:rsidR="005B339C">
        <w:rPr>
          <w:rFonts w:ascii="Arial" w:eastAsiaTheme="minorHAnsi" w:hAnsi="Arial" w:cs="Arial"/>
          <w:color w:val="0000FF"/>
          <w:sz w:val="22"/>
          <w:szCs w:val="22"/>
        </w:rPr>
      </w:r>
      <w:r w:rsidR="005B339C">
        <w:rPr>
          <w:rFonts w:ascii="Arial" w:eastAsiaTheme="minorHAnsi" w:hAnsi="Arial" w:cs="Arial"/>
          <w:color w:val="0000FF"/>
          <w:sz w:val="22"/>
          <w:szCs w:val="22"/>
        </w:rPr>
        <w:fldChar w:fldCharType="separate"/>
      </w:r>
      <w:r w:rsidR="00410CBC">
        <w:rPr>
          <w:rFonts w:ascii="Arial" w:hAnsi="Arial" w:cs="Arial"/>
          <w:color w:val="0000FF"/>
          <w:sz w:val="22"/>
          <w:szCs w:val="22"/>
        </w:rPr>
        <w:t>a</w:t>
      </w:r>
      <w:r w:rsidR="005B339C">
        <w:rPr>
          <w:rFonts w:ascii="Arial" w:eastAsiaTheme="minorHAnsi" w:hAnsi="Arial" w:cs="Arial"/>
          <w:color w:val="0000FF"/>
          <w:sz w:val="22"/>
          <w:szCs w:val="22"/>
        </w:rPr>
        <w:fldChar w:fldCharType="end"/>
      </w:r>
      <w:r w:rsidRPr="0061205C">
        <w:rPr>
          <w:rFonts w:ascii="Arial" w:eastAsiaTheme="minorHAnsi" w:hAnsi="Arial" w:cs="Arial"/>
          <w:color w:val="000000" w:themeColor="text1"/>
          <w:sz w:val="22"/>
          <w:szCs w:val="22"/>
        </w:rPr>
        <w:t>)</w:t>
      </w:r>
      <w:r w:rsidRPr="0061205C">
        <w:rPr>
          <w:rFonts w:ascii="Arial" w:hAnsi="Arial" w:cs="Arial"/>
          <w:sz w:val="22"/>
          <w:szCs w:val="22"/>
        </w:rPr>
        <w:t xml:space="preserve"> and when did they know it?</w:t>
      </w:r>
    </w:p>
    <w:p w:rsidR="0061205C" w:rsidRPr="00BF333B" w:rsidRDefault="0061205C" w:rsidP="0061205C">
      <w:pPr>
        <w:rPr>
          <w:sz w:val="16"/>
          <w:szCs w:val="16"/>
        </w:rPr>
      </w:pPr>
    </w:p>
    <w:p w:rsidR="0061205C" w:rsidRPr="00DD4B3E" w:rsidRDefault="0061205C" w:rsidP="00932482">
      <w:pPr>
        <w:pStyle w:val="numpara"/>
      </w:pPr>
      <w:r w:rsidRPr="00DD4B3E">
        <w:t xml:space="preserve">This query lays out the </w:t>
      </w:r>
      <w:r w:rsidR="00EF2657">
        <w:t xml:space="preserve">investigation’s </w:t>
      </w:r>
      <w:r w:rsidRPr="00DD4B3E">
        <w:t>enticing potential</w:t>
      </w:r>
      <w:r w:rsidR="008A4586">
        <w:t>. T</w:t>
      </w:r>
      <w:r w:rsidRPr="00DD4B3E">
        <w:t xml:space="preserve">he </w:t>
      </w:r>
      <w:r w:rsidR="00DD4B3E" w:rsidRPr="00DD4B3E">
        <w:t xml:space="preserve">available </w:t>
      </w:r>
      <w:r w:rsidRPr="00DD4B3E">
        <w:t>evidence(</w:t>
      </w:r>
      <w:r w:rsidR="00E76402">
        <w:rPr>
          <w:color w:val="0000FF"/>
        </w:rPr>
        <w:t>jur:</w:t>
      </w:r>
      <w:r w:rsidR="005B339C">
        <w:rPr>
          <w:color w:val="0000FF"/>
        </w:rPr>
        <w:fldChar w:fldCharType="begin"/>
      </w:r>
      <w:r w:rsidR="00E76402">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Pr="00DD4B3E">
        <w:rPr>
          <w:color w:val="0000FF"/>
        </w:rPr>
        <w:t>§§</w:t>
      </w:r>
      <w:r w:rsidR="005B339C">
        <w:rPr>
          <w:color w:val="0000FF"/>
        </w:rPr>
        <w:fldChar w:fldCharType="begin"/>
      </w:r>
      <w:r w:rsidR="00E76402">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E76402">
        <w:rPr>
          <w:color w:val="0000FF"/>
        </w:rPr>
        <w:t>,</w:t>
      </w:r>
      <w:r w:rsidR="005B339C">
        <w:rPr>
          <w:color w:val="0000FF"/>
        </w:rPr>
        <w:fldChar w:fldCharType="begin"/>
      </w:r>
      <w:r w:rsidR="00E76402">
        <w:rPr>
          <w:color w:val="0000FF"/>
        </w:rPr>
        <w:instrText xml:space="preserve"> REF _Ref322868359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Pr="00DD4B3E">
        <w:t>) and an</w:t>
      </w:r>
      <w:r w:rsidR="00B66EF1">
        <w:t xml:space="preserve">y additional resulting from </w:t>
      </w:r>
      <w:r w:rsidRPr="00DD4B3E">
        <w:t>leads</w:t>
      </w:r>
      <w:r w:rsidR="005B339C">
        <w:fldChar w:fldCharType="begin"/>
      </w:r>
      <w:r w:rsidR="00175A3B">
        <w:instrText xml:space="preserve"> NOTEREF _Ref272437075 \f \h </w:instrText>
      </w:r>
      <w:r w:rsidR="005B339C">
        <w:fldChar w:fldCharType="separate"/>
      </w:r>
      <w:r w:rsidR="00410CBC" w:rsidRPr="00410CBC">
        <w:rPr>
          <w:rStyle w:val="FootnoteReference"/>
        </w:rPr>
        <w:t>169</w:t>
      </w:r>
      <w:r w:rsidR="005B339C">
        <w:fldChar w:fldCharType="end"/>
      </w:r>
      <w:r w:rsidRPr="00DD4B3E">
        <w:t xml:space="preserve"> and the investigation</w:t>
      </w:r>
      <w:r w:rsidR="00B66EF1">
        <w:t xml:space="preserve"> proposal</w:t>
      </w:r>
      <w:r w:rsidRPr="00DD4B3E">
        <w:t>(</w:t>
      </w:r>
      <w:r w:rsidR="00E76402">
        <w:rPr>
          <w:color w:val="0000FF"/>
        </w:rPr>
        <w:t>jur:</w:t>
      </w:r>
      <w:r w:rsidR="00B66EF1">
        <w:rPr>
          <w:color w:val="0000FF"/>
        </w:rPr>
        <w:t xml:space="preserve"> </w:t>
      </w:r>
      <w:r w:rsidR="005B339C">
        <w:rPr>
          <w:color w:val="0000FF"/>
        </w:rPr>
        <w:fldChar w:fldCharType="begin"/>
      </w:r>
      <w:r w:rsidR="00E76402">
        <w:rPr>
          <w:color w:val="0000FF"/>
        </w:rPr>
        <w:instrText xml:space="preserve"> PAGEREF _Ref309981971 \h </w:instrText>
      </w:r>
      <w:r w:rsidR="005B339C">
        <w:rPr>
          <w:color w:val="0000FF"/>
        </w:rPr>
      </w:r>
      <w:r w:rsidR="005B339C">
        <w:rPr>
          <w:color w:val="0000FF"/>
        </w:rPr>
        <w:fldChar w:fldCharType="separate"/>
      </w:r>
      <w:r w:rsidR="00410CBC">
        <w:rPr>
          <w:noProof/>
          <w:color w:val="0000FF"/>
        </w:rPr>
        <w:t>101</w:t>
      </w:r>
      <w:r w:rsidR="005B339C">
        <w:rPr>
          <w:color w:val="0000FF"/>
        </w:rPr>
        <w:fldChar w:fldCharType="end"/>
      </w:r>
      <w:r w:rsidRPr="00DD4B3E">
        <w:rPr>
          <w:color w:val="0000FF"/>
        </w:rPr>
        <w:t>§</w:t>
      </w:r>
      <w:r w:rsidR="005B339C">
        <w:rPr>
          <w:color w:val="0000FF"/>
        </w:rPr>
        <w:fldChar w:fldCharType="begin"/>
      </w:r>
      <w:r w:rsidR="00E76402">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DD4B3E">
        <w:rPr>
          <w:color w:val="000000" w:themeColor="text1"/>
        </w:rPr>
        <w:t>)</w:t>
      </w:r>
      <w:r w:rsidR="00ED0835">
        <w:t xml:space="preserve"> can</w:t>
      </w:r>
      <w:r w:rsidRPr="00DD4B3E">
        <w:t xml:space="preserve"> set off a Watergate-like generalized media investigation(</w:t>
      </w:r>
      <w:r w:rsidRPr="00DD4B3E">
        <w:rPr>
          <w:color w:val="0000FF"/>
        </w:rPr>
        <w:t>jur:</w:t>
      </w:r>
      <w:r w:rsidR="005B339C">
        <w:rPr>
          <w:color w:val="0000FF"/>
        </w:rPr>
        <w:fldChar w:fldCharType="begin"/>
      </w:r>
      <w:r w:rsidR="0086098A">
        <w:rPr>
          <w:color w:val="0000FF"/>
        </w:rPr>
        <w:instrText xml:space="preserve"> PAGEREF _Ref322868551 \h </w:instrText>
      </w:r>
      <w:r w:rsidR="005B339C">
        <w:rPr>
          <w:color w:val="0000FF"/>
        </w:rPr>
      </w:r>
      <w:r w:rsidR="005B339C">
        <w:rPr>
          <w:color w:val="0000FF"/>
        </w:rPr>
        <w:fldChar w:fldCharType="separate"/>
      </w:r>
      <w:r w:rsidR="00410CBC">
        <w:rPr>
          <w:noProof/>
          <w:color w:val="0000FF"/>
        </w:rPr>
        <w:t>126</w:t>
      </w:r>
      <w:r w:rsidR="005B339C">
        <w:rPr>
          <w:color w:val="0000FF"/>
        </w:rPr>
        <w:fldChar w:fldCharType="end"/>
      </w:r>
      <w:r w:rsidRPr="00DD4B3E">
        <w:rPr>
          <w:color w:val="0000FF"/>
        </w:rPr>
        <w:t>§</w:t>
      </w:r>
      <w:r w:rsidR="005B339C">
        <w:rPr>
          <w:color w:val="0000FF"/>
        </w:rPr>
        <w:fldChar w:fldCharType="begin"/>
      </w:r>
      <w:r w:rsidR="0086098A">
        <w:rPr>
          <w:color w:val="0000FF"/>
        </w:rPr>
        <w:instrText xml:space="preserve"> REF _Ref322868564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Pr="00DD4B3E">
        <w:rPr>
          <w:color w:val="000000" w:themeColor="text1"/>
        </w:rPr>
        <w:t>)</w:t>
      </w:r>
      <w:r w:rsidRPr="00DD4B3E">
        <w:t xml:space="preserve"> </w:t>
      </w:r>
      <w:r w:rsidR="00ED0835">
        <w:t xml:space="preserve">where journalists compete to find J. </w:t>
      </w:r>
      <w:r w:rsidRPr="00DD4B3E">
        <w:t xml:space="preserve">Sotomayor’s </w:t>
      </w:r>
      <w:r w:rsidR="00ED0835">
        <w:t xml:space="preserve">concealed </w:t>
      </w:r>
      <w:r w:rsidRPr="00DD4B3E">
        <w:t xml:space="preserve">assets, </w:t>
      </w:r>
      <w:r w:rsidR="00ED0835">
        <w:t xml:space="preserve">determine whether </w:t>
      </w:r>
      <w:r w:rsidRPr="00DD4B3E">
        <w:t xml:space="preserve">the </w:t>
      </w:r>
      <w:r w:rsidRPr="00DD4B3E">
        <w:rPr>
          <w:bCs/>
        </w:rPr>
        <w:t xml:space="preserve">President </w:t>
      </w:r>
      <w:r w:rsidR="00ED0835">
        <w:rPr>
          <w:bCs/>
        </w:rPr>
        <w:t xml:space="preserve">lied to the public when he vouched for her honesty, and follow </w:t>
      </w:r>
      <w:r w:rsidRPr="00DD4B3E">
        <w:rPr>
          <w:bCs/>
        </w:rPr>
        <w:t>other judges’ wrongdoing</w:t>
      </w:r>
      <w:r w:rsidR="00ED0835">
        <w:rPr>
          <w:bCs/>
        </w:rPr>
        <w:t xml:space="preserve"> right into </w:t>
      </w:r>
      <w:r w:rsidR="008A4586">
        <w:rPr>
          <w:bCs/>
        </w:rPr>
        <w:t>a</w:t>
      </w:r>
      <w:r w:rsidR="00ED0835">
        <w:rPr>
          <w:bCs/>
        </w:rPr>
        <w:t xml:space="preserve"> Supreme Court</w:t>
      </w:r>
      <w:r w:rsidRPr="00DD4B3E">
        <w:rPr>
          <w:bCs/>
        </w:rPr>
        <w:t xml:space="preserve">(cf. </w:t>
      </w:r>
      <w:r w:rsidR="0086098A">
        <w:rPr>
          <w:bCs/>
          <w:color w:val="0000FF"/>
        </w:rPr>
        <w:t>jur:</w:t>
      </w:r>
      <w:r w:rsidR="005B339C">
        <w:rPr>
          <w:bCs/>
          <w:color w:val="0000FF"/>
        </w:rPr>
        <w:fldChar w:fldCharType="begin"/>
      </w:r>
      <w:r w:rsidR="0086098A">
        <w:rPr>
          <w:bCs/>
          <w:color w:val="0000FF"/>
        </w:rPr>
        <w:instrText xml:space="preserve"> PAGEREF _Ref319211806 \h </w:instrText>
      </w:r>
      <w:r w:rsidR="005B339C">
        <w:rPr>
          <w:bCs/>
          <w:color w:val="0000FF"/>
        </w:rPr>
      </w:r>
      <w:r w:rsidR="005B339C">
        <w:rPr>
          <w:bCs/>
          <w:color w:val="0000FF"/>
        </w:rPr>
        <w:fldChar w:fldCharType="separate"/>
      </w:r>
      <w:r w:rsidR="00410CBC">
        <w:rPr>
          <w:bCs/>
          <w:noProof/>
          <w:color w:val="0000FF"/>
        </w:rPr>
        <w:t>102</w:t>
      </w:r>
      <w:r w:rsidR="005B339C">
        <w:rPr>
          <w:bCs/>
          <w:color w:val="0000FF"/>
        </w:rPr>
        <w:fldChar w:fldCharType="end"/>
      </w:r>
      <w:r w:rsidRPr="00DD4B3E">
        <w:rPr>
          <w:bCs/>
          <w:color w:val="0000FF"/>
        </w:rPr>
        <w:t>¶¶</w:t>
      </w:r>
      <w:r w:rsidR="005B339C">
        <w:rPr>
          <w:bCs/>
          <w:color w:val="0000FF"/>
        </w:rPr>
        <w:fldChar w:fldCharType="begin"/>
      </w:r>
      <w:r w:rsidR="0086098A">
        <w:rPr>
          <w:bCs/>
          <w:color w:val="0000FF"/>
        </w:rPr>
        <w:instrText xml:space="preserve"> REF _Ref319211806 \r \h </w:instrText>
      </w:r>
      <w:r w:rsidR="005B339C">
        <w:rPr>
          <w:bCs/>
          <w:color w:val="0000FF"/>
        </w:rPr>
      </w:r>
      <w:r w:rsidR="005B339C">
        <w:rPr>
          <w:bCs/>
          <w:color w:val="0000FF"/>
        </w:rPr>
        <w:fldChar w:fldCharType="separate"/>
      </w:r>
      <w:r w:rsidR="00410CBC">
        <w:rPr>
          <w:bCs/>
          <w:color w:val="0000FF"/>
        </w:rPr>
        <w:t>d</w:t>
      </w:r>
      <w:r w:rsidR="005B339C">
        <w:rPr>
          <w:bCs/>
          <w:color w:val="0000FF"/>
        </w:rPr>
        <w:fldChar w:fldCharType="end"/>
      </w:r>
      <w:r w:rsidR="0086098A">
        <w:rPr>
          <w:bCs/>
          <w:color w:val="0000FF"/>
        </w:rPr>
        <w:t>,</w:t>
      </w:r>
      <w:r w:rsidR="005B339C">
        <w:rPr>
          <w:bCs/>
          <w:color w:val="0000FF"/>
        </w:rPr>
        <w:fldChar w:fldCharType="begin"/>
      </w:r>
      <w:r w:rsidR="0086098A">
        <w:rPr>
          <w:bCs/>
          <w:color w:val="0000FF"/>
        </w:rPr>
        <w:instrText xml:space="preserve"> REF _Ref319211830 \r \h </w:instrText>
      </w:r>
      <w:r w:rsidR="005B339C">
        <w:rPr>
          <w:bCs/>
          <w:color w:val="0000FF"/>
        </w:rPr>
      </w:r>
      <w:r w:rsidR="005B339C">
        <w:rPr>
          <w:bCs/>
          <w:color w:val="0000FF"/>
        </w:rPr>
        <w:fldChar w:fldCharType="separate"/>
      </w:r>
      <w:r w:rsidR="00410CBC">
        <w:rPr>
          <w:bCs/>
          <w:color w:val="0000FF"/>
        </w:rPr>
        <w:t>e</w:t>
      </w:r>
      <w:r w:rsidR="005B339C">
        <w:rPr>
          <w:bCs/>
          <w:color w:val="0000FF"/>
        </w:rPr>
        <w:fldChar w:fldCharType="end"/>
      </w:r>
      <w:r w:rsidRPr="00DD4B3E">
        <w:rPr>
          <w:bCs/>
        </w:rPr>
        <w:t xml:space="preserve">; </w:t>
      </w:r>
      <w:r w:rsidR="005B339C">
        <w:rPr>
          <w:bCs/>
        </w:rPr>
        <w:fldChar w:fldCharType="begin"/>
      </w:r>
      <w:r w:rsidR="0086098A">
        <w:rPr>
          <w:bCs/>
        </w:rPr>
        <w:instrText xml:space="preserve"> NOTEREF _Ref293843529 \f \h </w:instrText>
      </w:r>
      <w:r w:rsidR="005B339C">
        <w:rPr>
          <w:bCs/>
        </w:rPr>
      </w:r>
      <w:r w:rsidR="005B339C">
        <w:rPr>
          <w:bCs/>
        </w:rPr>
        <w:fldChar w:fldCharType="separate"/>
      </w:r>
      <w:r w:rsidR="00410CBC" w:rsidRPr="00410CBC">
        <w:rPr>
          <w:rStyle w:val="FootnoteReference"/>
        </w:rPr>
        <w:t>139</w:t>
      </w:r>
      <w:r w:rsidR="005B339C">
        <w:rPr>
          <w:bCs/>
        </w:rPr>
        <w:fldChar w:fldCharType="end"/>
      </w:r>
      <w:r w:rsidR="0086098A" w:rsidRPr="0086098A">
        <w:rPr>
          <w:bCs/>
          <w:color w:val="0000FF"/>
          <w:vertAlign w:val="superscript"/>
        </w:rPr>
        <w:t>d</w:t>
      </w:r>
      <w:r w:rsidRPr="00DD4B3E">
        <w:rPr>
          <w:bCs/>
        </w:rPr>
        <w:t>)</w:t>
      </w:r>
      <w:r w:rsidR="00ED0835">
        <w:rPr>
          <w:bCs/>
        </w:rPr>
        <w:t xml:space="preserve"> </w:t>
      </w:r>
      <w:r w:rsidR="008A4586">
        <w:rPr>
          <w:bCs/>
        </w:rPr>
        <w:t xml:space="preserve">that </w:t>
      </w:r>
      <w:r w:rsidRPr="00DD4B3E">
        <w:rPr>
          <w:bCs/>
        </w:rPr>
        <w:t>cover</w:t>
      </w:r>
      <w:r w:rsidR="008A4586">
        <w:rPr>
          <w:bCs/>
        </w:rPr>
        <w:t>s it up through</w:t>
      </w:r>
      <w:r w:rsidRPr="00DD4B3E">
        <w:rPr>
          <w:bCs/>
        </w:rPr>
        <w:t xml:space="preserve"> knowing indifference and willful ignorance</w:t>
      </w:r>
      <w:r w:rsidR="00EF2657">
        <w:rPr>
          <w:bCs/>
        </w:rPr>
        <w:t xml:space="preserve"> or blind</w:t>
      </w:r>
      <w:r w:rsidR="00B66EF1">
        <w:rPr>
          <w:bCs/>
        </w:rPr>
        <w:t>-</w:t>
      </w:r>
      <w:proofErr w:type="spellStart"/>
      <w:r w:rsidR="00EF2657">
        <w:rPr>
          <w:bCs/>
        </w:rPr>
        <w:t>ness</w:t>
      </w:r>
      <w:proofErr w:type="spellEnd"/>
      <w:r w:rsidRPr="00DD4B3E">
        <w:rPr>
          <w:bCs/>
        </w:rPr>
        <w:t>(</w:t>
      </w:r>
      <w:r w:rsidRPr="00DD4B3E">
        <w:rPr>
          <w:bCs/>
          <w:color w:val="0000FF"/>
        </w:rPr>
        <w:t>jur:</w:t>
      </w:r>
      <w:r w:rsidR="005B339C">
        <w:rPr>
          <w:bCs/>
          <w:color w:val="0000FF"/>
        </w:rPr>
        <w:fldChar w:fldCharType="begin"/>
      </w:r>
      <w:r w:rsidR="0086098A">
        <w:rPr>
          <w:bCs/>
          <w:color w:val="0000FF"/>
        </w:rPr>
        <w:instrText xml:space="preserve"> PAGEREF _Ref304626109 \h </w:instrText>
      </w:r>
      <w:r w:rsidR="005B339C">
        <w:rPr>
          <w:bCs/>
          <w:color w:val="0000FF"/>
        </w:rPr>
      </w:r>
      <w:r w:rsidR="005B339C">
        <w:rPr>
          <w:bCs/>
          <w:color w:val="0000FF"/>
        </w:rPr>
        <w:fldChar w:fldCharType="separate"/>
      </w:r>
      <w:r w:rsidR="00410CBC">
        <w:rPr>
          <w:bCs/>
          <w:noProof/>
          <w:color w:val="0000FF"/>
        </w:rPr>
        <w:t>88</w:t>
      </w:r>
      <w:r w:rsidR="005B339C">
        <w:rPr>
          <w:bCs/>
          <w:color w:val="0000FF"/>
        </w:rPr>
        <w:fldChar w:fldCharType="end"/>
      </w:r>
      <w:r w:rsidRPr="00DD4B3E">
        <w:rPr>
          <w:bCs/>
          <w:color w:val="0000FF"/>
        </w:rPr>
        <w:t>§§</w:t>
      </w:r>
      <w:r w:rsidR="005B339C">
        <w:rPr>
          <w:bCs/>
          <w:color w:val="0000FF"/>
        </w:rPr>
        <w:fldChar w:fldCharType="begin"/>
      </w:r>
      <w:r w:rsidR="0086098A">
        <w:rPr>
          <w:bCs/>
          <w:color w:val="0000FF"/>
        </w:rPr>
        <w:instrText xml:space="preserve"> REF _Ref304626109 \r \h </w:instrText>
      </w:r>
      <w:r w:rsidR="005B339C">
        <w:rPr>
          <w:bCs/>
          <w:color w:val="0000FF"/>
        </w:rPr>
      </w:r>
      <w:r w:rsidR="005B339C">
        <w:rPr>
          <w:bCs/>
          <w:color w:val="0000FF"/>
        </w:rPr>
        <w:fldChar w:fldCharType="separate"/>
      </w:r>
      <w:r w:rsidR="00410CBC">
        <w:rPr>
          <w:bCs/>
          <w:color w:val="0000FF"/>
        </w:rPr>
        <w:t>a</w:t>
      </w:r>
      <w:r w:rsidR="005B339C">
        <w:rPr>
          <w:bCs/>
          <w:color w:val="0000FF"/>
        </w:rPr>
        <w:fldChar w:fldCharType="end"/>
      </w:r>
      <w:r w:rsidR="0086098A">
        <w:rPr>
          <w:bCs/>
          <w:color w:val="0000FF"/>
        </w:rPr>
        <w:t>-</w:t>
      </w:r>
      <w:r w:rsidR="005B339C">
        <w:rPr>
          <w:bCs/>
          <w:color w:val="0000FF"/>
        </w:rPr>
        <w:fldChar w:fldCharType="begin"/>
      </w:r>
      <w:r w:rsidR="0086098A">
        <w:rPr>
          <w:bCs/>
          <w:color w:val="0000FF"/>
        </w:rPr>
        <w:instrText xml:space="preserve"> REF _Ref305337631 \r \h </w:instrText>
      </w:r>
      <w:r w:rsidR="005B339C">
        <w:rPr>
          <w:bCs/>
          <w:color w:val="0000FF"/>
        </w:rPr>
      </w:r>
      <w:r w:rsidR="005B339C">
        <w:rPr>
          <w:bCs/>
          <w:color w:val="0000FF"/>
        </w:rPr>
        <w:fldChar w:fldCharType="separate"/>
      </w:r>
      <w:r w:rsidR="00410CBC">
        <w:rPr>
          <w:bCs/>
          <w:color w:val="0000FF"/>
        </w:rPr>
        <w:t>d</w:t>
      </w:r>
      <w:r w:rsidR="005B339C">
        <w:rPr>
          <w:bCs/>
          <w:color w:val="0000FF"/>
        </w:rPr>
        <w:fldChar w:fldCharType="end"/>
      </w:r>
      <w:r w:rsidRPr="00DD4B3E">
        <w:rPr>
          <w:bCs/>
        </w:rPr>
        <w:t>)</w:t>
      </w:r>
      <w:r w:rsidR="008A4586">
        <w:rPr>
          <w:bCs/>
        </w:rPr>
        <w:t xml:space="preserve">. That investigation can </w:t>
      </w:r>
      <w:r w:rsidR="00B66EF1">
        <w:rPr>
          <w:bCs/>
        </w:rPr>
        <w:t xml:space="preserve">become an issue of the campaign, alter the candidates' public perception, the flow of donations, amount of volunteering…and bring in </w:t>
      </w:r>
      <w:r w:rsidR="00ED0835" w:rsidRPr="00DD4B3E">
        <w:t>a Pulitzer Prize</w:t>
      </w:r>
      <w:r w:rsidR="00B66EF1">
        <w:t>.</w:t>
      </w:r>
    </w:p>
    <w:p w:rsidR="0061205C" w:rsidRPr="0061205C" w:rsidRDefault="0061205C" w:rsidP="0061205C"/>
    <w:p w:rsidR="0061205C" w:rsidRPr="007927C1" w:rsidRDefault="0061205C" w:rsidP="007927C1">
      <w:pPr>
        <w:pStyle w:val="Heading6"/>
        <w:tabs>
          <w:tab w:val="clear" w:pos="900"/>
        </w:tabs>
        <w:ind w:left="540" w:hanging="180"/>
      </w:pPr>
      <w:r w:rsidRPr="007927C1">
        <w:t xml:space="preserve">Wrongdoing evidence initially presented by VIP at media-permeated event </w:t>
      </w:r>
    </w:p>
    <w:p w:rsidR="0061205C" w:rsidRPr="0061205C" w:rsidRDefault="0061205C" w:rsidP="00932482">
      <w:pPr>
        <w:pStyle w:val="numpara"/>
      </w:pPr>
      <w:r w:rsidRPr="0061205C">
        <w:t>Setting off a Watergate-like investigation can be accomplished by publishing an expository article(</w:t>
      </w:r>
      <w:r w:rsidR="0086098A">
        <w:rPr>
          <w:color w:val="0000FF"/>
        </w:rPr>
        <w:t>jur:</w:t>
      </w:r>
      <w:r w:rsidR="005B339C">
        <w:rPr>
          <w:color w:val="0000FF"/>
        </w:rPr>
        <w:fldChar w:fldCharType="begin"/>
      </w:r>
      <w:r w:rsidR="0086098A">
        <w:rPr>
          <w:color w:val="0000FF"/>
        </w:rPr>
        <w:instrText xml:space="preserve"> PAGEREF _Ref322869817 \h </w:instrText>
      </w:r>
      <w:r w:rsidR="005B339C">
        <w:rPr>
          <w:color w:val="0000FF"/>
        </w:rPr>
      </w:r>
      <w:r w:rsidR="005B339C">
        <w:rPr>
          <w:color w:val="0000FF"/>
        </w:rPr>
        <w:fldChar w:fldCharType="separate"/>
      </w:r>
      <w:r w:rsidR="00410CBC">
        <w:rPr>
          <w:noProof/>
          <w:color w:val="0000FF"/>
        </w:rPr>
        <w:t>127</w:t>
      </w:r>
      <w:r w:rsidR="005B339C">
        <w:rPr>
          <w:color w:val="0000FF"/>
        </w:rPr>
        <w:fldChar w:fldCharType="end"/>
      </w:r>
      <w:r w:rsidRPr="0061205C">
        <w:rPr>
          <w:color w:val="0000FF"/>
        </w:rPr>
        <w:t>§</w:t>
      </w:r>
      <w:r w:rsidR="005B339C">
        <w:rPr>
          <w:color w:val="0000FF"/>
        </w:rPr>
        <w:fldChar w:fldCharType="begin"/>
      </w:r>
      <w:r w:rsidR="0086098A">
        <w:rPr>
          <w:color w:val="0000FF"/>
        </w:rPr>
        <w:instrText xml:space="preserve"> REF _Ref322869838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EF2657">
        <w:t xml:space="preserve">) or </w:t>
      </w:r>
      <w:r w:rsidRPr="0061205C">
        <w:t>making the proposed initial presentation of the Sotomayor-Obama-judges</w:t>
      </w:r>
      <w:r w:rsidR="00EF2657">
        <w:t>’</w:t>
      </w:r>
      <w:r w:rsidRPr="0061205C">
        <w:t xml:space="preserve"> wrongdoing evidence at a press conference or another event well attended by the media, e.g., </w:t>
      </w:r>
      <w:r w:rsidR="004045AF">
        <w:t>editors’ convention,</w:t>
      </w:r>
      <w:r w:rsidRPr="0061205C">
        <w:t xml:space="preserve"> journalism school student job fair</w:t>
      </w:r>
      <w:r w:rsidR="004045AF">
        <w:t>, university</w:t>
      </w:r>
      <w:r w:rsidRPr="0061205C">
        <w:t xml:space="preserve"> commencement(</w:t>
      </w:r>
      <w:r w:rsidR="0086098A">
        <w:rPr>
          <w:color w:val="0000FF"/>
        </w:rPr>
        <w:t>jur:</w:t>
      </w:r>
      <w:r w:rsidR="005B339C">
        <w:rPr>
          <w:color w:val="0000FF"/>
        </w:rPr>
        <w:fldChar w:fldCharType="begin"/>
      </w:r>
      <w:r w:rsidR="0086098A">
        <w:rPr>
          <w:color w:val="0000FF"/>
        </w:rPr>
        <w:instrText xml:space="preserve"> PAGEREF _Ref322869864 \h </w:instrText>
      </w:r>
      <w:r w:rsidR="005B339C">
        <w:rPr>
          <w:color w:val="0000FF"/>
        </w:rPr>
      </w:r>
      <w:r w:rsidR="005B339C">
        <w:rPr>
          <w:color w:val="0000FF"/>
        </w:rPr>
        <w:fldChar w:fldCharType="separate"/>
      </w:r>
      <w:r w:rsidR="00410CBC">
        <w:rPr>
          <w:noProof/>
          <w:color w:val="0000FF"/>
        </w:rPr>
        <w:t>121</w:t>
      </w:r>
      <w:r w:rsidR="005B339C">
        <w:rPr>
          <w:color w:val="0000FF"/>
        </w:rPr>
        <w:fldChar w:fldCharType="end"/>
      </w:r>
      <w:r w:rsidRPr="0061205C">
        <w:rPr>
          <w:color w:val="0000FF"/>
        </w:rPr>
        <w:t>§</w:t>
      </w:r>
      <w:r w:rsidR="005B339C">
        <w:rPr>
          <w:color w:val="0000FF"/>
        </w:rPr>
        <w:fldChar w:fldCharType="begin"/>
      </w:r>
      <w:r w:rsidR="0086098A">
        <w:rPr>
          <w:color w:val="0000FF"/>
        </w:rPr>
        <w:instrText xml:space="preserve"> REF _Ref322869873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Pr="0061205C">
        <w:t xml:space="preserve">). </w:t>
      </w:r>
    </w:p>
    <w:p w:rsidR="0061205C" w:rsidRPr="00DD4B3E" w:rsidRDefault="0061205C" w:rsidP="00932482">
      <w:pPr>
        <w:pStyle w:val="numpara"/>
      </w:pPr>
      <w:r w:rsidRPr="0061205C">
        <w:t xml:space="preserve">The presentation would be even more impactful if it were made by one of the presidential </w:t>
      </w:r>
      <w:proofErr w:type="spellStart"/>
      <w:r w:rsidRPr="0061205C">
        <w:t>candi</w:t>
      </w:r>
      <w:proofErr w:type="spellEnd"/>
      <w:r w:rsidR="00DD4B3E">
        <w:t>-</w:t>
      </w:r>
      <w:proofErr w:type="gramStart"/>
      <w:r w:rsidRPr="0061205C">
        <w:t>dates(</w:t>
      </w:r>
      <w:proofErr w:type="gramEnd"/>
      <w:r w:rsidRPr="0061205C">
        <w:rPr>
          <w:color w:val="0000FF"/>
        </w:rPr>
        <w:t>jur:</w:t>
      </w:r>
      <w:r w:rsidR="005B339C">
        <w:rPr>
          <w:color w:val="0000FF"/>
        </w:rPr>
        <w:fldChar w:fldCharType="begin"/>
      </w:r>
      <w:r w:rsidR="0086098A">
        <w:rPr>
          <w:color w:val="0000FF"/>
        </w:rPr>
        <w:instrText xml:space="preserve"> PAGEREF _Ref322118591 \h </w:instrText>
      </w:r>
      <w:r w:rsidR="005B339C">
        <w:rPr>
          <w:color w:val="0000FF"/>
        </w:rPr>
      </w:r>
      <w:r w:rsidR="005B339C">
        <w:rPr>
          <w:color w:val="0000FF"/>
        </w:rPr>
        <w:fldChar w:fldCharType="separate"/>
      </w:r>
      <w:r w:rsidR="00410CBC">
        <w:rPr>
          <w:noProof/>
          <w:color w:val="0000FF"/>
        </w:rPr>
        <w:t>xv</w:t>
      </w:r>
      <w:r w:rsidR="005B339C">
        <w:rPr>
          <w:color w:val="0000FF"/>
        </w:rPr>
        <w:fldChar w:fldCharType="end"/>
      </w:r>
      <w:r w:rsidRPr="0061205C">
        <w:t>). All of them –even the President</w:t>
      </w:r>
      <w:r w:rsidR="005B339C">
        <w:fldChar w:fldCharType="begin"/>
      </w:r>
      <w:r w:rsidR="00175A3B">
        <w:instrText xml:space="preserve"> NOTEREF _Ref322935236 \f \h </w:instrText>
      </w:r>
      <w:r w:rsidR="005B339C">
        <w:fldChar w:fldCharType="separate"/>
      </w:r>
      <w:r w:rsidR="00410CBC" w:rsidRPr="00410CBC">
        <w:rPr>
          <w:rStyle w:val="FootnoteReference"/>
        </w:rPr>
        <w:t>1</w:t>
      </w:r>
      <w:r w:rsidR="005B339C">
        <w:fldChar w:fldCharType="end"/>
      </w:r>
      <w:r w:rsidR="00EA21CC" w:rsidRPr="0061205C">
        <w:t>–</w:t>
      </w:r>
      <w:r w:rsidRPr="0061205C">
        <w:t xml:space="preserve"> have criticized federal judges, albeit for being </w:t>
      </w:r>
      <w:r w:rsidRPr="00DD4B3E">
        <w:rPr>
          <w:rFonts w:ascii="Arial" w:hAnsi="Arial" w:cs="Arial"/>
          <w:spacing w:val="-2"/>
          <w:sz w:val="20"/>
          <w:szCs w:val="20"/>
        </w:rPr>
        <w:t>“activist”</w:t>
      </w:r>
      <w:r w:rsidRPr="00DD4B3E">
        <w:rPr>
          <w:spacing w:val="-2"/>
        </w:rPr>
        <w:t xml:space="preserve"> or </w:t>
      </w:r>
      <w:r w:rsidRPr="00DD4B3E">
        <w:rPr>
          <w:rFonts w:ascii="Arial" w:hAnsi="Arial" w:cs="Arial"/>
          <w:spacing w:val="-2"/>
          <w:sz w:val="20"/>
          <w:szCs w:val="20"/>
        </w:rPr>
        <w:t>“liberal”</w:t>
      </w:r>
      <w:r w:rsidRPr="00DD4B3E">
        <w:rPr>
          <w:spacing w:val="-2"/>
        </w:rPr>
        <w:t>, which are subjective notions. Now they can base their criticism on the objective</w:t>
      </w:r>
      <w:r w:rsidRPr="0061205C">
        <w:rPr>
          <w:spacing w:val="-4"/>
        </w:rPr>
        <w:t xml:space="preserve"> </w:t>
      </w:r>
      <w:r w:rsidRPr="00DD4B3E">
        <w:t xml:space="preserve">evidence of the judges’ </w:t>
      </w:r>
      <w:proofErr w:type="gramStart"/>
      <w:r w:rsidRPr="00DD4B3E">
        <w:t>wrongdoing(</w:t>
      </w:r>
      <w:proofErr w:type="gramEnd"/>
      <w:r w:rsidRPr="00DD4B3E">
        <w:rPr>
          <w:color w:val="0000FF"/>
        </w:rPr>
        <w:t>jur:</w:t>
      </w:r>
      <w:r w:rsidR="005B339C">
        <w:rPr>
          <w:color w:val="0000FF"/>
        </w:rPr>
        <w:fldChar w:fldCharType="begin"/>
      </w:r>
      <w:r w:rsidR="00EA21CC">
        <w:rPr>
          <w:color w:val="0000FF"/>
        </w:rPr>
        <w:instrText xml:space="preserve"> PAGEREF _Ref320159165 \h </w:instrText>
      </w:r>
      <w:r w:rsidR="005B339C">
        <w:rPr>
          <w:color w:val="0000FF"/>
        </w:rPr>
      </w:r>
      <w:r w:rsidR="005B339C">
        <w:rPr>
          <w:color w:val="0000FF"/>
        </w:rPr>
        <w:fldChar w:fldCharType="separate"/>
      </w:r>
      <w:r w:rsidR="00410CBC">
        <w:rPr>
          <w:noProof/>
          <w:color w:val="0000FF"/>
        </w:rPr>
        <w:t>1</w:t>
      </w:r>
      <w:r w:rsidR="005B339C">
        <w:rPr>
          <w:color w:val="0000FF"/>
        </w:rPr>
        <w:fldChar w:fldCharType="end"/>
      </w:r>
      <w:r w:rsidRPr="00DD4B3E">
        <w:t>) and thus become the People’s Champion of Justice.</w:t>
      </w:r>
    </w:p>
    <w:p w:rsidR="0061205C" w:rsidRPr="004045AF" w:rsidRDefault="0061205C" w:rsidP="00932482">
      <w:pPr>
        <w:pStyle w:val="numpara"/>
        <w:rPr>
          <w:spacing w:val="-4"/>
        </w:rPr>
      </w:pPr>
      <w:r w:rsidRPr="0061205C">
        <w:t xml:space="preserve">The </w:t>
      </w:r>
      <w:proofErr w:type="gramStart"/>
      <w:r w:rsidRPr="0061205C">
        <w:t>investigation(</w:t>
      </w:r>
      <w:proofErr w:type="gramEnd"/>
      <w:r w:rsidR="0086098A">
        <w:rPr>
          <w:color w:val="0000FF"/>
        </w:rPr>
        <w:t>jur:</w:t>
      </w:r>
      <w:r w:rsidR="005B339C">
        <w:rPr>
          <w:color w:val="0000FF"/>
        </w:rPr>
        <w:fldChar w:fldCharType="begin"/>
      </w:r>
      <w:r w:rsidR="0086098A">
        <w:rPr>
          <w:color w:val="0000FF"/>
        </w:rPr>
        <w:instrText xml:space="preserve"> PAGEREF _Ref309981971 \h </w:instrText>
      </w:r>
      <w:r w:rsidR="005B339C">
        <w:rPr>
          <w:color w:val="0000FF"/>
        </w:rPr>
      </w:r>
      <w:r w:rsidR="005B339C">
        <w:rPr>
          <w:color w:val="0000FF"/>
        </w:rPr>
        <w:fldChar w:fldCharType="separate"/>
      </w:r>
      <w:r w:rsidR="00410CBC">
        <w:rPr>
          <w:noProof/>
          <w:color w:val="0000FF"/>
        </w:rPr>
        <w:t>101</w:t>
      </w:r>
      <w:r w:rsidR="005B339C">
        <w:rPr>
          <w:color w:val="0000FF"/>
        </w:rPr>
        <w:fldChar w:fldCharType="end"/>
      </w:r>
      <w:r w:rsidRPr="0061205C">
        <w:rPr>
          <w:color w:val="0000FF"/>
        </w:rPr>
        <w:t>§</w:t>
      </w:r>
      <w:r w:rsidR="005B339C">
        <w:rPr>
          <w:color w:val="0000FF"/>
        </w:rPr>
        <w:fldChar w:fldCharType="begin"/>
      </w:r>
      <w:r w:rsidR="0086098A">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Pr="0061205C">
        <w:t xml:space="preserve">) can develop its own unstoppable momentum to the point of having a significant impact on </w:t>
      </w:r>
      <w:r w:rsidR="00A3319F">
        <w:t xml:space="preserve">the </w:t>
      </w:r>
      <w:r w:rsidR="004045AF">
        <w:t xml:space="preserve">party </w:t>
      </w:r>
      <w:r w:rsidR="00A3319F">
        <w:t>conventions</w:t>
      </w:r>
      <w:r w:rsidRPr="0061205C">
        <w:t xml:space="preserve"> and presidential campaign. That is part of a realistic and feasible </w:t>
      </w:r>
      <w:proofErr w:type="gramStart"/>
      <w:r w:rsidRPr="0061205C">
        <w:t>strategy(</w:t>
      </w:r>
      <w:proofErr w:type="gramEnd"/>
      <w:r w:rsidRPr="0061205C">
        <w:rPr>
          <w:color w:val="0000FF"/>
        </w:rPr>
        <w:t>jur:</w:t>
      </w:r>
      <w:r w:rsidR="005B339C">
        <w:rPr>
          <w:color w:val="0000FF"/>
        </w:rPr>
        <w:fldChar w:fldCharType="begin"/>
      </w:r>
      <w:r w:rsidR="00EA21CC">
        <w:rPr>
          <w:color w:val="0000FF"/>
        </w:rPr>
        <w:instrText xml:space="preserve"> PAGEREF _Ref323037661 \h </w:instrText>
      </w:r>
      <w:r w:rsidR="005B339C">
        <w:rPr>
          <w:color w:val="0000FF"/>
        </w:rPr>
      </w:r>
      <w:r w:rsidR="005B339C">
        <w:rPr>
          <w:color w:val="0000FF"/>
        </w:rPr>
        <w:fldChar w:fldCharType="separate"/>
      </w:r>
      <w:r w:rsidR="00410CBC">
        <w:rPr>
          <w:noProof/>
          <w:color w:val="0000FF"/>
        </w:rPr>
        <w:t>xxxi</w:t>
      </w:r>
      <w:r w:rsidR="005B339C">
        <w:rPr>
          <w:color w:val="0000FF"/>
        </w:rPr>
        <w:fldChar w:fldCharType="end"/>
      </w:r>
      <w:r w:rsidRPr="0061205C">
        <w:t>): to expose a case of judicial wrongdoing that reveals it as the Federal Judiciary’s modus operandi and so outrage</w:t>
      </w:r>
      <w:r w:rsidR="004045AF">
        <w:t>s</w:t>
      </w:r>
      <w:r w:rsidRPr="0061205C">
        <w:t xml:space="preserve"> the public as to stir it up to demand during a presidential campaign, when politicians</w:t>
      </w:r>
      <w:r w:rsidR="004045AF">
        <w:t xml:space="preserve"> are most receptive, what is this process’s</w:t>
      </w:r>
      <w:r w:rsidRPr="0061205C">
        <w:t xml:space="preserve"> ultimate </w:t>
      </w:r>
      <w:r w:rsidR="004045AF">
        <w:t>ob-</w:t>
      </w:r>
      <w:proofErr w:type="spellStart"/>
      <w:r w:rsidR="004045AF" w:rsidRPr="004045AF">
        <w:rPr>
          <w:spacing w:val="-4"/>
        </w:rPr>
        <w:t>jec</w:t>
      </w:r>
      <w:r w:rsidRPr="004045AF">
        <w:rPr>
          <w:spacing w:val="-4"/>
        </w:rPr>
        <w:t>tive</w:t>
      </w:r>
      <w:proofErr w:type="spellEnd"/>
      <w:r w:rsidR="004045AF" w:rsidRPr="004045AF">
        <w:rPr>
          <w:spacing w:val="-4"/>
        </w:rPr>
        <w:t xml:space="preserve">: </w:t>
      </w:r>
      <w:r w:rsidR="004045AF" w:rsidRPr="004045AF">
        <w:rPr>
          <w:spacing w:val="-2"/>
        </w:rPr>
        <w:t>legislated</w:t>
      </w:r>
      <w:r w:rsidR="004045AF" w:rsidRPr="004045AF">
        <w:rPr>
          <w:spacing w:val="-4"/>
        </w:rPr>
        <w:t xml:space="preserve"> </w:t>
      </w:r>
      <w:r w:rsidRPr="004045AF">
        <w:rPr>
          <w:spacing w:val="-4"/>
        </w:rPr>
        <w:t xml:space="preserve">judicial </w:t>
      </w:r>
      <w:r w:rsidRPr="004045AF">
        <w:rPr>
          <w:spacing w:val="-2"/>
        </w:rPr>
        <w:t>accountability reform</w:t>
      </w:r>
      <w:r w:rsidR="004045AF" w:rsidRPr="004045AF">
        <w:rPr>
          <w:spacing w:val="-4"/>
        </w:rPr>
        <w:t xml:space="preserve"> </w:t>
      </w:r>
      <w:r w:rsidR="004045AF" w:rsidRPr="004045AF">
        <w:rPr>
          <w:spacing w:val="-2"/>
        </w:rPr>
        <w:t>enforced and monitored from outside the Judiciary</w:t>
      </w:r>
      <w:r w:rsidRPr="004045AF">
        <w:rPr>
          <w:spacing w:val="-4"/>
        </w:rPr>
        <w:t>.</w:t>
      </w:r>
    </w:p>
    <w:p w:rsidR="00CB52E4" w:rsidRDefault="0061205C" w:rsidP="00810B11">
      <w:pPr>
        <w:pStyle w:val="numpara"/>
        <w:sectPr w:rsidR="00CB52E4" w:rsidSect="0061205C">
          <w:endnotePr>
            <w:numFmt w:val="decimal"/>
          </w:endnotePr>
          <w:type w:val="continuous"/>
          <w:pgSz w:w="12240" w:h="15840" w:code="1"/>
          <w:pgMar w:top="1440" w:right="1440" w:bottom="1008" w:left="1440" w:header="0" w:footer="720" w:gutter="0"/>
          <w:pgNumType w:fmt="lowerRoman"/>
          <w:cols w:space="720"/>
          <w:docGrid w:linePitch="360"/>
        </w:sectPr>
      </w:pPr>
      <w:r w:rsidRPr="0061205C">
        <w:t>Th</w:t>
      </w:r>
      <w:r w:rsidR="004045AF">
        <w:t>us</w:t>
      </w:r>
      <w:r w:rsidRPr="0061205C">
        <w:t xml:space="preserve">, I respectfully suggest that we collaborate on this investigation. You can contribute </w:t>
      </w:r>
      <w:r w:rsidR="00BF333B">
        <w:t xml:space="preserve">your </w:t>
      </w:r>
      <w:r w:rsidR="004045AF">
        <w:t xml:space="preserve">journalistic </w:t>
      </w:r>
      <w:r w:rsidRPr="0061205C">
        <w:t>investigative skills</w:t>
      </w:r>
      <w:r w:rsidR="004045AF">
        <w:t>,</w:t>
      </w:r>
      <w:r w:rsidR="00BF333B">
        <w:t xml:space="preserve"> contacts</w:t>
      </w:r>
      <w:r w:rsidR="004045AF">
        <w:t>, and access to the public(</w:t>
      </w:r>
      <w:proofErr w:type="spellStart"/>
      <w:r w:rsidR="004045AF" w:rsidRPr="001A5012">
        <w:rPr>
          <w:color w:val="0000FF"/>
        </w:rPr>
        <w:t>jur:</w:t>
      </w:r>
      <w:r w:rsidR="005B339C" w:rsidRPr="001A5012">
        <w:rPr>
          <w:color w:val="0000FF"/>
        </w:rPr>
        <w:fldChar w:fldCharType="begin"/>
      </w:r>
      <w:r w:rsidR="004045AF" w:rsidRPr="001A5012">
        <w:rPr>
          <w:color w:val="0000FF"/>
        </w:rPr>
        <w:instrText xml:space="preserve"> PAGEREF _Ref322935988 \h </w:instrText>
      </w:r>
      <w:r w:rsidR="005B339C" w:rsidRPr="001A5012">
        <w:rPr>
          <w:color w:val="0000FF"/>
        </w:rPr>
      </w:r>
      <w:r w:rsidR="005B339C" w:rsidRPr="001A5012">
        <w:rPr>
          <w:color w:val="0000FF"/>
        </w:rPr>
        <w:fldChar w:fldCharType="separate"/>
      </w:r>
      <w:r w:rsidR="00410CBC">
        <w:rPr>
          <w:noProof/>
          <w:color w:val="0000FF"/>
        </w:rPr>
        <w:t>xxi</w:t>
      </w:r>
      <w:proofErr w:type="spellEnd"/>
      <w:r w:rsidR="005B339C" w:rsidRPr="001A5012">
        <w:rPr>
          <w:color w:val="0000FF"/>
        </w:rPr>
        <w:fldChar w:fldCharType="end"/>
      </w:r>
      <w:r w:rsidR="004045AF">
        <w:t>)</w:t>
      </w:r>
      <w:r w:rsidR="00BF333B">
        <w:t xml:space="preserve">, and </w:t>
      </w:r>
      <w:r w:rsidRPr="0061205C">
        <w:t>I can provide my research</w:t>
      </w:r>
      <w:r w:rsidR="004045AF">
        <w:t>, leads,</w:t>
      </w:r>
      <w:r w:rsidRPr="0061205C">
        <w:t xml:space="preserve"> and strategy for exposing wrongdoing that runs throughout the Judiciary all the way to the Supreme Court under protection of the President and other politicians(</w:t>
      </w:r>
      <w:r w:rsidR="0086098A" w:rsidRPr="001A5012">
        <w:rPr>
          <w:color w:val="0000FF"/>
        </w:rPr>
        <w:t>jur:</w:t>
      </w:r>
      <w:r w:rsidR="005B339C" w:rsidRPr="001A5012">
        <w:rPr>
          <w:color w:val="0000FF"/>
        </w:rPr>
        <w:fldChar w:fldCharType="begin"/>
      </w:r>
      <w:r w:rsidR="0086098A" w:rsidRPr="001A5012">
        <w:rPr>
          <w:color w:val="0000FF"/>
        </w:rPr>
        <w:instrText xml:space="preserve"> PAGEREF _Ref322082996 \h </w:instrText>
      </w:r>
      <w:r w:rsidR="005B339C" w:rsidRPr="001A5012">
        <w:rPr>
          <w:color w:val="0000FF"/>
        </w:rPr>
      </w:r>
      <w:r w:rsidR="005B339C" w:rsidRPr="001A5012">
        <w:rPr>
          <w:color w:val="0000FF"/>
        </w:rPr>
        <w:fldChar w:fldCharType="separate"/>
      </w:r>
      <w:r w:rsidR="00410CBC">
        <w:rPr>
          <w:noProof/>
          <w:color w:val="0000FF"/>
        </w:rPr>
        <w:t>70</w:t>
      </w:r>
      <w:r w:rsidR="005B339C" w:rsidRPr="001A5012">
        <w:rPr>
          <w:color w:val="0000FF"/>
        </w:rPr>
        <w:fldChar w:fldCharType="end"/>
      </w:r>
      <w:r w:rsidRPr="001A5012">
        <w:rPr>
          <w:color w:val="0000FF"/>
        </w:rPr>
        <w:t>§</w:t>
      </w:r>
      <w:r w:rsidR="005B339C">
        <w:rPr>
          <w:color w:val="0000FF"/>
        </w:rPr>
        <w:fldChar w:fldCharType="begin"/>
      </w:r>
      <w:r w:rsidR="00810B11">
        <w:rPr>
          <w:color w:val="0000FF"/>
        </w:rPr>
        <w:instrText xml:space="preserve"> REF _Ref322082996 \r \h </w:instrText>
      </w:r>
      <w:r w:rsidR="005B339C">
        <w:rPr>
          <w:color w:val="0000FF"/>
        </w:rPr>
      </w:r>
      <w:r w:rsidR="005B339C">
        <w:rPr>
          <w:color w:val="0000FF"/>
        </w:rPr>
        <w:fldChar w:fldCharType="separate"/>
      </w:r>
      <w:r w:rsidR="00410CBC">
        <w:rPr>
          <w:color w:val="0000FF"/>
        </w:rPr>
        <w:t>6</w:t>
      </w:r>
      <w:r w:rsidR="005B339C">
        <w:rPr>
          <w:color w:val="0000FF"/>
        </w:rPr>
        <w:fldChar w:fldCharType="end"/>
      </w:r>
      <w:r w:rsidRPr="0061205C">
        <w:t>). Successful collaboration can open the way for a multidisciplinary academic and business venture</w:t>
      </w:r>
      <w:r w:rsidR="004045AF">
        <w:t xml:space="preserve"> </w:t>
      </w:r>
      <w:r w:rsidRPr="001A5012">
        <w:rPr>
          <w:color w:val="000000" w:themeColor="text1"/>
          <w:spacing w:val="2"/>
        </w:rPr>
        <w:t>(</w:t>
      </w:r>
      <w:r w:rsidR="0086098A" w:rsidRPr="001A5012">
        <w:rPr>
          <w:color w:val="0000FF"/>
          <w:spacing w:val="2"/>
        </w:rPr>
        <w:t>jur</w:t>
      </w:r>
      <w:proofErr w:type="gramStart"/>
      <w:r w:rsidR="0086098A" w:rsidRPr="001A5012">
        <w:rPr>
          <w:color w:val="0000FF"/>
          <w:spacing w:val="2"/>
        </w:rPr>
        <w:t>:</w:t>
      </w:r>
      <w:proofErr w:type="gramEnd"/>
      <w:r w:rsidR="005B339C" w:rsidRPr="001A5012">
        <w:rPr>
          <w:color w:val="0000FF"/>
          <w:spacing w:val="2"/>
        </w:rPr>
        <w:fldChar w:fldCharType="begin"/>
      </w:r>
      <w:r w:rsidR="0086098A" w:rsidRPr="001A5012">
        <w:rPr>
          <w:color w:val="0000FF"/>
          <w:spacing w:val="2"/>
        </w:rPr>
        <w:instrText xml:space="preserve"> PAGEREF _Ref309984117 \h </w:instrText>
      </w:r>
      <w:r w:rsidR="005B339C" w:rsidRPr="001A5012">
        <w:rPr>
          <w:color w:val="0000FF"/>
          <w:spacing w:val="2"/>
        </w:rPr>
      </w:r>
      <w:r w:rsidR="005B339C" w:rsidRPr="001A5012">
        <w:rPr>
          <w:color w:val="0000FF"/>
          <w:spacing w:val="2"/>
        </w:rPr>
        <w:fldChar w:fldCharType="separate"/>
      </w:r>
      <w:r w:rsidR="00410CBC">
        <w:rPr>
          <w:noProof/>
          <w:color w:val="0000FF"/>
          <w:spacing w:val="2"/>
        </w:rPr>
        <w:t>125</w:t>
      </w:r>
      <w:r w:rsidR="005B339C" w:rsidRPr="001A5012">
        <w:rPr>
          <w:color w:val="0000FF"/>
          <w:spacing w:val="2"/>
        </w:rPr>
        <w:fldChar w:fldCharType="end"/>
      </w:r>
      <w:r w:rsidR="0086098A" w:rsidRPr="001A5012">
        <w:rPr>
          <w:color w:val="0000FF"/>
          <w:spacing w:val="2"/>
        </w:rPr>
        <w:t>§</w:t>
      </w:r>
      <w:r w:rsidRPr="001A5012">
        <w:rPr>
          <w:color w:val="0000FF"/>
          <w:spacing w:val="2"/>
        </w:rPr>
        <w:t>)</w:t>
      </w:r>
      <w:r w:rsidRPr="0061205C">
        <w:t xml:space="preserve"> to advocate</w:t>
      </w:r>
      <w:r w:rsidRPr="001A5012">
        <w:rPr>
          <w:color w:val="000000" w:themeColor="text1"/>
          <w:spacing w:val="2"/>
        </w:rPr>
        <w:t>(</w:t>
      </w:r>
      <w:r w:rsidRPr="001A5012">
        <w:rPr>
          <w:color w:val="0000FF"/>
          <w:spacing w:val="2"/>
        </w:rPr>
        <w:t>jur:</w:t>
      </w:r>
      <w:r w:rsidR="005B339C" w:rsidRPr="001A5012">
        <w:rPr>
          <w:color w:val="0000FF"/>
          <w:spacing w:val="2"/>
        </w:rPr>
        <w:fldChar w:fldCharType="begin"/>
      </w:r>
      <w:r w:rsidR="0086098A" w:rsidRPr="001A5012">
        <w:rPr>
          <w:color w:val="0000FF"/>
          <w:spacing w:val="2"/>
        </w:rPr>
        <w:instrText xml:space="preserve"> PAGEREF _Ref322870184 \h </w:instrText>
      </w:r>
      <w:r w:rsidR="005B339C" w:rsidRPr="001A5012">
        <w:rPr>
          <w:color w:val="0000FF"/>
          <w:spacing w:val="2"/>
        </w:rPr>
      </w:r>
      <w:r w:rsidR="005B339C" w:rsidRPr="001A5012">
        <w:rPr>
          <w:color w:val="0000FF"/>
          <w:spacing w:val="2"/>
        </w:rPr>
        <w:fldChar w:fldCharType="separate"/>
      </w:r>
      <w:r w:rsidR="00410CBC">
        <w:rPr>
          <w:noProof/>
          <w:color w:val="0000FF"/>
          <w:spacing w:val="2"/>
        </w:rPr>
        <w:t>127</w:t>
      </w:r>
      <w:r w:rsidR="005B339C" w:rsidRPr="001A5012">
        <w:rPr>
          <w:color w:val="0000FF"/>
          <w:spacing w:val="2"/>
        </w:rPr>
        <w:fldChar w:fldCharType="end"/>
      </w:r>
      <w:r w:rsidR="0086098A" w:rsidRPr="001A5012">
        <w:rPr>
          <w:color w:val="0000FF"/>
          <w:spacing w:val="2"/>
        </w:rPr>
        <w:t>§§</w:t>
      </w:r>
      <w:r w:rsidR="005B339C" w:rsidRPr="001A5012">
        <w:rPr>
          <w:color w:val="0000FF"/>
          <w:spacing w:val="2"/>
        </w:rPr>
        <w:fldChar w:fldCharType="begin"/>
      </w:r>
      <w:r w:rsidR="0086098A" w:rsidRPr="001A5012">
        <w:rPr>
          <w:color w:val="0000FF"/>
          <w:spacing w:val="2"/>
        </w:rPr>
        <w:instrText xml:space="preserve"> REF _Ref322870201 \r \h </w:instrText>
      </w:r>
      <w:r w:rsidR="005B339C" w:rsidRPr="001A5012">
        <w:rPr>
          <w:color w:val="0000FF"/>
          <w:spacing w:val="2"/>
        </w:rPr>
      </w:r>
      <w:r w:rsidR="005B339C" w:rsidRPr="001A5012">
        <w:rPr>
          <w:color w:val="0000FF"/>
          <w:spacing w:val="2"/>
        </w:rPr>
        <w:fldChar w:fldCharType="separate"/>
      </w:r>
      <w:r w:rsidR="00410CBC">
        <w:rPr>
          <w:color w:val="0000FF"/>
          <w:spacing w:val="2"/>
        </w:rPr>
        <w:t>b</w:t>
      </w:r>
      <w:r w:rsidR="005B339C" w:rsidRPr="001A5012">
        <w:rPr>
          <w:color w:val="0000FF"/>
          <w:spacing w:val="2"/>
        </w:rPr>
        <w:fldChar w:fldCharType="end"/>
      </w:r>
      <w:r w:rsidR="0086098A" w:rsidRPr="001A5012">
        <w:rPr>
          <w:color w:val="0000FF"/>
          <w:spacing w:val="2"/>
        </w:rPr>
        <w:t>-</w:t>
      </w:r>
      <w:r w:rsidR="005B339C" w:rsidRPr="001A5012">
        <w:rPr>
          <w:color w:val="0000FF"/>
          <w:spacing w:val="2"/>
        </w:rPr>
        <w:fldChar w:fldCharType="begin"/>
      </w:r>
      <w:r w:rsidR="0086098A" w:rsidRPr="001A5012">
        <w:rPr>
          <w:color w:val="0000FF"/>
          <w:spacing w:val="2"/>
        </w:rPr>
        <w:instrText xml:space="preserve"> REF _Ref322870208 \r \h </w:instrText>
      </w:r>
      <w:r w:rsidR="005B339C" w:rsidRPr="001A5012">
        <w:rPr>
          <w:color w:val="0000FF"/>
          <w:spacing w:val="2"/>
        </w:rPr>
      </w:r>
      <w:r w:rsidR="005B339C" w:rsidRPr="001A5012">
        <w:rPr>
          <w:color w:val="0000FF"/>
          <w:spacing w:val="2"/>
        </w:rPr>
        <w:fldChar w:fldCharType="separate"/>
      </w:r>
      <w:r w:rsidR="00410CBC">
        <w:rPr>
          <w:color w:val="0000FF"/>
          <w:spacing w:val="2"/>
        </w:rPr>
        <w:t>d</w:t>
      </w:r>
      <w:r w:rsidR="005B339C" w:rsidRPr="001A5012">
        <w:rPr>
          <w:color w:val="0000FF"/>
          <w:spacing w:val="2"/>
        </w:rPr>
        <w:fldChar w:fldCharType="end"/>
      </w:r>
      <w:r w:rsidRPr="001A5012">
        <w:rPr>
          <w:color w:val="0000FF"/>
          <w:spacing w:val="2"/>
        </w:rPr>
        <w:t>)</w:t>
      </w:r>
      <w:r w:rsidRPr="0061205C">
        <w:t xml:space="preserve"> and monitor</w:t>
      </w:r>
      <w:r w:rsidRPr="001A5012">
        <w:rPr>
          <w:color w:val="000000" w:themeColor="text1"/>
          <w:spacing w:val="2"/>
        </w:rPr>
        <w:t>(</w:t>
      </w:r>
      <w:r w:rsidRPr="001A5012">
        <w:rPr>
          <w:color w:val="0000FF"/>
          <w:spacing w:val="2"/>
        </w:rPr>
        <w:t>jur</w:t>
      </w:r>
      <w:r w:rsidR="0086098A" w:rsidRPr="001A5012">
        <w:rPr>
          <w:color w:val="0000FF"/>
          <w:spacing w:val="2"/>
        </w:rPr>
        <w:t>:</w:t>
      </w:r>
      <w:r w:rsidR="005B339C" w:rsidRPr="001A5012">
        <w:rPr>
          <w:color w:val="0000FF"/>
          <w:spacing w:val="2"/>
        </w:rPr>
        <w:fldChar w:fldCharType="begin"/>
      </w:r>
      <w:r w:rsidR="0086098A" w:rsidRPr="001A5012">
        <w:rPr>
          <w:color w:val="0000FF"/>
          <w:spacing w:val="2"/>
        </w:rPr>
        <w:instrText xml:space="preserve"> PAGEREF _Ref322870219 \h </w:instrText>
      </w:r>
      <w:r w:rsidR="005B339C" w:rsidRPr="001A5012">
        <w:rPr>
          <w:color w:val="0000FF"/>
          <w:spacing w:val="2"/>
        </w:rPr>
      </w:r>
      <w:r w:rsidR="005B339C" w:rsidRPr="001A5012">
        <w:rPr>
          <w:color w:val="0000FF"/>
          <w:spacing w:val="2"/>
        </w:rPr>
        <w:fldChar w:fldCharType="separate"/>
      </w:r>
      <w:r w:rsidR="00410CBC">
        <w:rPr>
          <w:noProof/>
          <w:color w:val="0000FF"/>
          <w:spacing w:val="2"/>
        </w:rPr>
        <w:t>131</w:t>
      </w:r>
      <w:r w:rsidR="005B339C" w:rsidRPr="001A5012">
        <w:rPr>
          <w:color w:val="0000FF"/>
          <w:spacing w:val="2"/>
        </w:rPr>
        <w:fldChar w:fldCharType="end"/>
      </w:r>
      <w:r w:rsidR="0086098A" w:rsidRPr="001A5012">
        <w:rPr>
          <w:color w:val="0000FF"/>
          <w:spacing w:val="2"/>
        </w:rPr>
        <w:t>§§</w:t>
      </w:r>
      <w:r w:rsidR="005B339C" w:rsidRPr="001A5012">
        <w:rPr>
          <w:color w:val="0000FF"/>
          <w:spacing w:val="2"/>
        </w:rPr>
        <w:fldChar w:fldCharType="begin"/>
      </w:r>
      <w:r w:rsidR="0086098A" w:rsidRPr="001A5012">
        <w:rPr>
          <w:color w:val="0000FF"/>
          <w:spacing w:val="2"/>
        </w:rPr>
        <w:instrText xml:space="preserve"> REF _Ref322870237 \r \h </w:instrText>
      </w:r>
      <w:r w:rsidR="005B339C" w:rsidRPr="001A5012">
        <w:rPr>
          <w:color w:val="0000FF"/>
          <w:spacing w:val="2"/>
        </w:rPr>
      </w:r>
      <w:r w:rsidR="005B339C" w:rsidRPr="001A5012">
        <w:rPr>
          <w:color w:val="0000FF"/>
          <w:spacing w:val="2"/>
        </w:rPr>
        <w:fldChar w:fldCharType="separate"/>
      </w:r>
      <w:r w:rsidR="00410CBC">
        <w:rPr>
          <w:color w:val="0000FF"/>
          <w:spacing w:val="2"/>
        </w:rPr>
        <w:t>e</w:t>
      </w:r>
      <w:r w:rsidR="005B339C" w:rsidRPr="001A5012">
        <w:rPr>
          <w:color w:val="0000FF"/>
          <w:spacing w:val="2"/>
        </w:rPr>
        <w:fldChar w:fldCharType="end"/>
      </w:r>
      <w:r w:rsidR="0086098A" w:rsidRPr="001A5012">
        <w:rPr>
          <w:color w:val="0000FF"/>
          <w:spacing w:val="2"/>
        </w:rPr>
        <w:t>-</w:t>
      </w:r>
      <w:r w:rsidR="005B339C" w:rsidRPr="001A5012">
        <w:rPr>
          <w:color w:val="0000FF"/>
          <w:spacing w:val="2"/>
        </w:rPr>
        <w:fldChar w:fldCharType="begin"/>
      </w:r>
      <w:r w:rsidR="0086098A" w:rsidRPr="001A5012">
        <w:rPr>
          <w:color w:val="0000FF"/>
          <w:spacing w:val="2"/>
        </w:rPr>
        <w:instrText xml:space="preserve"> REF _Ref322870248 \r \h </w:instrText>
      </w:r>
      <w:r w:rsidR="005B339C" w:rsidRPr="001A5012">
        <w:rPr>
          <w:color w:val="0000FF"/>
          <w:spacing w:val="2"/>
        </w:rPr>
      </w:r>
      <w:r w:rsidR="005B339C" w:rsidRPr="001A5012">
        <w:rPr>
          <w:color w:val="0000FF"/>
          <w:spacing w:val="2"/>
        </w:rPr>
        <w:fldChar w:fldCharType="separate"/>
      </w:r>
      <w:r w:rsidR="00410CBC">
        <w:rPr>
          <w:color w:val="0000FF"/>
          <w:spacing w:val="2"/>
        </w:rPr>
        <w:t>h</w:t>
      </w:r>
      <w:r w:rsidR="005B339C" w:rsidRPr="001A5012">
        <w:rPr>
          <w:color w:val="0000FF"/>
          <w:spacing w:val="2"/>
        </w:rPr>
        <w:fldChar w:fldCharType="end"/>
      </w:r>
      <w:r w:rsidRPr="001A5012">
        <w:rPr>
          <w:color w:val="0000FF"/>
          <w:spacing w:val="2"/>
        </w:rPr>
        <w:t>)</w:t>
      </w:r>
      <w:r w:rsidRPr="0061205C">
        <w:t xml:space="preserve"> judicial accountability</w:t>
      </w:r>
      <w:r w:rsidR="00BF333B">
        <w:t xml:space="preserve"> and discipline reform.</w:t>
      </w:r>
      <w:r w:rsidRPr="0061205C">
        <w:t xml:space="preserve"> So I look forward to hearing from you. </w:t>
      </w:r>
      <w:r w:rsidRPr="001A5012">
        <w:rPr>
          <w:color w:val="auto"/>
        </w:rPr>
        <w:t xml:space="preserve">Together we can </w:t>
      </w:r>
      <w:r w:rsidRPr="001A5012">
        <w:rPr>
          <w:i/>
          <w:color w:val="auto"/>
        </w:rPr>
        <w:t>trigger history!</w:t>
      </w: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Default="00F8790E" w:rsidP="00F8790E">
      <w:pPr>
        <w:pStyle w:val="Letterhead"/>
        <w:tabs>
          <w:tab w:val="clear" w:pos="10080"/>
        </w:tabs>
        <w:ind w:left="0" w:right="0"/>
      </w:pPr>
    </w:p>
    <w:p w:rsidR="00F8790E" w:rsidRPr="00F8790E" w:rsidRDefault="00F8790E" w:rsidP="00F8790E">
      <w:pPr>
        <w:pStyle w:val="Letterhead"/>
        <w:tabs>
          <w:tab w:val="clear" w:pos="10080"/>
        </w:tabs>
        <w:ind w:left="0" w:right="0"/>
        <w:rPr>
          <w:rFonts w:ascii="Times New Roman" w:hAnsi="Times New Roman" w:cs="Times New Roman"/>
          <w:b w:val="0"/>
          <w:sz w:val="24"/>
        </w:rPr>
      </w:pPr>
      <w:r w:rsidRPr="00F8790E">
        <w:rPr>
          <w:rFonts w:ascii="Times New Roman" w:hAnsi="Times New Roman" w:cs="Times New Roman"/>
          <w:b w:val="0"/>
          <w:sz w:val="24"/>
        </w:rPr>
        <w:t>Blank</w:t>
      </w:r>
    </w:p>
    <w:p w:rsidR="00F8790E" w:rsidRPr="00F933BD" w:rsidRDefault="00F8790E" w:rsidP="00F933BD">
      <w:pPr>
        <w:pStyle w:val="Letterhead"/>
        <w:sectPr w:rsidR="00F8790E" w:rsidRPr="00F933BD" w:rsidSect="007044CF">
          <w:endnotePr>
            <w:numFmt w:val="decimal"/>
          </w:endnotePr>
          <w:pgSz w:w="12240" w:h="15840" w:code="1"/>
          <w:pgMar w:top="173" w:right="1440" w:bottom="720" w:left="1440" w:header="0" w:footer="720" w:gutter="0"/>
          <w:pgNumType w:fmt="lowerRoman"/>
          <w:cols w:space="720"/>
          <w:docGrid w:linePitch="360"/>
        </w:sectPr>
      </w:pPr>
    </w:p>
    <w:p w:rsidR="00A82CF9" w:rsidRPr="00E36ED6" w:rsidRDefault="00A82CF9" w:rsidP="00A82CF9">
      <w:pPr>
        <w:pStyle w:val="Letterheadname"/>
        <w:rPr>
          <w:sz w:val="24"/>
        </w:rPr>
      </w:pPr>
      <w:r w:rsidRPr="00E36ED6">
        <w:rPr>
          <w:sz w:val="24"/>
        </w:rPr>
        <w:t>Dr. Richard Cordero, Esq.</w:t>
      </w:r>
    </w:p>
    <w:p w:rsidR="00A82CF9" w:rsidRPr="00223762" w:rsidRDefault="00A82CF9" w:rsidP="00C46607">
      <w:pPr>
        <w:pStyle w:val="Letterhead"/>
        <w:tabs>
          <w:tab w:val="left" w:pos="4500"/>
        </w:tabs>
      </w:pPr>
      <w:r w:rsidRPr="00223762">
        <w:t>Ph.D., University of Cambridge, England</w:t>
      </w:r>
      <w:r w:rsidRPr="00223762">
        <w:tab/>
      </w:r>
      <w:r w:rsidR="00C46607">
        <w:tab/>
      </w:r>
      <w:r w:rsidRPr="00223762">
        <w:t>59 Crescent St</w:t>
      </w:r>
      <w:r>
        <w:t>., Brooklyn, NY 11208</w:t>
      </w:r>
    </w:p>
    <w:p w:rsidR="00A82CF9" w:rsidRPr="00391996" w:rsidRDefault="00A82CF9" w:rsidP="00A82CF9">
      <w:pPr>
        <w:pStyle w:val="Letterhead"/>
        <w:rPr>
          <w:szCs w:val="18"/>
          <w:lang w:val="fr-FR"/>
        </w:rPr>
      </w:pPr>
      <w:r w:rsidRPr="00223762">
        <w:t>M.B.A., Univers</w:t>
      </w:r>
      <w:r w:rsidR="00C72859">
        <w:t>ity of Michigan Business School</w:t>
      </w:r>
      <w:r w:rsidRPr="00223762">
        <w:tab/>
      </w:r>
      <w:r w:rsidR="00391996">
        <w:rPr>
          <w:lang w:val="fr-FR"/>
        </w:rPr>
        <w:t>tel</w:t>
      </w:r>
      <w:proofErr w:type="gramStart"/>
      <w:r w:rsidR="00391996">
        <w:rPr>
          <w:lang w:val="fr-FR"/>
        </w:rPr>
        <w:t>.(</w:t>
      </w:r>
      <w:proofErr w:type="gramEnd"/>
      <w:r w:rsidR="00391996">
        <w:rPr>
          <w:lang w:val="fr-FR"/>
        </w:rPr>
        <w:t>718)</w:t>
      </w:r>
      <w:r w:rsidR="00391996" w:rsidRPr="006C7B5E">
        <w:rPr>
          <w:lang w:val="fr-FR"/>
        </w:rPr>
        <w:t>827-9521</w:t>
      </w:r>
      <w:r w:rsidR="00391996">
        <w:rPr>
          <w:szCs w:val="18"/>
          <w:lang w:val="fr-FR"/>
        </w:rPr>
        <w:t xml:space="preserve">; follow </w:t>
      </w:r>
      <w:r w:rsidR="00391996" w:rsidRPr="00391996">
        <w:rPr>
          <w:color w:val="0000FF"/>
          <w:szCs w:val="18"/>
          <w:lang w:val="fr-FR"/>
        </w:rPr>
        <w:t>@DrCorderoEsq</w:t>
      </w:r>
    </w:p>
    <w:p w:rsidR="00A82CF9" w:rsidRPr="006C7B5E" w:rsidRDefault="00A82CF9" w:rsidP="00A82CF9">
      <w:pPr>
        <w:pStyle w:val="Letterhead"/>
        <w:tabs>
          <w:tab w:val="center" w:pos="4770"/>
        </w:tabs>
        <w:rPr>
          <w:szCs w:val="18"/>
          <w:lang w:val="fr-FR"/>
        </w:rPr>
      </w:pPr>
      <w:r w:rsidRPr="00223762">
        <w:rPr>
          <w:lang w:val="fr-FR"/>
        </w:rPr>
        <w:t>D.E.A., La Sorbonne, Paris</w:t>
      </w:r>
      <w:r>
        <w:rPr>
          <w:lang w:val="fr-FR"/>
        </w:rPr>
        <w:tab/>
      </w:r>
      <w:r w:rsidR="00391996" w:rsidRPr="00391996">
        <w:rPr>
          <w:color w:val="0000FF"/>
          <w:lang w:val="fr-FR"/>
        </w:rPr>
        <w:t>Judicial-Discipline-Reform.org</w:t>
      </w:r>
      <w:r>
        <w:rPr>
          <w:lang w:val="fr-FR"/>
        </w:rPr>
        <w:tab/>
      </w:r>
      <w:hyperlink r:id="rId65" w:history="1">
        <w:r w:rsidR="00391996" w:rsidRPr="00BE44F7">
          <w:rPr>
            <w:rStyle w:val="Hyperlink"/>
            <w:rFonts w:ascii="Palatino Linotype" w:hAnsi="Palatino Linotype"/>
            <w:sz w:val="18"/>
            <w:szCs w:val="18"/>
            <w:lang w:val="fr-FR"/>
          </w:rPr>
          <w:t>Dr.Richard.Cordero.Esq@gmail.com</w:t>
        </w:r>
      </w:hyperlink>
    </w:p>
    <w:p w:rsidR="00A01B00" w:rsidRDefault="00A01B00" w:rsidP="00A82CF9">
      <w:pPr>
        <w:tabs>
          <w:tab w:val="right" w:pos="10800"/>
        </w:tabs>
        <w:rPr>
          <w:bCs/>
          <w:sz w:val="12"/>
          <w:szCs w:val="12"/>
          <w:lang w:val="fr-FR"/>
        </w:rPr>
        <w:sectPr w:rsidR="00A01B00" w:rsidSect="00F858BC">
          <w:footerReference w:type="even" r:id="rId66"/>
          <w:endnotePr>
            <w:numFmt w:val="decimal"/>
          </w:endnotePr>
          <w:pgSz w:w="12240" w:h="15840" w:code="1"/>
          <w:pgMar w:top="173" w:right="1440" w:bottom="1152" w:left="1440" w:header="0" w:footer="720" w:gutter="0"/>
          <w:pgNumType w:start="1"/>
          <w:cols w:space="720"/>
          <w:docGrid w:linePitch="360"/>
        </w:sectPr>
      </w:pPr>
    </w:p>
    <w:p w:rsidR="00A82CF9" w:rsidRPr="002A19B1" w:rsidRDefault="00A82CF9" w:rsidP="00A82CF9">
      <w:pPr>
        <w:tabs>
          <w:tab w:val="right" w:pos="10800"/>
        </w:tabs>
        <w:rPr>
          <w:bCs/>
          <w:sz w:val="12"/>
          <w:szCs w:val="12"/>
          <w:lang w:val="fr-FR"/>
        </w:rPr>
      </w:pPr>
    </w:p>
    <w:p w:rsidR="00A82CF9" w:rsidRDefault="00BC3A1F" w:rsidP="00B71ABF">
      <w:pPr>
        <w:pStyle w:val="Date1"/>
        <w:tabs>
          <w:tab w:val="clear" w:pos="8550"/>
        </w:tabs>
        <w:ind w:right="360"/>
        <w:rPr>
          <w:rFonts w:ascii="Cambria" w:hAnsi="Cambria"/>
          <w:sz w:val="18"/>
          <w:szCs w:val="18"/>
        </w:rPr>
      </w:pPr>
      <w:r>
        <w:rPr>
          <w:rFonts w:ascii="Cambria" w:hAnsi="Cambria"/>
          <w:sz w:val="18"/>
          <w:szCs w:val="18"/>
        </w:rPr>
        <w:t>May 9</w:t>
      </w:r>
      <w:r w:rsidR="00391996">
        <w:rPr>
          <w:rFonts w:ascii="Cambria" w:hAnsi="Cambria"/>
          <w:sz w:val="18"/>
          <w:szCs w:val="18"/>
        </w:rPr>
        <w:t>, 2012</w:t>
      </w:r>
    </w:p>
    <w:p w:rsidR="00D11797" w:rsidRPr="00D11797" w:rsidRDefault="00D11797" w:rsidP="00D11797">
      <w:pPr>
        <w:rPr>
          <w:sz w:val="12"/>
          <w:szCs w:val="12"/>
        </w:rPr>
      </w:pPr>
    </w:p>
    <w:p w:rsidR="006A722D" w:rsidRPr="0014044C" w:rsidRDefault="006A722D" w:rsidP="00217459">
      <w:pPr>
        <w:pStyle w:val="Heading1"/>
        <w:numPr>
          <w:ilvl w:val="0"/>
          <w:numId w:val="0"/>
        </w:numPr>
        <w:spacing w:after="0"/>
        <w:jc w:val="center"/>
      </w:pPr>
      <w:bookmarkStart w:id="59" w:name="_Ref322865333"/>
      <w:bookmarkStart w:id="60" w:name="_Toc323841373"/>
      <w:bookmarkStart w:id="61" w:name="_Toc304504230"/>
      <w:bookmarkStart w:id="62" w:name="_Toc304856044"/>
      <w:bookmarkStart w:id="63" w:name="_Toc304962935"/>
      <w:bookmarkStart w:id="64" w:name="_Toc303847193"/>
      <w:bookmarkStart w:id="65" w:name="_Toc303905810"/>
      <w:r w:rsidRPr="0014044C">
        <w:t>Proposal</w:t>
      </w:r>
      <w:r w:rsidR="0014044C" w:rsidRPr="0014044C">
        <w:t xml:space="preserve"> </w:t>
      </w:r>
      <w:r w:rsidR="00E27AA4">
        <w:t>to</w:t>
      </w:r>
      <w:r w:rsidR="00B56092">
        <w:t xml:space="preserve"> </w:t>
      </w:r>
      <w:r w:rsidR="00B03A50">
        <w:t>P</w:t>
      </w:r>
      <w:r w:rsidR="00636B15">
        <w:t xml:space="preserve">residential </w:t>
      </w:r>
      <w:r w:rsidR="005C0C6E">
        <w:t xml:space="preserve">Nominee </w:t>
      </w:r>
      <w:r w:rsidR="00636B15">
        <w:t>Candidate</w:t>
      </w:r>
      <w:r w:rsidR="00AA372A">
        <w:t>s</w:t>
      </w:r>
      <w:bookmarkEnd w:id="59"/>
      <w:bookmarkEnd w:id="60"/>
    </w:p>
    <w:p w:rsidR="007216A8" w:rsidRPr="00334285" w:rsidRDefault="009D719F" w:rsidP="005C0C6E">
      <w:pPr>
        <w:pStyle w:val="Title"/>
        <w:widowControl w:val="0"/>
        <w:ind w:left="-720" w:right="-720"/>
        <w:rPr>
          <w:rFonts w:ascii="Bookman Old Style" w:hAnsi="Bookman Old Style"/>
          <w:spacing w:val="0"/>
        </w:rPr>
      </w:pPr>
      <w:r>
        <w:rPr>
          <w:rFonts w:ascii="Bookman Old Style" w:hAnsi="Bookman Old Style"/>
          <w:spacing w:val="0"/>
        </w:rPr>
        <w:t xml:space="preserve">To support </w:t>
      </w:r>
      <w:r w:rsidR="00AA372A">
        <w:rPr>
          <w:rFonts w:ascii="Bookman Old Style" w:hAnsi="Bookman Old Style"/>
          <w:spacing w:val="0"/>
        </w:rPr>
        <w:t>their</w:t>
      </w:r>
      <w:r>
        <w:rPr>
          <w:rFonts w:ascii="Bookman Old Style" w:hAnsi="Bookman Old Style"/>
          <w:spacing w:val="0"/>
        </w:rPr>
        <w:t xml:space="preserve"> criticism of </w:t>
      </w:r>
      <w:r w:rsidR="00E27AA4" w:rsidRPr="00E27AA4">
        <w:rPr>
          <w:rFonts w:ascii="Arial" w:hAnsi="Arial" w:cs="Arial"/>
          <w:spacing w:val="0"/>
          <w:sz w:val="22"/>
          <w:szCs w:val="22"/>
        </w:rPr>
        <w:t>“</w:t>
      </w:r>
      <w:r w:rsidR="00AA372A">
        <w:rPr>
          <w:rFonts w:ascii="Arial" w:hAnsi="Arial" w:cs="Arial"/>
          <w:spacing w:val="0"/>
          <w:sz w:val="22"/>
          <w:szCs w:val="22"/>
        </w:rPr>
        <w:t xml:space="preserve">activist and </w:t>
      </w:r>
      <w:r w:rsidR="00E27AA4" w:rsidRPr="00E27AA4">
        <w:rPr>
          <w:rFonts w:ascii="Arial" w:hAnsi="Arial" w:cs="Arial"/>
          <w:spacing w:val="0"/>
          <w:sz w:val="22"/>
          <w:szCs w:val="22"/>
        </w:rPr>
        <w:t>liberal</w:t>
      </w:r>
      <w:r w:rsidR="00AA372A" w:rsidRPr="00E27AA4">
        <w:rPr>
          <w:rFonts w:ascii="Arial" w:hAnsi="Arial" w:cs="Arial"/>
          <w:spacing w:val="0"/>
          <w:sz w:val="22"/>
          <w:szCs w:val="22"/>
        </w:rPr>
        <w:t>”</w:t>
      </w:r>
      <w:r>
        <w:rPr>
          <w:rFonts w:ascii="Bookman Old Style" w:hAnsi="Bookman Old Style"/>
          <w:spacing w:val="0"/>
        </w:rPr>
        <w:t xml:space="preserve"> </w:t>
      </w:r>
      <w:r w:rsidR="00AA372A" w:rsidRPr="00AA372A">
        <w:rPr>
          <w:rFonts w:ascii="Bookman Old Style" w:hAnsi="Bookman Old Style"/>
          <w:spacing w:val="0"/>
        </w:rPr>
        <w:t>judges</w:t>
      </w:r>
      <w:r w:rsidR="00AA372A">
        <w:rPr>
          <w:rFonts w:ascii="Bookman Old Style" w:hAnsi="Bookman Old Style"/>
          <w:spacing w:val="0"/>
        </w:rPr>
        <w:t>,</w:t>
      </w:r>
      <w:r w:rsidR="00AA372A">
        <w:rPr>
          <w:rFonts w:ascii="Bookman Old Style" w:hAnsi="Bookman Old Style"/>
          <w:spacing w:val="-6"/>
        </w:rPr>
        <w:t xml:space="preserve"> </w:t>
      </w:r>
      <w:r>
        <w:rPr>
          <w:rFonts w:ascii="Bookman Old Style" w:hAnsi="Bookman Old Style"/>
          <w:spacing w:val="0"/>
        </w:rPr>
        <w:t xml:space="preserve">which </w:t>
      </w:r>
      <w:r w:rsidR="00AA372A">
        <w:rPr>
          <w:rFonts w:ascii="Bookman Old Style" w:hAnsi="Bookman Old Style"/>
          <w:spacing w:val="0"/>
        </w:rPr>
        <w:t>are</w:t>
      </w:r>
      <w:r>
        <w:rPr>
          <w:rFonts w:ascii="Bookman Old Style" w:hAnsi="Bookman Old Style"/>
          <w:spacing w:val="0"/>
        </w:rPr>
        <w:t xml:space="preserve"> subjective </w:t>
      </w:r>
      <w:r w:rsidR="00AA372A">
        <w:rPr>
          <w:rFonts w:ascii="Bookman Old Style" w:hAnsi="Bookman Old Style"/>
          <w:spacing w:val="0"/>
        </w:rPr>
        <w:t>notions</w:t>
      </w:r>
      <w:r w:rsidR="005C0C6E">
        <w:rPr>
          <w:rFonts w:ascii="Bookman Old Style" w:hAnsi="Bookman Old Style"/>
          <w:spacing w:val="0"/>
        </w:rPr>
        <w:t>, by basing it</w:t>
      </w:r>
      <w:r w:rsidR="00D10B61">
        <w:rPr>
          <w:rFonts w:ascii="Bookman Old Style" w:hAnsi="Bookman Old Style"/>
          <w:spacing w:val="0"/>
        </w:rPr>
        <w:t xml:space="preserve"> </w:t>
      </w:r>
      <w:r w:rsidR="00D30E5E">
        <w:rPr>
          <w:rFonts w:ascii="Bookman Old Style" w:hAnsi="Bookman Old Style"/>
          <w:spacing w:val="0"/>
        </w:rPr>
        <w:t>on</w:t>
      </w:r>
      <w:r w:rsidR="00EF31FB">
        <w:rPr>
          <w:rFonts w:ascii="Bookman Old Style" w:hAnsi="Bookman Old Style"/>
          <w:spacing w:val="0"/>
        </w:rPr>
        <w:t xml:space="preserve"> </w:t>
      </w:r>
      <w:r w:rsidR="00EF31FB" w:rsidRPr="00D228C2">
        <w:rPr>
          <w:rFonts w:ascii="Bookman Old Style" w:hAnsi="Bookman Old Style"/>
          <w:spacing w:val="-2"/>
        </w:rPr>
        <w:t>objective evidence</w:t>
      </w:r>
      <w:r w:rsidR="00D30E5E">
        <w:rPr>
          <w:rFonts w:ascii="Bookman Old Style" w:hAnsi="Bookman Old Style"/>
          <w:spacing w:val="-2"/>
        </w:rPr>
        <w:t xml:space="preserve"> of</w:t>
      </w:r>
      <w:r w:rsidR="00EF31FB">
        <w:rPr>
          <w:rFonts w:ascii="Bookman Old Style" w:hAnsi="Bookman Old Style"/>
          <w:spacing w:val="-2"/>
        </w:rPr>
        <w:t xml:space="preserve"> </w:t>
      </w:r>
      <w:r w:rsidR="00E27AA4">
        <w:rPr>
          <w:rFonts w:ascii="Bookman Old Style" w:hAnsi="Bookman Old Style"/>
          <w:spacing w:val="-6"/>
        </w:rPr>
        <w:t>judges’</w:t>
      </w:r>
      <w:r w:rsidRPr="00F32A14">
        <w:rPr>
          <w:rFonts w:ascii="Bookman Old Style" w:hAnsi="Bookman Old Style"/>
          <w:spacing w:val="-6"/>
        </w:rPr>
        <w:t xml:space="preserve"> wrongdoing</w:t>
      </w:r>
      <w:r w:rsidR="005C0C6E">
        <w:rPr>
          <w:rFonts w:ascii="Bookman Old Style" w:hAnsi="Bookman Old Style"/>
          <w:spacing w:val="-6"/>
        </w:rPr>
        <w:t xml:space="preserve">, which harms all people and has been aided by </w:t>
      </w:r>
      <w:r w:rsidR="00D0595F">
        <w:rPr>
          <w:rFonts w:ascii="Bookman Old Style" w:hAnsi="Bookman Old Style"/>
          <w:spacing w:val="-6"/>
        </w:rPr>
        <w:t>Washington insiders</w:t>
      </w:r>
      <w:r w:rsidR="00EF31FB" w:rsidRPr="00F32A14">
        <w:rPr>
          <w:rFonts w:ascii="Bookman Old Style" w:hAnsi="Bookman Old Style"/>
          <w:spacing w:val="-6"/>
        </w:rPr>
        <w:t xml:space="preserve"> </w:t>
      </w:r>
      <w:r w:rsidR="00D30E5E" w:rsidRPr="00F32A14">
        <w:rPr>
          <w:rFonts w:ascii="Bookman Old Style" w:hAnsi="Bookman Old Style"/>
          <w:spacing w:val="-6"/>
        </w:rPr>
        <w:t>–e.g.</w:t>
      </w:r>
      <w:r w:rsidR="005C0C6E">
        <w:rPr>
          <w:rFonts w:ascii="Bookman Old Style" w:hAnsi="Bookman Old Style"/>
          <w:spacing w:val="-6"/>
        </w:rPr>
        <w:t>,</w:t>
      </w:r>
      <w:r w:rsidR="00D30E5E" w:rsidRPr="00F32A14">
        <w:rPr>
          <w:rFonts w:ascii="Bookman Old Style" w:hAnsi="Bookman Old Style"/>
          <w:spacing w:val="-6"/>
        </w:rPr>
        <w:t xml:space="preserve"> J. Sotomayor</w:t>
      </w:r>
      <w:r w:rsidR="00D30E5E">
        <w:rPr>
          <w:rFonts w:ascii="Bookman Old Style" w:hAnsi="Bookman Old Style"/>
          <w:spacing w:val="-6"/>
        </w:rPr>
        <w:t xml:space="preserve">’s </w:t>
      </w:r>
      <w:r w:rsidR="00334285">
        <w:rPr>
          <w:rFonts w:ascii="Bookman Old Style" w:hAnsi="Bookman Old Style"/>
          <w:spacing w:val="-6"/>
        </w:rPr>
        <w:t>concealment of assets and P. Obama’s cover-up</w:t>
      </w:r>
      <w:r w:rsidR="00334285" w:rsidRPr="00F32A14">
        <w:rPr>
          <w:rFonts w:ascii="Bookman Old Style" w:hAnsi="Bookman Old Style"/>
          <w:spacing w:val="-6"/>
        </w:rPr>
        <w:t>–</w:t>
      </w:r>
      <w:r w:rsidR="00D30E5E" w:rsidRPr="005C0C6E">
        <w:rPr>
          <w:rFonts w:ascii="Bookman Old Style" w:hAnsi="Bookman Old Style"/>
          <w:spacing w:val="-2"/>
        </w:rPr>
        <w:t xml:space="preserve"> </w:t>
      </w:r>
      <w:r w:rsidR="00F32A14" w:rsidRPr="005C0C6E">
        <w:rPr>
          <w:rFonts w:ascii="Bookman Old Style" w:hAnsi="Bookman Old Style"/>
          <w:spacing w:val="-2"/>
        </w:rPr>
        <w:t xml:space="preserve">whose exposure </w:t>
      </w:r>
      <w:r w:rsidR="00D228C2" w:rsidRPr="005C0C6E">
        <w:rPr>
          <w:rFonts w:ascii="Bookman Old Style" w:hAnsi="Bookman Old Style"/>
          <w:spacing w:val="-2"/>
        </w:rPr>
        <w:t xml:space="preserve">can </w:t>
      </w:r>
      <w:r w:rsidR="00737B55" w:rsidRPr="005C0C6E">
        <w:rPr>
          <w:rFonts w:ascii="Bookman Old Style" w:hAnsi="Bookman Old Style"/>
          <w:spacing w:val="-2"/>
        </w:rPr>
        <w:t>stir</w:t>
      </w:r>
      <w:r w:rsidR="00D91F6D" w:rsidRPr="005C0C6E">
        <w:rPr>
          <w:rFonts w:ascii="Bookman Old Style" w:hAnsi="Bookman Old Style"/>
          <w:spacing w:val="-2"/>
        </w:rPr>
        <w:t xml:space="preserve"> public</w:t>
      </w:r>
      <w:r w:rsidR="00D228C2" w:rsidRPr="005C0C6E">
        <w:rPr>
          <w:rFonts w:ascii="Bookman Old Style" w:hAnsi="Bookman Old Style"/>
          <w:spacing w:val="-2"/>
        </w:rPr>
        <w:t xml:space="preserve"> outrage</w:t>
      </w:r>
      <w:r w:rsidR="00D91F6D" w:rsidRPr="005C0C6E">
        <w:rPr>
          <w:rFonts w:ascii="Bookman Old Style" w:hAnsi="Bookman Old Style"/>
          <w:spacing w:val="-2"/>
        </w:rPr>
        <w:t>,</w:t>
      </w:r>
      <w:r w:rsidR="00D91F6D">
        <w:rPr>
          <w:rFonts w:ascii="Bookman Old Style" w:hAnsi="Bookman Old Style"/>
          <w:spacing w:val="0"/>
        </w:rPr>
        <w:t xml:space="preserve"> </w:t>
      </w:r>
      <w:r w:rsidR="00AA372A" w:rsidRPr="005C0C6E">
        <w:rPr>
          <w:rFonts w:ascii="Bookman Old Style" w:hAnsi="Bookman Old Style"/>
          <w:spacing w:val="-2"/>
        </w:rPr>
        <w:t xml:space="preserve">cause justices to resign, </w:t>
      </w:r>
      <w:r w:rsidR="00334285" w:rsidRPr="008B28D0">
        <w:rPr>
          <w:rFonts w:ascii="Bookman Old Style" w:hAnsi="Bookman Old Style"/>
          <w:spacing w:val="0"/>
        </w:rPr>
        <w:t xml:space="preserve">unveil </w:t>
      </w:r>
      <w:r w:rsidR="00D91F6D" w:rsidRPr="008B28D0">
        <w:rPr>
          <w:rFonts w:ascii="Bookman Old Style" w:hAnsi="Bookman Old Style"/>
          <w:spacing w:val="0"/>
        </w:rPr>
        <w:t>P. Obama</w:t>
      </w:r>
      <w:r w:rsidR="00334285" w:rsidRPr="008B28D0">
        <w:rPr>
          <w:rFonts w:ascii="Bookman Old Style" w:hAnsi="Bookman Old Style"/>
          <w:spacing w:val="0"/>
        </w:rPr>
        <w:t>’s lies, impair his fundraising</w:t>
      </w:r>
      <w:r w:rsidR="008B28D0" w:rsidRPr="008B28D0">
        <w:rPr>
          <w:rFonts w:ascii="Bookman Old Style" w:hAnsi="Bookman Old Style"/>
          <w:spacing w:val="0"/>
        </w:rPr>
        <w:t>,</w:t>
      </w:r>
      <w:r w:rsidR="008973C7" w:rsidRPr="008B28D0">
        <w:rPr>
          <w:rFonts w:ascii="Bookman Old Style" w:hAnsi="Bookman Old Style"/>
          <w:spacing w:val="0"/>
        </w:rPr>
        <w:t xml:space="preserve"> </w:t>
      </w:r>
      <w:r w:rsidR="005C0C6E" w:rsidRPr="008B28D0">
        <w:rPr>
          <w:rFonts w:ascii="Bookman Old Style" w:hAnsi="Bookman Old Style"/>
          <w:spacing w:val="0"/>
        </w:rPr>
        <w:t xml:space="preserve">force or </w:t>
      </w:r>
      <w:r w:rsidR="008B28D0" w:rsidRPr="008B28D0">
        <w:rPr>
          <w:rFonts w:ascii="Bookman Old Style" w:hAnsi="Bookman Old Style"/>
          <w:spacing w:val="0"/>
        </w:rPr>
        <w:t>enable</w:t>
      </w:r>
      <w:r w:rsidR="008973C7" w:rsidRPr="008B28D0">
        <w:rPr>
          <w:rFonts w:ascii="Bookman Old Style" w:hAnsi="Bookman Old Style"/>
          <w:spacing w:val="0"/>
        </w:rPr>
        <w:t xml:space="preserve"> the</w:t>
      </w:r>
      <w:r w:rsidR="007216A8" w:rsidRPr="008B28D0">
        <w:rPr>
          <w:rFonts w:ascii="Bookman Old Style" w:hAnsi="Bookman Old Style"/>
          <w:spacing w:val="0"/>
        </w:rPr>
        <w:t xml:space="preserve"> next</w:t>
      </w:r>
      <w:r w:rsidR="008973C7" w:rsidRPr="008B28D0">
        <w:rPr>
          <w:rFonts w:ascii="Bookman Old Style" w:hAnsi="Bookman Old Style"/>
          <w:spacing w:val="0"/>
        </w:rPr>
        <w:t xml:space="preserve"> president </w:t>
      </w:r>
      <w:r w:rsidR="007216A8" w:rsidRPr="008B28D0">
        <w:rPr>
          <w:rFonts w:ascii="Bookman Old Style" w:hAnsi="Bookman Old Style"/>
          <w:spacing w:val="0"/>
        </w:rPr>
        <w:t>to</w:t>
      </w:r>
      <w:r w:rsidR="008973C7" w:rsidRPr="008B28D0">
        <w:rPr>
          <w:rFonts w:ascii="Bookman Old Style" w:hAnsi="Bookman Old Style"/>
          <w:spacing w:val="0"/>
        </w:rPr>
        <w:t xml:space="preserve"> fill</w:t>
      </w:r>
      <w:r w:rsidR="008973C7" w:rsidRPr="00334285">
        <w:rPr>
          <w:rFonts w:ascii="Bookman Old Style" w:hAnsi="Bookman Old Style"/>
          <w:spacing w:val="0"/>
        </w:rPr>
        <w:t xml:space="preserve"> </w:t>
      </w:r>
      <w:r w:rsidR="00334285" w:rsidRPr="00334285">
        <w:rPr>
          <w:rFonts w:ascii="Bookman Old Style" w:hAnsi="Bookman Old Style"/>
          <w:spacing w:val="0"/>
        </w:rPr>
        <w:t>judicial</w:t>
      </w:r>
      <w:r w:rsidR="008973C7" w:rsidRPr="00334285">
        <w:rPr>
          <w:rFonts w:ascii="Bookman Old Style" w:hAnsi="Bookman Old Style"/>
          <w:spacing w:val="0"/>
        </w:rPr>
        <w:t xml:space="preserve"> vacancies </w:t>
      </w:r>
      <w:r w:rsidR="005C0C6E" w:rsidRPr="00334285">
        <w:rPr>
          <w:rFonts w:ascii="Bookman Old Style" w:hAnsi="Bookman Old Style"/>
          <w:spacing w:val="0"/>
        </w:rPr>
        <w:t>with honest people</w:t>
      </w:r>
      <w:r w:rsidR="00E27AA4" w:rsidRPr="00334285">
        <w:rPr>
          <w:rFonts w:ascii="Bookman Old Style" w:hAnsi="Bookman Old Style"/>
          <w:spacing w:val="0"/>
        </w:rPr>
        <w:t>,</w:t>
      </w:r>
      <w:r w:rsidR="0014044C" w:rsidRPr="00334285">
        <w:rPr>
          <w:rFonts w:ascii="Bookman Old Style" w:hAnsi="Bookman Old Style"/>
          <w:spacing w:val="0"/>
        </w:rPr>
        <w:t xml:space="preserve"> </w:t>
      </w:r>
      <w:r w:rsidR="00334285" w:rsidRPr="00334285">
        <w:rPr>
          <w:rFonts w:ascii="Bookman Old Style" w:hAnsi="Bookman Old Style"/>
          <w:spacing w:val="0"/>
        </w:rPr>
        <w:t>and make voters now</w:t>
      </w:r>
      <w:r w:rsidR="007216A8" w:rsidRPr="00334285">
        <w:rPr>
          <w:rFonts w:ascii="Bookman Old Style" w:hAnsi="Bookman Old Style"/>
          <w:spacing w:val="0"/>
        </w:rPr>
        <w:t xml:space="preserve"> hail</w:t>
      </w:r>
      <w:r w:rsidR="00D10B61" w:rsidRPr="00334285">
        <w:rPr>
          <w:rFonts w:ascii="Bookman Old Style" w:hAnsi="Bookman Old Style"/>
          <w:spacing w:val="0"/>
        </w:rPr>
        <w:t xml:space="preserve"> </w:t>
      </w:r>
      <w:r w:rsidR="00E27AA4" w:rsidRPr="00334285">
        <w:rPr>
          <w:rFonts w:ascii="Bookman Old Style" w:hAnsi="Bookman Old Style"/>
          <w:spacing w:val="0"/>
        </w:rPr>
        <w:t xml:space="preserve">the </w:t>
      </w:r>
      <w:r w:rsidR="00AA372A" w:rsidRPr="00334285">
        <w:rPr>
          <w:rFonts w:ascii="Bookman Old Style" w:hAnsi="Bookman Old Style"/>
          <w:spacing w:val="0"/>
        </w:rPr>
        <w:t>candidates</w:t>
      </w:r>
      <w:r w:rsidR="00D10B61" w:rsidRPr="00334285">
        <w:rPr>
          <w:rFonts w:ascii="Bookman Old Style" w:hAnsi="Bookman Old Style"/>
          <w:spacing w:val="0"/>
        </w:rPr>
        <w:t xml:space="preserve"> as </w:t>
      </w:r>
    </w:p>
    <w:p w:rsidR="00AF46F1" w:rsidRPr="0014044C" w:rsidRDefault="00F32A14" w:rsidP="00AE58DA">
      <w:pPr>
        <w:pStyle w:val="Title"/>
        <w:widowControl w:val="0"/>
        <w:ind w:left="-634" w:right="-634"/>
        <w:rPr>
          <w:rFonts w:ascii="Rockwell Extra Bold" w:hAnsi="Rockwell Extra Bold"/>
          <w:smallCaps/>
          <w:spacing w:val="2"/>
        </w:rPr>
      </w:pPr>
      <w:r w:rsidRPr="00501BF7">
        <w:rPr>
          <w:rFonts w:ascii="Rockwell Extra Bold" w:hAnsi="Rockwell Extra Bold"/>
          <w:b w:val="0"/>
          <w:smallCaps/>
          <w:spacing w:val="6"/>
          <w:szCs w:val="22"/>
        </w:rPr>
        <w:t>T</w:t>
      </w:r>
      <w:r w:rsidR="00D10B61" w:rsidRPr="00501BF7">
        <w:rPr>
          <w:rFonts w:ascii="Rockwell Extra Bold" w:hAnsi="Rockwell Extra Bold"/>
          <w:b w:val="0"/>
          <w:smallCaps/>
          <w:spacing w:val="6"/>
          <w:szCs w:val="22"/>
        </w:rPr>
        <w:t>he People’s Champion</w:t>
      </w:r>
      <w:r w:rsidR="00AA372A">
        <w:rPr>
          <w:rFonts w:ascii="Rockwell Extra Bold" w:hAnsi="Rockwell Extra Bold"/>
          <w:b w:val="0"/>
          <w:smallCaps/>
          <w:spacing w:val="6"/>
          <w:szCs w:val="22"/>
        </w:rPr>
        <w:t>s</w:t>
      </w:r>
      <w:r w:rsidR="00D10B61" w:rsidRPr="00501BF7">
        <w:rPr>
          <w:rFonts w:ascii="Rockwell Extra Bold" w:hAnsi="Rockwell Extra Bold"/>
          <w:b w:val="0"/>
          <w:smallCaps/>
          <w:spacing w:val="6"/>
          <w:szCs w:val="22"/>
        </w:rPr>
        <w:t xml:space="preserve"> of Just</w:t>
      </w:r>
      <w:r w:rsidR="00821B2F" w:rsidRPr="00501BF7">
        <w:rPr>
          <w:rFonts w:ascii="Rockwell Extra Bold" w:hAnsi="Rockwell Extra Bold"/>
          <w:b w:val="0"/>
          <w:smallCaps/>
          <w:spacing w:val="6"/>
          <w:szCs w:val="22"/>
        </w:rPr>
        <w:t>ice and</w:t>
      </w:r>
      <w:bookmarkEnd w:id="61"/>
      <w:bookmarkEnd w:id="62"/>
      <w:bookmarkEnd w:id="63"/>
      <w:r w:rsidR="007216A8">
        <w:rPr>
          <w:rFonts w:ascii="Rockwell Extra Bold" w:hAnsi="Rockwell Extra Bold"/>
          <w:b w:val="0"/>
          <w:smallCaps/>
          <w:spacing w:val="6"/>
          <w:szCs w:val="22"/>
        </w:rPr>
        <w:t xml:space="preserve"> Courageous R</w:t>
      </w:r>
      <w:r w:rsidR="00821B2F" w:rsidRPr="00501BF7">
        <w:rPr>
          <w:rFonts w:ascii="Rockwell Extra Bold" w:hAnsi="Rockwell Extra Bold"/>
          <w:b w:val="0"/>
          <w:smallCaps/>
          <w:spacing w:val="6"/>
          <w:szCs w:val="22"/>
        </w:rPr>
        <w:t>eform</w:t>
      </w:r>
      <w:r w:rsidR="008973C7">
        <w:rPr>
          <w:rFonts w:ascii="Rockwell Extra Bold" w:hAnsi="Rockwell Extra Bold"/>
          <w:b w:val="0"/>
          <w:smallCaps/>
          <w:spacing w:val="6"/>
          <w:szCs w:val="22"/>
        </w:rPr>
        <w:t>er</w:t>
      </w:r>
      <w:r w:rsidR="00AA372A">
        <w:rPr>
          <w:rFonts w:ascii="Rockwell Extra Bold" w:hAnsi="Rockwell Extra Bold"/>
          <w:b w:val="0"/>
          <w:smallCaps/>
          <w:spacing w:val="6"/>
          <w:szCs w:val="22"/>
        </w:rPr>
        <w:t>s</w:t>
      </w:r>
      <w:r w:rsidR="008973C7">
        <w:rPr>
          <w:rFonts w:ascii="Rockwell Extra Bold" w:hAnsi="Rockwell Extra Bold"/>
          <w:b w:val="0"/>
          <w:smallCaps/>
          <w:spacing w:val="6"/>
          <w:szCs w:val="22"/>
        </w:rPr>
        <w:t xml:space="preserve"> of the </w:t>
      </w:r>
      <w:r w:rsidR="007216A8">
        <w:rPr>
          <w:rFonts w:ascii="Rockwell Extra Bold" w:hAnsi="Rockwell Extra Bold"/>
          <w:b w:val="0"/>
          <w:smallCaps/>
          <w:spacing w:val="6"/>
          <w:szCs w:val="22"/>
        </w:rPr>
        <w:t>Judiciary</w:t>
      </w:r>
    </w:p>
    <w:p w:rsidR="00977539" w:rsidRPr="00977539" w:rsidRDefault="00977539" w:rsidP="00977539">
      <w:pPr>
        <w:rPr>
          <w:rFonts w:eastAsiaTheme="majorEastAsia"/>
        </w:rPr>
      </w:pPr>
    </w:p>
    <w:p w:rsidR="00772D0D" w:rsidRPr="009875C0" w:rsidRDefault="00977539" w:rsidP="00B71ABF">
      <w:pPr>
        <w:pStyle w:val="Heading1"/>
        <w:numPr>
          <w:ilvl w:val="0"/>
          <w:numId w:val="0"/>
        </w:numPr>
        <w:tabs>
          <w:tab w:val="clear" w:pos="0"/>
          <w:tab w:val="left" w:pos="1620"/>
        </w:tabs>
        <w:ind w:left="1620" w:hanging="1890"/>
        <w:rPr>
          <w:spacing w:val="4"/>
        </w:rPr>
      </w:pPr>
      <w:bookmarkStart w:id="66" w:name="_Toc313451434"/>
      <w:bookmarkStart w:id="67" w:name="_Toc314121420"/>
      <w:bookmarkStart w:id="68" w:name="_Ref320159165"/>
      <w:bookmarkStart w:id="69" w:name="_Toc323841374"/>
      <w:r w:rsidRPr="006341EB">
        <w:rPr>
          <w:spacing w:val="4"/>
        </w:rPr>
        <w:t>Introduction</w:t>
      </w:r>
      <w:r w:rsidR="005A1DC0">
        <w:rPr>
          <w:spacing w:val="4"/>
        </w:rPr>
        <w:t>:</w:t>
      </w:r>
      <w:r w:rsidR="005A1DC0">
        <w:rPr>
          <w:spacing w:val="4"/>
        </w:rPr>
        <w:tab/>
      </w:r>
      <w:bookmarkEnd w:id="66"/>
      <w:bookmarkEnd w:id="67"/>
      <w:r w:rsidR="00924A14" w:rsidRPr="00924A14">
        <w:t xml:space="preserve">The goal is, not just to expose wrongdoing judges and those who put and keep them in office, but </w:t>
      </w:r>
      <w:r w:rsidR="00924A14" w:rsidRPr="0030054C">
        <w:rPr>
          <w:i/>
        </w:rPr>
        <w:t>to trigger history!</w:t>
      </w:r>
      <w:bookmarkEnd w:id="68"/>
      <w:bookmarkEnd w:id="69"/>
    </w:p>
    <w:p w:rsidR="007876CB" w:rsidRPr="00932482" w:rsidRDefault="007876CB" w:rsidP="00C32C54">
      <w:pPr>
        <w:pStyle w:val="numpara"/>
        <w:numPr>
          <w:ilvl w:val="0"/>
          <w:numId w:val="87"/>
        </w:numPr>
        <w:ind w:left="0" w:hanging="180"/>
        <w:rPr>
          <w:rFonts w:ascii="Bookman Old Style" w:eastAsiaTheme="majorEastAsia" w:hAnsi="Bookman Old Style" w:cstheme="majorBidi"/>
          <w:b/>
          <w:szCs w:val="28"/>
        </w:rPr>
      </w:pPr>
      <w:bookmarkStart w:id="70" w:name="_Ref312987216"/>
      <w:r w:rsidRPr="00AD0DF8">
        <w:t xml:space="preserve">There must have been </w:t>
      </w:r>
      <w:r w:rsidR="00987579">
        <w:t xml:space="preserve">at least </w:t>
      </w:r>
      <w:r w:rsidR="006C30AF" w:rsidRPr="00AD0DF8">
        <w:t xml:space="preserve">as many </w:t>
      </w:r>
      <w:r w:rsidRPr="00AD0DF8">
        <w:t xml:space="preserve">wrongdoing federal </w:t>
      </w:r>
      <w:r w:rsidR="00BA409A">
        <w:t>judges as</w:t>
      </w:r>
      <w:r w:rsidR="006C30AF">
        <w:t xml:space="preserve"> state judges</w:t>
      </w:r>
      <w:r w:rsidR="00BA409A">
        <w:t xml:space="preserve"> in proportion to their total numbers</w:t>
      </w:r>
      <w:r w:rsidRPr="00AD0DF8">
        <w:t xml:space="preserve">. In fact, </w:t>
      </w:r>
      <w:r w:rsidR="001545E0">
        <w:t>charges</w:t>
      </w:r>
      <w:r w:rsidR="0009201D" w:rsidRPr="00AD0DF8">
        <w:t xml:space="preserve"> against both types of judges</w:t>
      </w:r>
      <w:r w:rsidRPr="00AD0DF8">
        <w:t xml:space="preserve"> </w:t>
      </w:r>
      <w:r w:rsidR="0009201D" w:rsidRPr="00AD0DF8">
        <w:t>have been leveled</w:t>
      </w:r>
      <w:r w:rsidRPr="00AD0DF8">
        <w:t xml:space="preserve"> </w:t>
      </w:r>
      <w:r w:rsidR="0009201D" w:rsidRPr="00AD0DF8">
        <w:t>by the public</w:t>
      </w:r>
      <w:r w:rsidR="002B21AE">
        <w:t xml:space="preserve"> in hundreds of websites and </w:t>
      </w:r>
      <w:r w:rsidR="002B21AE" w:rsidRPr="008E3F1F">
        <w:t xml:space="preserve">Yahoo- and Googlegroups </w:t>
      </w:r>
      <w:r w:rsidR="00CF7FE2">
        <w:t xml:space="preserve">that </w:t>
      </w:r>
      <w:r w:rsidR="00990BEA">
        <w:t>complain about their</w:t>
      </w:r>
      <w:r w:rsidR="002B21AE" w:rsidRPr="008E3F1F">
        <w:t xml:space="preserve"> </w:t>
      </w:r>
      <w:r w:rsidR="002B21AE" w:rsidRPr="00990BEA">
        <w:t>corruption</w:t>
      </w:r>
      <w:r w:rsidR="00990BEA" w:rsidRPr="00990BEA">
        <w:t xml:space="preserve"> as well as their arrogance, arbitrariness, and unaccountability</w:t>
      </w:r>
      <w:r w:rsidRPr="00990BEA">
        <w:t>.</w:t>
      </w:r>
      <w:bookmarkStart w:id="71" w:name="_Ref304563070"/>
      <w:r w:rsidR="00D40B63" w:rsidRPr="003F05BF">
        <w:rPr>
          <w:rStyle w:val="FootnoteReference"/>
          <w:spacing w:val="-2"/>
        </w:rPr>
        <w:footnoteReference w:id="2"/>
      </w:r>
      <w:bookmarkEnd w:id="71"/>
      <w:r w:rsidRPr="00990BEA">
        <w:t xml:space="preserve"> As </w:t>
      </w:r>
      <w:r w:rsidR="004F5ABD">
        <w:t>for</w:t>
      </w:r>
      <w:r w:rsidRPr="00990BEA">
        <w:t xml:space="preserve"> state judges</w:t>
      </w:r>
      <w:r w:rsidRPr="00AD0DF8">
        <w:t xml:space="preserve">, the complaints </w:t>
      </w:r>
      <w:r w:rsidR="00C4125B" w:rsidRPr="00AD0DF8">
        <w:t>concentrate</w:t>
      </w:r>
      <w:r w:rsidRPr="00AD0DF8">
        <w:t xml:space="preserve"> in areas such as probate, child custody, divorce, gua</w:t>
      </w:r>
      <w:r w:rsidR="00A148A0" w:rsidRPr="00AD0DF8">
        <w:t xml:space="preserve">rdianships, </w:t>
      </w:r>
      <w:r w:rsidR="00F17419" w:rsidRPr="00AD0DF8">
        <w:t xml:space="preserve">foreclosures, </w:t>
      </w:r>
      <w:proofErr w:type="gramStart"/>
      <w:r w:rsidR="00A148A0" w:rsidRPr="00AD0DF8">
        <w:t>landlord</w:t>
      </w:r>
      <w:proofErr w:type="gramEnd"/>
      <w:r w:rsidR="00A148A0" w:rsidRPr="00AD0DF8">
        <w:t>-tenant,</w:t>
      </w:r>
      <w:r w:rsidRPr="00AD0DF8">
        <w:t xml:space="preserve"> employment</w:t>
      </w:r>
      <w:r w:rsidR="00A148A0" w:rsidRPr="00AD0DF8">
        <w:t>,</w:t>
      </w:r>
      <w:r w:rsidRPr="00AD0DF8">
        <w:t xml:space="preserve"> and traffic violations. Federal judges usually deal with higher stakes because cases before them concern matters </w:t>
      </w:r>
      <w:proofErr w:type="gramStart"/>
      <w:r w:rsidRPr="00AD0DF8">
        <w:t>so</w:t>
      </w:r>
      <w:proofErr w:type="gramEnd"/>
      <w:r w:rsidRPr="00AD0DF8">
        <w:t xml:space="preserve"> important as to be regulated nationally under federal law or to ha</w:t>
      </w:r>
      <w:r w:rsidR="002B21AE">
        <w:t xml:space="preserve">ve attracted multistate </w:t>
      </w:r>
      <w:r w:rsidR="00AE6462">
        <w:t>parties</w:t>
      </w:r>
      <w:r w:rsidRPr="00AD0DF8">
        <w:t xml:space="preserve">. The higher the stakes, the higher the motive </w:t>
      </w:r>
      <w:r w:rsidR="00BA7A68">
        <w:t xml:space="preserve">and the offer </w:t>
      </w:r>
      <w:r w:rsidRPr="00AD0DF8">
        <w:t xml:space="preserve">to corrupt a judge and </w:t>
      </w:r>
      <w:r w:rsidR="004F5ABD">
        <w:t>the benefit from becoming</w:t>
      </w:r>
      <w:r w:rsidRPr="00AD0DF8">
        <w:t xml:space="preserve"> corrupt.</w:t>
      </w:r>
      <w:bookmarkEnd w:id="70"/>
      <w:r w:rsidRPr="00AD0DF8">
        <w:t xml:space="preserve"> </w:t>
      </w:r>
    </w:p>
    <w:p w:rsidR="00972AA2" w:rsidRPr="00AE6462" w:rsidRDefault="00DF453B" w:rsidP="00932482">
      <w:pPr>
        <w:pStyle w:val="numpara"/>
        <w:rPr>
          <w:rFonts w:ascii="Bookman Old Style" w:eastAsiaTheme="majorEastAsia" w:hAnsi="Bookman Old Style" w:cstheme="majorBidi"/>
          <w:b/>
          <w:szCs w:val="28"/>
        </w:rPr>
      </w:pPr>
      <w:bookmarkStart w:id="72" w:name="_Ref314909372"/>
      <w:r>
        <w:t>To act on a wrong motive judges have vast decision-making power</w:t>
      </w:r>
      <w:r w:rsidR="00C105BB" w:rsidRPr="00AD0DF8">
        <w:t>. N</w:t>
      </w:r>
      <w:r w:rsidR="00C4125B" w:rsidRPr="00AD0DF8">
        <w:t xml:space="preserve">o single officer of the other two branches </w:t>
      </w:r>
      <w:r w:rsidR="00CB3937" w:rsidRPr="00AD0DF8">
        <w:t xml:space="preserve">can do what even </w:t>
      </w:r>
      <w:r w:rsidR="00F17419" w:rsidRPr="00AD0DF8">
        <w:t>one</w:t>
      </w:r>
      <w:r w:rsidR="00670905" w:rsidRPr="00AD0DF8">
        <w:t xml:space="preserve"> </w:t>
      </w:r>
      <w:r w:rsidR="00CB3937" w:rsidRPr="00AD0DF8">
        <w:t xml:space="preserve">lowly </w:t>
      </w:r>
      <w:r w:rsidR="00F17419" w:rsidRPr="00AD0DF8">
        <w:t xml:space="preserve">single </w:t>
      </w:r>
      <w:r w:rsidR="00583A79">
        <w:t>trial</w:t>
      </w:r>
      <w:r w:rsidR="00E11AA1" w:rsidRPr="00AD0DF8">
        <w:t xml:space="preserve"> </w:t>
      </w:r>
      <w:r w:rsidR="00CB3937" w:rsidRPr="00AD0DF8">
        <w:t>judge can</w:t>
      </w:r>
      <w:r w:rsidR="00670905" w:rsidRPr="00AD0DF8">
        <w:t xml:space="preserve">, to wit, declare a law </w:t>
      </w:r>
      <w:r w:rsidR="00864B2E" w:rsidRPr="00AD0DF8">
        <w:t xml:space="preserve">unconstitutional </w:t>
      </w:r>
      <w:r w:rsidR="00670905" w:rsidRPr="00AD0DF8">
        <w:t xml:space="preserve">that </w:t>
      </w:r>
      <w:r w:rsidR="00BA7A68">
        <w:t xml:space="preserve">a majority </w:t>
      </w:r>
      <w:r w:rsidR="00670905" w:rsidRPr="00AD0DF8">
        <w:t xml:space="preserve">of the members of each </w:t>
      </w:r>
      <w:r w:rsidR="00583A79">
        <w:t xml:space="preserve">legislative </w:t>
      </w:r>
      <w:r w:rsidR="00670905" w:rsidRPr="00AD0DF8">
        <w:t>chamber has voted to pass and the chief of the executive has signed to enact. With that, the application of the law is suspended</w:t>
      </w:r>
      <w:r w:rsidR="008C79CE" w:rsidRPr="00AD0DF8">
        <w:t xml:space="preserve"> </w:t>
      </w:r>
      <w:r w:rsidR="00A148A0" w:rsidRPr="00AD0DF8">
        <w:t xml:space="preserve">in the case at bar and maybe even </w:t>
      </w:r>
      <w:r w:rsidR="008C79CE" w:rsidRPr="00AD0DF8">
        <w:t>within the judge’s jurisdiction</w:t>
      </w:r>
      <w:r w:rsidR="00670905" w:rsidRPr="00AD0DF8">
        <w:t xml:space="preserve">. </w:t>
      </w:r>
      <w:r w:rsidR="00A148A0" w:rsidRPr="00AD0DF8">
        <w:t xml:space="preserve">If </w:t>
      </w:r>
      <w:r w:rsidR="00E11AA1" w:rsidRPr="00AD0DF8">
        <w:t>just</w:t>
      </w:r>
      <w:r w:rsidR="00A148A0" w:rsidRPr="00AD0DF8">
        <w:t xml:space="preserve"> two judges of a three-judge </w:t>
      </w:r>
      <w:r w:rsidR="00C11241" w:rsidRPr="00AD0DF8">
        <w:t xml:space="preserve">panel </w:t>
      </w:r>
      <w:r w:rsidR="00C11241">
        <w:t xml:space="preserve">of a </w:t>
      </w:r>
      <w:r w:rsidR="00A148A0" w:rsidRPr="00AD0DF8">
        <w:t>fede</w:t>
      </w:r>
      <w:r w:rsidR="00F17419" w:rsidRPr="00AD0DF8">
        <w:t>ral circuit</w:t>
      </w:r>
      <w:r w:rsidR="00C11241">
        <w:t xml:space="preserve"> court</w:t>
      </w:r>
      <w:r w:rsidR="00F17419" w:rsidRPr="00AD0DF8">
        <w:t xml:space="preserve"> agree on the u</w:t>
      </w:r>
      <w:r w:rsidR="00A148A0" w:rsidRPr="00AD0DF8">
        <w:t>nconstitutional</w:t>
      </w:r>
      <w:r w:rsidR="00E11AA1" w:rsidRPr="00AD0DF8">
        <w:t>ity of a law, they</w:t>
      </w:r>
      <w:r w:rsidR="00BA7A68">
        <w:t xml:space="preserve"> may </w:t>
      </w:r>
      <w:r w:rsidR="00E11AA1" w:rsidRPr="00AD0DF8">
        <w:t xml:space="preserve">render it inapplicable in all the states in the circuit. </w:t>
      </w:r>
      <w:r w:rsidR="00C21A6D">
        <w:t xml:space="preserve">Even when a judge upholds a law, he can affect a very large number of people </w:t>
      </w:r>
      <w:r w:rsidR="00954327">
        <w:t>besides</w:t>
      </w:r>
      <w:r w:rsidR="00C21A6D" w:rsidRPr="00AE6462">
        <w:t xml:space="preserve"> the </w:t>
      </w:r>
      <w:r w:rsidR="00C21A6D">
        <w:t>parties</w:t>
      </w:r>
      <w:r w:rsidR="00363298">
        <w:t xml:space="preserve"> before him</w:t>
      </w:r>
      <w:r w:rsidR="00583A79">
        <w:t>. T</w:t>
      </w:r>
      <w:r w:rsidR="00C21A6D" w:rsidRPr="00AE6462">
        <w:t>hrough the precedential authority of his decisions</w:t>
      </w:r>
      <w:r w:rsidR="00583A79">
        <w:t>,</w:t>
      </w:r>
      <w:r w:rsidR="00C21A6D" w:rsidRPr="00AE6462">
        <w:t xml:space="preserve"> </w:t>
      </w:r>
      <w:r w:rsidR="00954327">
        <w:t>the way he interprets and applies a law can establish or influence the way other judges</w:t>
      </w:r>
      <w:r w:rsidR="00EF3B05">
        <w:t xml:space="preserve"> </w:t>
      </w:r>
      <w:r w:rsidR="00583A79">
        <w:t>do so</w:t>
      </w:r>
      <w:r w:rsidR="00636F8F">
        <w:t xml:space="preserve">. Thereby he can </w:t>
      </w:r>
      <w:r w:rsidR="00EF3B05">
        <w:t xml:space="preserve">impact the rights and duties of </w:t>
      </w:r>
      <w:r w:rsidR="00636F8F">
        <w:t xml:space="preserve">the </w:t>
      </w:r>
      <w:r w:rsidR="00EF3B05">
        <w:t>people in his jurisdiction and well beyond it. Hence, it is accurate to state that a</w:t>
      </w:r>
      <w:r w:rsidR="00C105BB" w:rsidRPr="00AD0DF8">
        <w:t xml:space="preserve"> ju</w:t>
      </w:r>
      <w:r w:rsidR="001A4712">
        <w:t xml:space="preserve">dge has power to </w:t>
      </w:r>
      <w:r w:rsidR="00DF2D9B">
        <w:t>affect not just the life of a defendant subject to the death penalty, but also</w:t>
      </w:r>
      <w:r w:rsidR="001A4712">
        <w:t xml:space="preserve"> people’s</w:t>
      </w:r>
      <w:r w:rsidR="00C105BB" w:rsidRPr="00AD0DF8">
        <w:t xml:space="preserve"> property</w:t>
      </w:r>
      <w:r w:rsidR="00BA7A68">
        <w:t xml:space="preserve">, liberty, and </w:t>
      </w:r>
      <w:r w:rsidR="001A4712">
        <w:t>everyday</w:t>
      </w:r>
      <w:r w:rsidR="00BA7A68">
        <w:t xml:space="preserve"> li</w:t>
      </w:r>
      <w:r w:rsidR="001A4712">
        <w:t>fe</w:t>
      </w:r>
      <w:r w:rsidR="00C105BB" w:rsidRPr="00AE6462">
        <w:t>.</w:t>
      </w:r>
      <w:bookmarkEnd w:id="72"/>
      <w:r w:rsidR="00C105BB" w:rsidRPr="00AE6462">
        <w:t xml:space="preserve"> </w:t>
      </w:r>
    </w:p>
    <w:p w:rsidR="008F5750" w:rsidRPr="00E37D69" w:rsidRDefault="006330D5" w:rsidP="00932482">
      <w:pPr>
        <w:pStyle w:val="numpara"/>
        <w:rPr>
          <w:rFonts w:ascii="Bookman Old Style" w:eastAsiaTheme="majorEastAsia" w:hAnsi="Bookman Old Style" w:cstheme="majorBidi"/>
          <w:b/>
          <w:szCs w:val="28"/>
        </w:rPr>
      </w:pPr>
      <w:bookmarkStart w:id="73" w:name="_Ref304442353"/>
      <w:r>
        <w:t>Power abhors idleness; it forces its use. J</w:t>
      </w:r>
      <w:r w:rsidR="00E046AE" w:rsidRPr="00AD0DF8">
        <w:t>udges</w:t>
      </w:r>
      <w:r w:rsidR="00E822CF">
        <w:t>’ vast power create</w:t>
      </w:r>
      <w:r w:rsidR="00B87CA8">
        <w:t>s</w:t>
      </w:r>
      <w:r w:rsidR="00E822CF">
        <w:t xml:space="preserve"> the conditions for </w:t>
      </w:r>
      <w:r>
        <w:t xml:space="preserve">its </w:t>
      </w:r>
      <w:r w:rsidR="00E822CF">
        <w:t>abuse</w:t>
      </w:r>
      <w:r>
        <w:t>. Yet,</w:t>
      </w:r>
      <w:r w:rsidR="00E046AE" w:rsidRPr="00AD0DF8">
        <w:t xml:space="preserve"> </w:t>
      </w:r>
      <w:r w:rsidR="00230707" w:rsidRPr="00AD0DF8">
        <w:t xml:space="preserve">it is rare </w:t>
      </w:r>
      <w:r>
        <w:t>for journalists</w:t>
      </w:r>
      <w:r w:rsidR="00230707" w:rsidRPr="00AD0DF8">
        <w:t xml:space="preserve"> to </w:t>
      </w:r>
      <w:r w:rsidR="008F5750">
        <w:t>inves</w:t>
      </w:r>
      <w:r w:rsidR="00230707" w:rsidRPr="00AD0DF8">
        <w:t>tigate</w:t>
      </w:r>
      <w:r w:rsidR="007876CB" w:rsidRPr="00AD0DF8">
        <w:t xml:space="preserve"> complaints </w:t>
      </w:r>
      <w:r w:rsidR="00230707" w:rsidRPr="00AD0DF8">
        <w:t>against state</w:t>
      </w:r>
      <w:r w:rsidR="007876CB" w:rsidRPr="00AD0DF8">
        <w:t xml:space="preserve"> judges</w:t>
      </w:r>
      <w:r w:rsidR="00E046AE" w:rsidRPr="00AD0DF8">
        <w:t xml:space="preserve"> brought to the media’</w:t>
      </w:r>
      <w:r w:rsidR="00230707" w:rsidRPr="00AD0DF8">
        <w:t xml:space="preserve">s attention by people claiming that </w:t>
      </w:r>
      <w:r w:rsidR="00E046AE" w:rsidRPr="00AD0DF8">
        <w:t xml:space="preserve">judges </w:t>
      </w:r>
      <w:r w:rsidR="00E822CF">
        <w:t xml:space="preserve">disregarded the law and even the facts and behaved </w:t>
      </w:r>
      <w:r>
        <w:t>arbitrarily</w:t>
      </w:r>
      <w:r w:rsidR="00230707" w:rsidRPr="00AD0DF8">
        <w:t xml:space="preserve">. Worse yet, it is almost unheard of for </w:t>
      </w:r>
      <w:r w:rsidR="0043601A">
        <w:t>journalists</w:t>
      </w:r>
      <w:r w:rsidR="0043601A" w:rsidRPr="00AD0DF8">
        <w:t xml:space="preserve"> </w:t>
      </w:r>
      <w:r w:rsidR="00230707" w:rsidRPr="00AD0DF8">
        <w:t xml:space="preserve">to investigate a federal judge. </w:t>
      </w:r>
      <w:r w:rsidR="008F5750">
        <w:t>Never</w:t>
      </w:r>
      <w:r w:rsidR="00E37D69">
        <w:t>-</w:t>
      </w:r>
      <w:proofErr w:type="spellStart"/>
      <w:proofErr w:type="gramStart"/>
      <w:r w:rsidR="008F5750">
        <w:t>theless</w:t>
      </w:r>
      <w:proofErr w:type="spellEnd"/>
      <w:r w:rsidR="008F5750">
        <w:t>, that</w:t>
      </w:r>
      <w:proofErr w:type="gramEnd"/>
      <w:r w:rsidR="008F5750">
        <w:t xml:space="preserve"> is their professional duty</w:t>
      </w:r>
      <w:r w:rsidR="008F5750" w:rsidRPr="00AD0DF8">
        <w:t xml:space="preserve">. As stated in the executive summary of the report </w:t>
      </w:r>
      <w:proofErr w:type="spellStart"/>
      <w:r w:rsidR="008F5750" w:rsidRPr="00AD0DF8">
        <w:t>commis</w:t>
      </w:r>
      <w:r w:rsidR="00E37D69">
        <w:t>-</w:t>
      </w:r>
      <w:r w:rsidR="008F5750" w:rsidRPr="00E37D69">
        <w:t>sioned</w:t>
      </w:r>
      <w:proofErr w:type="spellEnd"/>
      <w:r w:rsidR="008F5750" w:rsidRPr="00E37D69">
        <w:t xml:space="preserve"> by Columbia Graduate School of Journalism on the future of journalism as it experiences tectonic changes in its structure and operation brought about by new technologies:</w:t>
      </w:r>
      <w:r w:rsidR="008F5750" w:rsidRPr="00E37D69">
        <w:rPr>
          <w:color w:val="auto"/>
        </w:rPr>
        <w:t xml:space="preserve"> </w:t>
      </w:r>
      <w:r w:rsidR="008F5750" w:rsidRPr="00E37D69">
        <w:rPr>
          <w:rFonts w:ascii="Arial" w:hAnsi="Arial" w:cs="Arial"/>
          <w:color w:val="auto"/>
          <w:sz w:val="20"/>
          <w:szCs w:val="20"/>
        </w:rPr>
        <w:t>“</w:t>
      </w:r>
      <w:r w:rsidR="008F5750" w:rsidRPr="00E37D69">
        <w:rPr>
          <w:rFonts w:ascii="Arial" w:hAnsi="Arial" w:cs="Arial"/>
          <w:sz w:val="20"/>
          <w:szCs w:val="20"/>
        </w:rPr>
        <w:t>News reporting that holds accountable those with power and influence has been a vital part of American democratic life</w:t>
      </w:r>
      <w:r w:rsidR="008F5750" w:rsidRPr="00E37D69">
        <w:rPr>
          <w:rFonts w:ascii="Georgia" w:hAnsi="Georgia" w:cs="Arial"/>
          <w:sz w:val="15"/>
          <w:szCs w:val="15"/>
        </w:rPr>
        <w:t>”</w:t>
      </w:r>
      <w:r w:rsidR="008F5750" w:rsidRPr="00E37D69">
        <w:t>.</w:t>
      </w:r>
      <w:bookmarkStart w:id="74" w:name="_Ref308274341"/>
      <w:r w:rsidR="008F5750" w:rsidRPr="00E37D69">
        <w:rPr>
          <w:rStyle w:val="FootnoteReference"/>
        </w:rPr>
        <w:footnoteReference w:id="3"/>
      </w:r>
      <w:bookmarkEnd w:id="74"/>
      <w:r w:rsidR="008F5750" w:rsidRPr="00E37D69">
        <w:t xml:space="preserve"> That way of life rests on the foundation of government, not of men, but of laws. It is dangerously undermined when the officers of the third branch, the judiciary, disregard the rule of law to decide cases wrongfully based on their bias, prejudice, interest in a conflict of interests, </w:t>
      </w:r>
      <w:r w:rsidR="00E37D69" w:rsidRPr="00E37D69">
        <w:t xml:space="preserve">or </w:t>
      </w:r>
      <w:r w:rsidR="00FC27B1" w:rsidRPr="00E37D69">
        <w:t xml:space="preserve">without stating any reason, thus issuing ad-hoc fiats of </w:t>
      </w:r>
      <w:r w:rsidR="00E37D69" w:rsidRPr="00E37D69">
        <w:t xml:space="preserve">unprincipled raw </w:t>
      </w:r>
      <w:r w:rsidR="008F5750" w:rsidRPr="00E37D69">
        <w:t>power.</w:t>
      </w:r>
    </w:p>
    <w:p w:rsidR="004430C7" w:rsidRPr="004430C7" w:rsidRDefault="00BA7A68" w:rsidP="00932482">
      <w:pPr>
        <w:pStyle w:val="numpara"/>
        <w:rPr>
          <w:rFonts w:ascii="Bookman Old Style" w:eastAsiaTheme="majorEastAsia" w:hAnsi="Bookman Old Style" w:cstheme="majorBidi"/>
          <w:b/>
          <w:szCs w:val="28"/>
        </w:rPr>
      </w:pPr>
      <w:bookmarkStart w:id="75" w:name="_Ref313464558"/>
      <w:r>
        <w:t>The media</w:t>
      </w:r>
      <w:r w:rsidR="00E046AE" w:rsidRPr="00AD0DF8">
        <w:t xml:space="preserve"> have </w:t>
      </w:r>
      <w:r>
        <w:t>never</w:t>
      </w:r>
      <w:r w:rsidR="00972AA2" w:rsidRPr="00AD0DF8">
        <w:t xml:space="preserve"> started with the investigation for wrongdoing of a federal judge and kept investigating the conditions enabling the judge to do wrong</w:t>
      </w:r>
      <w:r w:rsidR="0043601A">
        <w:t xml:space="preserve">. Nor have they ever </w:t>
      </w:r>
      <w:r w:rsidR="00E046AE" w:rsidRPr="00AD0DF8">
        <w:t>gone</w:t>
      </w:r>
      <w:r w:rsidR="00031ED5" w:rsidRPr="00AD0DF8">
        <w:t xml:space="preserve"> up the ju</w:t>
      </w:r>
      <w:r w:rsidR="00972AA2" w:rsidRPr="00AD0DF8">
        <w:t xml:space="preserve">dicial hierarchy </w:t>
      </w:r>
      <w:r w:rsidR="005B5D09" w:rsidRPr="00AD0DF8">
        <w:t xml:space="preserve">to ask a question corresponding to one </w:t>
      </w:r>
      <w:r w:rsidR="00031ED5" w:rsidRPr="00AD0DF8">
        <w:t>that entered our national political discourse</w:t>
      </w:r>
      <w:r w:rsidR="005B5D09" w:rsidRPr="00AD0DF8">
        <w:t xml:space="preserve"> more than a generation ago as a result of a journalistic investigation</w:t>
      </w:r>
      <w:r w:rsidR="00E046AE" w:rsidRPr="00AD0DF8">
        <w:t xml:space="preserve"> of one of the most powerful and influential men in our country</w:t>
      </w:r>
      <w:r w:rsidR="00031ED5" w:rsidRPr="00AD0DF8">
        <w:t xml:space="preserve">: </w:t>
      </w:r>
      <w:r w:rsidR="008C79CE" w:rsidRPr="008F5750">
        <w:rPr>
          <w:rFonts w:ascii="Arial" w:hAnsi="Arial" w:cs="Arial"/>
          <w:sz w:val="20"/>
          <w:szCs w:val="20"/>
        </w:rPr>
        <w:t xml:space="preserve">What did the President know and when did </w:t>
      </w:r>
      <w:r w:rsidR="00E046AE" w:rsidRPr="008F5750">
        <w:rPr>
          <w:rFonts w:ascii="Arial" w:hAnsi="Arial" w:cs="Arial"/>
          <w:sz w:val="20"/>
          <w:szCs w:val="20"/>
        </w:rPr>
        <w:t>he</w:t>
      </w:r>
      <w:r w:rsidR="008C79CE" w:rsidRPr="008F5750">
        <w:rPr>
          <w:rFonts w:ascii="Arial" w:hAnsi="Arial" w:cs="Arial"/>
          <w:sz w:val="20"/>
          <w:szCs w:val="20"/>
        </w:rPr>
        <w:t xml:space="preserve"> know it?</w:t>
      </w:r>
      <w:bookmarkStart w:id="76" w:name="_Ref304472067"/>
      <w:bookmarkEnd w:id="73"/>
      <w:bookmarkEnd w:id="75"/>
    </w:p>
    <w:p w:rsidR="00987579" w:rsidRPr="008F5750" w:rsidRDefault="00031ED5" w:rsidP="00932482">
      <w:pPr>
        <w:pStyle w:val="numpara"/>
        <w:rPr>
          <w:rFonts w:ascii="Bookman Old Style" w:eastAsiaTheme="majorEastAsia" w:hAnsi="Bookman Old Style" w:cstheme="majorBidi"/>
          <w:b/>
          <w:szCs w:val="28"/>
        </w:rPr>
      </w:pPr>
      <w:r w:rsidRPr="00AD0DF8">
        <w:t>That was the question that U.S. Sen</w:t>
      </w:r>
      <w:r w:rsidR="004430C7">
        <w:t>ator</w:t>
      </w:r>
      <w:r w:rsidRPr="00AD0DF8">
        <w:t xml:space="preserve"> Howard Baker, </w:t>
      </w:r>
      <w:r w:rsidR="009B6BAB">
        <w:t xml:space="preserve">vice </w:t>
      </w:r>
      <w:r w:rsidRPr="00AD0DF8">
        <w:t xml:space="preserve">chairman of the </w:t>
      </w:r>
      <w:r w:rsidR="009B6BAB" w:rsidRPr="00AD0DF8">
        <w:t xml:space="preserve">Senate </w:t>
      </w:r>
      <w:r w:rsidR="00272AA7">
        <w:t xml:space="preserve">Watergate </w:t>
      </w:r>
      <w:r w:rsidRPr="00AD0DF8">
        <w:t>Committee, asked of every witness at the n</w:t>
      </w:r>
      <w:r w:rsidR="00973DF0" w:rsidRPr="00AD0DF8">
        <w:t xml:space="preserve">ationally televised hearings concerning </w:t>
      </w:r>
      <w:r w:rsidRPr="00AD0DF8">
        <w:t xml:space="preserve">the involvement of President Richard Nixon in the Watergate Scandal. </w:t>
      </w:r>
      <w:r w:rsidR="00EE113C">
        <w:t>The latter</w:t>
      </w:r>
      <w:r w:rsidR="001C2BDD">
        <w:t xml:space="preserve"> </w:t>
      </w:r>
      <w:r w:rsidR="00C40D11" w:rsidRPr="00AD0DF8">
        <w:t>came to light</w:t>
      </w:r>
      <w:r w:rsidR="00EE113C">
        <w:t xml:space="preserve"> because of</w:t>
      </w:r>
      <w:r w:rsidR="001C2BDD">
        <w:t xml:space="preserve"> </w:t>
      </w:r>
      <w:r w:rsidR="00C40D11" w:rsidRPr="00AD0DF8">
        <w:t>two reporters with</w:t>
      </w:r>
      <w:r w:rsidRPr="00AD0DF8">
        <w:t xml:space="preserve"> </w:t>
      </w:r>
      <w:r w:rsidR="001C2BDD">
        <w:t>su</w:t>
      </w:r>
      <w:r w:rsidR="00973DF0" w:rsidRPr="00AD0DF8">
        <w:t xml:space="preserve">perior </w:t>
      </w:r>
      <w:r w:rsidR="005B5D09" w:rsidRPr="00AD0DF8">
        <w:t>professional</w:t>
      </w:r>
      <w:r w:rsidR="00973DF0" w:rsidRPr="00AD0DF8">
        <w:t xml:space="preserve"> skills and </w:t>
      </w:r>
      <w:r w:rsidR="001C2BDD">
        <w:t>enormous</w:t>
      </w:r>
      <w:r w:rsidR="00C40D11" w:rsidRPr="00AD0DF8">
        <w:t xml:space="preserve"> </w:t>
      </w:r>
      <w:r w:rsidR="00973DF0" w:rsidRPr="00AD0DF8">
        <w:t>perseverance</w:t>
      </w:r>
      <w:r w:rsidR="00EE113C">
        <w:t xml:space="preserve">: </w:t>
      </w:r>
      <w:r w:rsidR="00C40D11" w:rsidRPr="00AD0DF8">
        <w:t xml:space="preserve">Bob Woodward and Carl Bernstein of </w:t>
      </w:r>
      <w:r w:rsidR="00C40D11" w:rsidRPr="008F5750">
        <w:rPr>
          <w:i/>
        </w:rPr>
        <w:t>The Washington Post</w:t>
      </w:r>
      <w:r w:rsidR="00C40D11" w:rsidRPr="00AD0DF8">
        <w:t xml:space="preserve">. </w:t>
      </w:r>
      <w:r w:rsidR="004E0CB6" w:rsidRPr="00AD0DF8">
        <w:t>They</w:t>
      </w:r>
      <w:r w:rsidR="00DE4EEC" w:rsidRPr="00AD0DF8">
        <w:t xml:space="preserve"> wrote an article questioning how the</w:t>
      </w:r>
      <w:r w:rsidR="004430C7">
        <w:t xml:space="preserve"> so-called</w:t>
      </w:r>
      <w:r w:rsidR="00DE4EEC" w:rsidRPr="00AD0DF8">
        <w:t xml:space="preserve"> </w:t>
      </w:r>
      <w:r w:rsidR="00DE4EEC" w:rsidRPr="008F5750">
        <w:rPr>
          <w:rFonts w:ascii="Arial" w:hAnsi="Arial" w:cs="Arial"/>
          <w:sz w:val="20"/>
          <w:szCs w:val="20"/>
        </w:rPr>
        <w:t>“five plumbers”</w:t>
      </w:r>
      <w:r w:rsidR="00DE4EEC" w:rsidRPr="00AD0DF8">
        <w:t xml:space="preserve"> caught in the Democratic National Headquarters at the Watergate complex in Washington, D.C., on June 17, 1972, could afford to</w:t>
      </w:r>
      <w:r w:rsidR="004E0CB6" w:rsidRPr="00AD0DF8">
        <w:t>p notch Washington lawyers. Woodward and Bernstein</w:t>
      </w:r>
      <w:r w:rsidR="00DE4EEC" w:rsidRPr="00AD0DF8">
        <w:t xml:space="preserve"> were initially mocked for wasting their time on </w:t>
      </w:r>
      <w:r w:rsidR="00DE4EEC" w:rsidRPr="008F5750">
        <w:rPr>
          <w:rFonts w:ascii="Arial" w:hAnsi="Arial" w:cs="Arial"/>
          <w:sz w:val="20"/>
          <w:szCs w:val="20"/>
        </w:rPr>
        <w:t>“a garden variety bur</w:t>
      </w:r>
      <w:r w:rsidR="00B47144" w:rsidRPr="008F5750">
        <w:rPr>
          <w:rFonts w:ascii="Arial" w:hAnsi="Arial" w:cs="Arial"/>
          <w:sz w:val="20"/>
          <w:szCs w:val="20"/>
        </w:rPr>
        <w:t>-</w:t>
      </w:r>
      <w:r w:rsidR="00DE4EEC" w:rsidRPr="008F5750">
        <w:rPr>
          <w:rFonts w:ascii="Arial" w:hAnsi="Arial" w:cs="Arial"/>
          <w:sz w:val="20"/>
          <w:szCs w:val="20"/>
        </w:rPr>
        <w:t>glary”</w:t>
      </w:r>
      <w:r w:rsidR="004E0CB6" w:rsidRPr="009B6BAB">
        <w:t>.</w:t>
      </w:r>
      <w:r w:rsidR="00B47144" w:rsidRPr="009B6BAB">
        <w:t xml:space="preserve"> But t</w:t>
      </w:r>
      <w:r w:rsidR="004E0CB6" w:rsidRPr="009B6BAB">
        <w:t>hey persevered</w:t>
      </w:r>
      <w:r w:rsidR="00B47144" w:rsidRPr="009B6BAB">
        <w:t xml:space="preserve"> in </w:t>
      </w:r>
      <w:r w:rsidR="00B745EE">
        <w:t xml:space="preserve">their </w:t>
      </w:r>
      <w:r w:rsidR="004E0CB6" w:rsidRPr="009B6BAB">
        <w:t xml:space="preserve">valid journalistic </w:t>
      </w:r>
      <w:r w:rsidR="00B745EE">
        <w:t>investigation</w:t>
      </w:r>
      <w:r w:rsidR="004E0CB6" w:rsidRPr="009B6BAB">
        <w:t xml:space="preserve">, </w:t>
      </w:r>
      <w:r w:rsidR="00B745EE">
        <w:t>an endeavor in</w:t>
      </w:r>
      <w:r w:rsidR="004E0CB6" w:rsidRPr="009B6BAB">
        <w:t xml:space="preserve"> which they</w:t>
      </w:r>
      <w:r w:rsidR="004E0CB6" w:rsidRPr="00B47144">
        <w:t xml:space="preserve"> were supported by their editor, Benjamin Bradlee</w:t>
      </w:r>
      <w:r w:rsidR="00E046AE" w:rsidRPr="00B47144">
        <w:t>,</w:t>
      </w:r>
      <w:r w:rsidR="004E0CB6" w:rsidRPr="00B47144">
        <w:t xml:space="preserve"> and the </w:t>
      </w:r>
      <w:r w:rsidR="004E0CB6" w:rsidRPr="008F5750">
        <w:rPr>
          <w:i/>
        </w:rPr>
        <w:t>Post</w:t>
      </w:r>
      <w:r w:rsidR="00F05214" w:rsidRPr="00B47144">
        <w:t xml:space="preserve"> p</w:t>
      </w:r>
      <w:r w:rsidR="004E0CB6" w:rsidRPr="00B47144">
        <w:t xml:space="preserve">ublisher, </w:t>
      </w:r>
      <w:r w:rsidR="001B6935" w:rsidRPr="00B47144">
        <w:t>Katharine</w:t>
      </w:r>
      <w:r w:rsidR="004E0CB6" w:rsidRPr="00B47144">
        <w:t xml:space="preserve"> Graham.</w:t>
      </w:r>
      <w:r w:rsidR="004E0CB6" w:rsidRPr="00AD0DF8">
        <w:t xml:space="preserve"> </w:t>
      </w:r>
    </w:p>
    <w:p w:rsidR="0059786E" w:rsidRPr="00AC4836" w:rsidRDefault="004E0CB6" w:rsidP="00932482">
      <w:pPr>
        <w:pStyle w:val="numpara"/>
        <w:rPr>
          <w:rFonts w:ascii="Bookman Old Style" w:eastAsiaTheme="majorEastAsia" w:hAnsi="Bookman Old Style" w:cstheme="majorBidi"/>
          <w:b/>
          <w:szCs w:val="28"/>
        </w:rPr>
      </w:pPr>
      <w:r w:rsidRPr="00AD0DF8">
        <w:t>As a result, they</w:t>
      </w:r>
      <w:r w:rsidR="00DE4EEC" w:rsidRPr="00AD0DF8">
        <w:t xml:space="preserve"> set in motion a </w:t>
      </w:r>
      <w:r w:rsidR="005C2D41">
        <w:t xml:space="preserve">generalized </w:t>
      </w:r>
      <w:r w:rsidR="00DE4EEC" w:rsidRPr="00AD0DF8">
        <w:t>media investigatio</w:t>
      </w:r>
      <w:r w:rsidR="005C2D41">
        <w:t>n looking for the source of the</w:t>
      </w:r>
      <w:r w:rsidR="00DE4EEC" w:rsidRPr="00AD0DF8">
        <w:t xml:space="preserve"> money to pay th</w:t>
      </w:r>
      <w:r w:rsidR="005C2D41">
        <w:t>os</w:t>
      </w:r>
      <w:r w:rsidR="00DE4EEC" w:rsidRPr="00AD0DF8">
        <w:t xml:space="preserve">e lawyers. </w:t>
      </w:r>
      <w:r w:rsidR="0059786E">
        <w:t>They found it in a ‘special operations’ slush fund of the Republican Committee for the Reelection of Nixon.</w:t>
      </w:r>
      <w:r w:rsidR="0059786E" w:rsidRPr="003F05BF">
        <w:rPr>
          <w:rStyle w:val="FootnoteReference"/>
        </w:rPr>
        <w:footnoteReference w:id="4"/>
      </w:r>
      <w:r w:rsidR="0059786E">
        <w:t xml:space="preserve"> </w:t>
      </w:r>
      <w:r w:rsidR="00DE4EEC" w:rsidRPr="00AD0DF8">
        <w:t>The story kept feeding on readers’ interest. Ever more journalists wanted a piece of the action and jumped on</w:t>
      </w:r>
      <w:r w:rsidR="0043601A">
        <w:t>to</w:t>
      </w:r>
      <w:r w:rsidR="00DE4EEC" w:rsidRPr="00AD0DF8">
        <w:t xml:space="preserve"> the investigative bandwagon. Offer and demand in a market economy. </w:t>
      </w:r>
      <w:bookmarkEnd w:id="76"/>
      <w:r w:rsidR="0059786E">
        <w:t>Eve</w:t>
      </w:r>
      <w:r w:rsidR="0059786E" w:rsidRPr="00810813">
        <w:t xml:space="preserve">ntually they all contributed to finding Nixon’s involvement in political espionage, abuse of power by setting the IRS and other agencies against political opponents, and illegal surveillance of </w:t>
      </w:r>
      <w:r w:rsidR="00A86FD9">
        <w:t xml:space="preserve">political opponents and </w:t>
      </w:r>
      <w:r w:rsidR="0059786E" w:rsidRPr="00810813">
        <w:t>demonstra</w:t>
      </w:r>
      <w:r w:rsidR="0043601A">
        <w:t>tors against the Viet Nam W</w:t>
      </w:r>
      <w:r w:rsidR="0059786E" w:rsidRPr="00810813">
        <w:t>ar. Collectively they caused</w:t>
      </w:r>
      <w:r w:rsidR="0059786E" w:rsidRPr="00AF1DB5">
        <w:t xml:space="preserve"> </w:t>
      </w:r>
      <w:r w:rsidR="0059786E">
        <w:t>Nixon</w:t>
      </w:r>
      <w:r w:rsidR="005113A7">
        <w:t xml:space="preserve"> to</w:t>
      </w:r>
      <w:r w:rsidR="0059786E" w:rsidRPr="00810813">
        <w:t xml:space="preserve"> resign</w:t>
      </w:r>
      <w:r w:rsidR="0059786E">
        <w:t xml:space="preserve"> on August 9, 1974. </w:t>
      </w:r>
    </w:p>
    <w:p w:rsidR="00AC4836" w:rsidRPr="00810813" w:rsidRDefault="00AC4836" w:rsidP="00932482">
      <w:pPr>
        <w:pStyle w:val="numpara"/>
        <w:rPr>
          <w:rFonts w:ascii="Bookman Old Style" w:hAnsi="Bookman Old Style" w:cstheme="majorBidi"/>
          <w:b/>
          <w:szCs w:val="28"/>
        </w:rPr>
      </w:pPr>
      <w:bookmarkStart w:id="77" w:name="_Ref309880353"/>
      <w:bookmarkStart w:id="78" w:name="_Ref309955713"/>
      <w:r w:rsidRPr="00AC4836">
        <w:t>Woodward and Bernstein were instrumental in holding acc</w:t>
      </w:r>
      <w:r w:rsidR="00653D6B">
        <w:t>ountable the most powerful exec</w:t>
      </w:r>
      <w:r w:rsidRPr="00AC4836">
        <w:t>utive officer as well as his White House aides, who went to prison. They were rewarded with a Pulitzer Prize</w:t>
      </w:r>
      <w:r>
        <w:t>;</w:t>
      </w:r>
      <w:r w:rsidRPr="00AC4836">
        <w:t xml:space="preserve"> and their account of the events in </w:t>
      </w:r>
      <w:r w:rsidRPr="00AC4836">
        <w:rPr>
          <w:i/>
        </w:rPr>
        <w:t>All the President’s Men</w:t>
      </w:r>
      <w:r w:rsidRPr="00AC4836">
        <w:t xml:space="preserve"> became a bestseller and the homonymous movie a blockbuster. More importantly</w:t>
      </w:r>
      <w:r w:rsidR="00653D6B">
        <w:t>, the generalized media investi</w:t>
      </w:r>
      <w:r w:rsidRPr="00AC4836">
        <w:t xml:space="preserve">gation to which they gave rise helped reaffirm a fundamental principle of our democratic life: </w:t>
      </w:r>
      <w:r w:rsidRPr="00AC4836">
        <w:rPr>
          <w:rFonts w:ascii="Arial" w:hAnsi="Arial" w:cs="Arial"/>
          <w:sz w:val="20"/>
          <w:szCs w:val="20"/>
        </w:rPr>
        <w:t xml:space="preserve">Nobody Is </w:t>
      </w:r>
      <w:proofErr w:type="gramStart"/>
      <w:r w:rsidRPr="00AC4836">
        <w:rPr>
          <w:rFonts w:ascii="Arial" w:hAnsi="Arial" w:cs="Arial"/>
          <w:sz w:val="20"/>
          <w:szCs w:val="20"/>
        </w:rPr>
        <w:t>Above The</w:t>
      </w:r>
      <w:proofErr w:type="gramEnd"/>
      <w:r w:rsidRPr="00AC4836">
        <w:rPr>
          <w:rFonts w:ascii="Arial" w:hAnsi="Arial" w:cs="Arial"/>
          <w:sz w:val="20"/>
          <w:szCs w:val="20"/>
        </w:rPr>
        <w:t xml:space="preserve"> Law</w:t>
      </w:r>
      <w:r w:rsidRPr="00AC4836">
        <w:t>. They also validated the essential role that journalism plays in</w:t>
      </w:r>
      <w:bookmarkStart w:id="79" w:name="_Ref309880554"/>
      <w:bookmarkEnd w:id="77"/>
      <w:r>
        <w:t xml:space="preserve"> </w:t>
      </w:r>
      <w:r w:rsidRPr="00AC4836">
        <w:t>applying that principle by relentlessly pursuing their story wherever it led. Their never-ending curiosity about the unknown causes of the known ones propelled their investigation on the wheels of their common sense and their sense of what makes an individual tic and the world turn. Deservedly, they have been for over a generation icons of American journalism.</w:t>
      </w:r>
      <w:bookmarkEnd w:id="78"/>
      <w:bookmarkEnd w:id="79"/>
    </w:p>
    <w:p w:rsidR="005A78E2" w:rsidRPr="00AD0DF8" w:rsidRDefault="005A78E2" w:rsidP="00932482">
      <w:pPr>
        <w:pStyle w:val="numpara"/>
      </w:pPr>
      <w:bookmarkStart w:id="80" w:name="_Ref309955782"/>
      <w:r w:rsidRPr="00AD0DF8">
        <w:t xml:space="preserve">Yet, even Woodward and Bernstein have failed to investigate judicial wrongdoing despite the mounting complaints about it. </w:t>
      </w:r>
      <w:r w:rsidR="00336AB2" w:rsidRPr="00AD0DF8">
        <w:t xml:space="preserve">So have </w:t>
      </w:r>
      <w:r w:rsidR="00336AB2" w:rsidRPr="00AD0DF8">
        <w:rPr>
          <w:i/>
        </w:rPr>
        <w:t>The Washington Post</w:t>
      </w:r>
      <w:r w:rsidR="00336AB2" w:rsidRPr="00AD0DF8">
        <w:t xml:space="preserve"> and the rest of the media. Their failure is particularly blamable because they all </w:t>
      </w:r>
      <w:r w:rsidRPr="00AD0DF8">
        <w:t>have had access</w:t>
      </w:r>
      <w:r w:rsidR="008B79D6" w:rsidRPr="00AD0DF8">
        <w:t xml:space="preserve"> not </w:t>
      </w:r>
      <w:r w:rsidR="00D04D7E">
        <w:t>just to the public’s ‘</w:t>
      </w:r>
      <w:proofErr w:type="spellStart"/>
      <w:r w:rsidR="00D04D7E">
        <w:t>anec</w:t>
      </w:r>
      <w:r w:rsidR="00F17DB9">
        <w:t>-</w:t>
      </w:r>
      <w:r w:rsidR="00D04D7E">
        <w:t>dotal</w:t>
      </w:r>
      <w:proofErr w:type="spellEnd"/>
      <w:r w:rsidR="00D04D7E">
        <w:t>’</w:t>
      </w:r>
      <w:r w:rsidR="008B79D6" w:rsidRPr="00AD0DF8">
        <w:t xml:space="preserve"> complaints against judges, but also</w:t>
      </w:r>
      <w:r w:rsidRPr="00AD0DF8">
        <w:t xml:space="preserve"> to the official statistics </w:t>
      </w:r>
      <w:r w:rsidR="008B79D6" w:rsidRPr="00AD0DF8">
        <w:t>of</w:t>
      </w:r>
      <w:r w:rsidRPr="00AD0DF8">
        <w:t xml:space="preserve"> the federal and state </w:t>
      </w:r>
      <w:proofErr w:type="spellStart"/>
      <w:r w:rsidRPr="00AD0DF8">
        <w:t>judi</w:t>
      </w:r>
      <w:r w:rsidR="00F17DB9">
        <w:t>-</w:t>
      </w:r>
      <w:r w:rsidRPr="00AD0DF8">
        <w:t>ciaries</w:t>
      </w:r>
      <w:proofErr w:type="spellEnd"/>
      <w:r w:rsidR="008B79D6" w:rsidRPr="00AD0DF8">
        <w:t>. These statistics</w:t>
      </w:r>
      <w:r w:rsidRPr="00AD0DF8">
        <w:t xml:space="preserve"> should have </w:t>
      </w:r>
      <w:r w:rsidR="00B42686" w:rsidRPr="00AD0DF8">
        <w:t xml:space="preserve">prodded the indispensably </w:t>
      </w:r>
      <w:r w:rsidR="008B79D6" w:rsidRPr="00AD0DF8">
        <w:t xml:space="preserve">analytical and </w:t>
      </w:r>
      <w:r w:rsidR="00451C2F">
        <w:t>inquisitive</w:t>
      </w:r>
      <w:r w:rsidR="008B79D6" w:rsidRPr="00AD0DF8">
        <w:t xml:space="preserve"> mind of </w:t>
      </w:r>
      <w:r w:rsidR="008B79D6" w:rsidRPr="006B11A2">
        <w:rPr>
          <w:spacing w:val="-2"/>
        </w:rPr>
        <w:t>their</w:t>
      </w:r>
      <w:r w:rsidR="00B42686" w:rsidRPr="006B11A2">
        <w:rPr>
          <w:spacing w:val="-2"/>
        </w:rPr>
        <w:t xml:space="preserve"> journalist</w:t>
      </w:r>
      <w:r w:rsidR="008B79D6" w:rsidRPr="006B11A2">
        <w:rPr>
          <w:spacing w:val="-2"/>
        </w:rPr>
        <w:t>s, editors, and publishers</w:t>
      </w:r>
      <w:r w:rsidR="00B42686" w:rsidRPr="006B11A2">
        <w:rPr>
          <w:spacing w:val="-2"/>
        </w:rPr>
        <w:t xml:space="preserve"> to examine </w:t>
      </w:r>
      <w:r w:rsidR="00B62E2D" w:rsidRPr="006B11A2">
        <w:rPr>
          <w:spacing w:val="-2"/>
        </w:rPr>
        <w:t xml:space="preserve">them </w:t>
      </w:r>
      <w:r w:rsidR="00B42686" w:rsidRPr="006B11A2">
        <w:rPr>
          <w:spacing w:val="-2"/>
        </w:rPr>
        <w:t xml:space="preserve">critically and ask some </w:t>
      </w:r>
      <w:r w:rsidR="008E1BF3" w:rsidRPr="006B11A2">
        <w:rPr>
          <w:spacing w:val="-2"/>
        </w:rPr>
        <w:t>obvious</w:t>
      </w:r>
      <w:r w:rsidR="00B42686" w:rsidRPr="006B11A2">
        <w:rPr>
          <w:spacing w:val="-2"/>
        </w:rPr>
        <w:t xml:space="preserve"> </w:t>
      </w:r>
      <w:proofErr w:type="spellStart"/>
      <w:r w:rsidR="00B42686" w:rsidRPr="006B11A2">
        <w:rPr>
          <w:spacing w:val="-2"/>
        </w:rPr>
        <w:t>ques</w:t>
      </w:r>
      <w:r w:rsidR="006B11A2">
        <w:rPr>
          <w:spacing w:val="-2"/>
        </w:rPr>
        <w:t>-</w:t>
      </w:r>
      <w:r w:rsidR="00B42686" w:rsidRPr="006B11A2">
        <w:rPr>
          <w:spacing w:val="-2"/>
        </w:rPr>
        <w:t>tions</w:t>
      </w:r>
      <w:proofErr w:type="spellEnd"/>
      <w:r w:rsidR="00B42686" w:rsidRPr="00AD0DF8">
        <w:t xml:space="preserve">: What </w:t>
      </w:r>
      <w:r w:rsidR="00B62E2D" w:rsidRPr="00AD0DF8">
        <w:t xml:space="preserve">are the underlying facts that </w:t>
      </w:r>
      <w:r w:rsidR="00B42686" w:rsidRPr="00AD0DF8">
        <w:t xml:space="preserve">these statistics reveal? </w:t>
      </w:r>
      <w:r w:rsidR="00653D6B" w:rsidRPr="00AD0DF8">
        <w:t>What are the enabling factors of the known</w:t>
      </w:r>
      <w:r w:rsidR="00653D6B" w:rsidRPr="00451C2F">
        <w:t xml:space="preserve"> </w:t>
      </w:r>
      <w:r w:rsidR="00653D6B" w:rsidRPr="00AD0DF8">
        <w:t>facts?</w:t>
      </w:r>
      <w:r w:rsidR="00653D6B" w:rsidRPr="00451C2F">
        <w:t xml:space="preserve"> </w:t>
      </w:r>
      <w:r w:rsidR="00F319E0" w:rsidRPr="00AD0DF8">
        <w:t>W</w:t>
      </w:r>
      <w:r w:rsidR="008E1BF3" w:rsidRPr="00AD0DF8">
        <w:t xml:space="preserve">hat </w:t>
      </w:r>
      <w:r w:rsidR="008E1BF3" w:rsidRPr="0018320B">
        <w:t>are</w:t>
      </w:r>
      <w:r w:rsidR="008E1BF3" w:rsidRPr="00AD0DF8">
        <w:t xml:space="preserve"> the consequences </w:t>
      </w:r>
      <w:r w:rsidR="006B11A2">
        <w:t xml:space="preserve">for the people and their government </w:t>
      </w:r>
      <w:r w:rsidR="008E1BF3" w:rsidRPr="00AD0DF8">
        <w:t>of th</w:t>
      </w:r>
      <w:r w:rsidR="00B62E2D" w:rsidRPr="00AD0DF8">
        <w:t>os</w:t>
      </w:r>
      <w:r w:rsidR="00F319E0" w:rsidRPr="00AD0DF8">
        <w:t xml:space="preserve">e facts </w:t>
      </w:r>
      <w:r w:rsidR="00F319E0" w:rsidRPr="006B11A2">
        <w:rPr>
          <w:spacing w:val="-2"/>
        </w:rPr>
        <w:t>given human nature and the world we live in?</w:t>
      </w:r>
      <w:r w:rsidR="00B42686" w:rsidRPr="006B11A2">
        <w:rPr>
          <w:spacing w:val="-2"/>
        </w:rPr>
        <w:t xml:space="preserve"> </w:t>
      </w:r>
      <w:r w:rsidR="00451C2F" w:rsidRPr="006B11A2">
        <w:rPr>
          <w:spacing w:val="-2"/>
        </w:rPr>
        <w:t>These are the questions that this proposal addresses</w:t>
      </w:r>
      <w:r w:rsidR="00451C2F" w:rsidRPr="00AD0DF8">
        <w:t>.</w:t>
      </w:r>
      <w:bookmarkEnd w:id="80"/>
    </w:p>
    <w:p w:rsidR="00351807" w:rsidRPr="0076564A" w:rsidRDefault="00351807" w:rsidP="00932482">
      <w:pPr>
        <w:pStyle w:val="numpara"/>
      </w:pPr>
      <w:r w:rsidRPr="00054FBE">
        <w:rPr>
          <w:spacing w:val="-2"/>
        </w:rPr>
        <w:t xml:space="preserve">As </w:t>
      </w:r>
      <w:r w:rsidR="00653D6B">
        <w:rPr>
          <w:spacing w:val="-2"/>
        </w:rPr>
        <w:t xml:space="preserve">politicians and </w:t>
      </w:r>
      <w:r w:rsidR="003E1220">
        <w:rPr>
          <w:spacing w:val="-2"/>
        </w:rPr>
        <w:t>advocates of</w:t>
      </w:r>
      <w:r w:rsidR="00054FBE" w:rsidRPr="00054FBE">
        <w:rPr>
          <w:spacing w:val="-2"/>
        </w:rPr>
        <w:t xml:space="preserve"> </w:t>
      </w:r>
      <w:r w:rsidR="0043258F">
        <w:rPr>
          <w:spacing w:val="-2"/>
        </w:rPr>
        <w:t xml:space="preserve">an informed </w:t>
      </w:r>
      <w:r w:rsidR="00054FBE" w:rsidRPr="00054FBE">
        <w:rPr>
          <w:spacing w:val="-2"/>
        </w:rPr>
        <w:t xml:space="preserve">public </w:t>
      </w:r>
      <w:r w:rsidR="00575E10">
        <w:rPr>
          <w:spacing w:val="-2"/>
        </w:rPr>
        <w:t>and its</w:t>
      </w:r>
      <w:r w:rsidR="006B11A2">
        <w:rPr>
          <w:spacing w:val="-2"/>
        </w:rPr>
        <w:t xml:space="preserve"> interests</w:t>
      </w:r>
      <w:r w:rsidR="00054FBE" w:rsidRPr="00054FBE">
        <w:rPr>
          <w:spacing w:val="-2"/>
        </w:rPr>
        <w:t xml:space="preserve"> </w:t>
      </w:r>
      <w:r w:rsidRPr="00054FBE">
        <w:rPr>
          <w:spacing w:val="-2"/>
        </w:rPr>
        <w:t xml:space="preserve">read </w:t>
      </w:r>
      <w:r w:rsidR="00054FBE" w:rsidRPr="00054FBE">
        <w:rPr>
          <w:spacing w:val="-2"/>
        </w:rPr>
        <w:t>on</w:t>
      </w:r>
      <w:r w:rsidRPr="00054FBE">
        <w:rPr>
          <w:spacing w:val="-2"/>
        </w:rPr>
        <w:t>, they should ask themselves the same</w:t>
      </w:r>
      <w:r w:rsidRPr="0020134D">
        <w:t xml:space="preserve"> qu</w:t>
      </w:r>
      <w:r w:rsidR="00054FBE">
        <w:t>estion</w:t>
      </w:r>
      <w:r w:rsidR="00D66B74">
        <w:t>s</w:t>
      </w:r>
      <w:r w:rsidR="00054FBE">
        <w:t xml:space="preserve"> </w:t>
      </w:r>
      <w:r w:rsidR="00054FBE" w:rsidRPr="0076564A">
        <w:t xml:space="preserve">that victims of </w:t>
      </w:r>
      <w:r w:rsidR="00653D6B" w:rsidRPr="0076564A">
        <w:t>wrongdoing judges</w:t>
      </w:r>
      <w:r w:rsidR="00054FBE" w:rsidRPr="0076564A">
        <w:t xml:space="preserve"> </w:t>
      </w:r>
      <w:r w:rsidR="0043258F">
        <w:t>do</w:t>
      </w:r>
      <w:r w:rsidRPr="0076564A">
        <w:t xml:space="preserve"> with a sense of helplessness and bafflement: Why do </w:t>
      </w:r>
      <w:r w:rsidR="0076564A" w:rsidRPr="0076564A">
        <w:t>journalists</w:t>
      </w:r>
      <w:r w:rsidRPr="0076564A">
        <w:t xml:space="preserve"> not investigate</w:t>
      </w:r>
      <w:r w:rsidR="00054FBE" w:rsidRPr="0076564A">
        <w:t xml:space="preserve"> complained-against</w:t>
      </w:r>
      <w:r w:rsidR="0076564A" w:rsidRPr="0076564A">
        <w:t xml:space="preserve"> judges? Do they</w:t>
      </w:r>
      <w:r w:rsidRPr="0076564A">
        <w:t xml:space="preserve"> not want a Pulitzer anymore? </w:t>
      </w:r>
      <w:r w:rsidR="0076564A" w:rsidRPr="0076564A">
        <w:t>Can a</w:t>
      </w:r>
      <w:r w:rsidR="006B11A2">
        <w:t>n</w:t>
      </w:r>
      <w:r w:rsidR="0076564A" w:rsidRPr="0076564A">
        <w:t xml:space="preserve"> </w:t>
      </w:r>
      <w:r w:rsidR="006B11A2">
        <w:t>outrageous</w:t>
      </w:r>
      <w:r w:rsidR="0076564A" w:rsidRPr="0076564A">
        <w:t xml:space="preserve"> </w:t>
      </w:r>
      <w:r w:rsidRPr="0076564A">
        <w:t xml:space="preserve">story </w:t>
      </w:r>
      <w:r w:rsidR="00DD2FDE" w:rsidRPr="0076564A">
        <w:t xml:space="preserve">of judicial </w:t>
      </w:r>
      <w:r w:rsidR="00DD2FDE">
        <w:t>wrongdoing</w:t>
      </w:r>
      <w:r w:rsidR="00DD2FDE" w:rsidRPr="0076564A">
        <w:t xml:space="preserve"> </w:t>
      </w:r>
      <w:r w:rsidR="00D90340" w:rsidRPr="0076564A">
        <w:t>cause</w:t>
      </w:r>
      <w:r w:rsidRPr="0076564A">
        <w:t xml:space="preserve"> the</w:t>
      </w:r>
      <w:r w:rsidR="00D66B74" w:rsidRPr="0076564A">
        <w:t>m</w:t>
      </w:r>
      <w:r w:rsidRPr="0076564A">
        <w:t xml:space="preserve"> to investigate? </w:t>
      </w:r>
    </w:p>
    <w:p w:rsidR="003A6208" w:rsidRPr="00635992" w:rsidRDefault="00B62E2D" w:rsidP="00932482">
      <w:pPr>
        <w:pStyle w:val="numpara"/>
      </w:pPr>
      <w:proofErr w:type="gramStart"/>
      <w:r w:rsidRPr="00C07661">
        <w:rPr>
          <w:color w:val="0000FF"/>
        </w:rPr>
        <w:t>Section</w:t>
      </w:r>
      <w:r w:rsidR="00635992" w:rsidRPr="00C07661">
        <w:rPr>
          <w:color w:val="0000FF"/>
        </w:rPr>
        <w:t>(</w:t>
      </w:r>
      <w:proofErr w:type="gramEnd"/>
      <w:r w:rsidR="00635992" w:rsidRPr="00C07661">
        <w:rPr>
          <w:color w:val="0000FF"/>
        </w:rPr>
        <w:t>§)</w:t>
      </w:r>
      <w:r w:rsidR="00B62769" w:rsidRPr="00C07661">
        <w:rPr>
          <w:color w:val="0000FF"/>
        </w:rPr>
        <w:t xml:space="preserve"> </w:t>
      </w:r>
      <w:r w:rsidR="005B339C">
        <w:rPr>
          <w:color w:val="0000FF"/>
        </w:rPr>
        <w:fldChar w:fldCharType="begin"/>
      </w:r>
      <w:r w:rsidR="001F4906">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B62769" w:rsidRPr="003E0574">
        <w:rPr>
          <w:color w:val="0000FF"/>
        </w:rPr>
        <w:t xml:space="preserve"> </w:t>
      </w:r>
      <w:r w:rsidR="00451C2F" w:rsidRPr="003E0574">
        <w:t>analyzes</w:t>
      </w:r>
      <w:r w:rsidR="007D2570" w:rsidRPr="003E0574">
        <w:t xml:space="preserve"> </w:t>
      </w:r>
      <w:r w:rsidR="005E5870" w:rsidRPr="003E0574">
        <w:t xml:space="preserve">official </w:t>
      </w:r>
      <w:r w:rsidR="00451C2F" w:rsidRPr="003E0574">
        <w:t>statistics</w:t>
      </w:r>
      <w:r w:rsidR="005E5870" w:rsidRPr="003E0574">
        <w:t xml:space="preserve"> of the Federal Judiciary</w:t>
      </w:r>
      <w:r w:rsidR="007D2570" w:rsidRPr="003E0574">
        <w:t>. The</w:t>
      </w:r>
      <w:r w:rsidR="00D90340" w:rsidRPr="003E0574">
        <w:t xml:space="preserve">y </w:t>
      </w:r>
      <w:r w:rsidR="00DB4DB7" w:rsidRPr="003E0574">
        <w:t>reveal th</w:t>
      </w:r>
      <w:r w:rsidR="00451C2F" w:rsidRPr="003E0574">
        <w:t>at federal</w:t>
      </w:r>
      <w:r w:rsidR="00DB4DB7" w:rsidRPr="003E0574">
        <w:t xml:space="preserve"> judges</w:t>
      </w:r>
      <w:r w:rsidR="00451C2F" w:rsidRPr="00635992">
        <w:t xml:space="preserve"> exercise</w:t>
      </w:r>
      <w:r w:rsidR="00DB4DB7" w:rsidRPr="00635992">
        <w:t xml:space="preserve"> unaccountab</w:t>
      </w:r>
      <w:r w:rsidR="007D2570" w:rsidRPr="00635992">
        <w:t xml:space="preserve">le power driven by the </w:t>
      </w:r>
      <w:r w:rsidR="00E756C2" w:rsidRPr="00635992">
        <w:t>money</w:t>
      </w:r>
      <w:r w:rsidR="007D2570" w:rsidRPr="00635992">
        <w:t xml:space="preserve"> motive</w:t>
      </w:r>
      <w:r w:rsidR="00451C2F" w:rsidRPr="00635992">
        <w:t xml:space="preserve"> in practically unreviewable cases</w:t>
      </w:r>
      <w:r w:rsidR="00DB4DB7" w:rsidRPr="00635992">
        <w:t xml:space="preserve">. </w:t>
      </w:r>
      <w:r w:rsidR="00771408" w:rsidRPr="00635992">
        <w:t xml:space="preserve">These statistics are </w:t>
      </w:r>
      <w:r w:rsidR="007D2570" w:rsidRPr="00635992">
        <w:t>especially</w:t>
      </w:r>
      <w:r w:rsidR="00771408" w:rsidRPr="00635992">
        <w:t xml:space="preserve"> compelling </w:t>
      </w:r>
      <w:r w:rsidR="00EE113C" w:rsidRPr="00635992">
        <w:t>as</w:t>
      </w:r>
      <w:r w:rsidR="00771408" w:rsidRPr="00635992">
        <w:t xml:space="preserve"> </w:t>
      </w:r>
      <w:r w:rsidR="001C19A6" w:rsidRPr="00635992">
        <w:t xml:space="preserve">the Judiciary’s </w:t>
      </w:r>
      <w:r w:rsidR="00771408" w:rsidRPr="00635992">
        <w:t xml:space="preserve">declarations against self-interest. </w:t>
      </w:r>
    </w:p>
    <w:p w:rsidR="005A3845" w:rsidRPr="005E5870" w:rsidRDefault="003A6208" w:rsidP="00932482">
      <w:pPr>
        <w:pStyle w:val="numpara"/>
      </w:pPr>
      <w:r w:rsidRPr="00C07661">
        <w:rPr>
          <w:color w:val="0000FF"/>
          <w:spacing w:val="-2"/>
        </w:rPr>
        <w:t xml:space="preserve">Section </w:t>
      </w:r>
      <w:r w:rsidR="005B339C">
        <w:rPr>
          <w:color w:val="0000FF"/>
          <w:spacing w:val="-2"/>
        </w:rPr>
        <w:fldChar w:fldCharType="begin"/>
      </w:r>
      <w:r w:rsidR="001F4906">
        <w:rPr>
          <w:color w:val="0000FF"/>
          <w:spacing w:val="-2"/>
        </w:rPr>
        <w:instrText xml:space="preserve"> REF _Ref321450995 \r \h </w:instrText>
      </w:r>
      <w:r w:rsidR="005B339C">
        <w:rPr>
          <w:color w:val="0000FF"/>
          <w:spacing w:val="-2"/>
        </w:rPr>
      </w:r>
      <w:r w:rsidR="005B339C">
        <w:rPr>
          <w:color w:val="0000FF"/>
          <w:spacing w:val="-2"/>
        </w:rPr>
        <w:fldChar w:fldCharType="separate"/>
      </w:r>
      <w:r w:rsidR="00410CBC">
        <w:rPr>
          <w:color w:val="0000FF"/>
          <w:spacing w:val="-2"/>
        </w:rPr>
        <w:t>B</w:t>
      </w:r>
      <w:r w:rsidR="005B339C">
        <w:rPr>
          <w:color w:val="0000FF"/>
          <w:spacing w:val="-2"/>
        </w:rPr>
        <w:fldChar w:fldCharType="end"/>
      </w:r>
      <w:r w:rsidR="00B62769">
        <w:rPr>
          <w:color w:val="0000FF"/>
        </w:rPr>
        <w:t xml:space="preserve"> </w:t>
      </w:r>
      <w:r>
        <w:t>illustrates</w:t>
      </w:r>
      <w:r w:rsidRPr="00AD0DF8">
        <w:t xml:space="preserve"> </w:t>
      </w:r>
      <w:r w:rsidR="005E5870">
        <w:t xml:space="preserve">those statistics </w:t>
      </w:r>
      <w:r w:rsidR="00724088">
        <w:t>with</w:t>
      </w:r>
      <w:r w:rsidR="00E0529B" w:rsidRPr="00AD0DF8">
        <w:t xml:space="preserve"> </w:t>
      </w:r>
      <w:r w:rsidR="004D2C85">
        <w:t>cases of</w:t>
      </w:r>
      <w:r w:rsidR="004D2C85" w:rsidRPr="00AD0DF8">
        <w:t xml:space="preserve"> </w:t>
      </w:r>
      <w:r w:rsidR="00BE78B6" w:rsidRPr="00AD0DF8">
        <w:t xml:space="preserve">outrageous </w:t>
      </w:r>
      <w:r w:rsidR="00F0222E" w:rsidRPr="00AD0DF8">
        <w:t>wrongdoing</w:t>
      </w:r>
      <w:r w:rsidR="00724088">
        <w:t xml:space="preserve"> that went from a bank</w:t>
      </w:r>
      <w:r w:rsidR="003D39EA">
        <w:t>-</w:t>
      </w:r>
      <w:proofErr w:type="spellStart"/>
      <w:r w:rsidR="00724088">
        <w:t>ruptcy</w:t>
      </w:r>
      <w:proofErr w:type="spellEnd"/>
      <w:r w:rsidR="00724088">
        <w:t xml:space="preserve"> court at the bottom of the federal judicial hierarchy to the</w:t>
      </w:r>
      <w:r w:rsidR="003D39EA">
        <w:t xml:space="preserve"> top, the</w:t>
      </w:r>
      <w:r w:rsidR="00724088">
        <w:t xml:space="preserve"> Supreme Court</w:t>
      </w:r>
      <w:r w:rsidR="00BE78B6">
        <w:t xml:space="preserve">. </w:t>
      </w:r>
      <w:r w:rsidR="00724088">
        <w:t>The</w:t>
      </w:r>
      <w:r w:rsidR="00D97A77">
        <w:t>y</w:t>
      </w:r>
      <w:r w:rsidR="00BE78B6">
        <w:t xml:space="preserve"> </w:t>
      </w:r>
      <w:r w:rsidR="00E17961">
        <w:t>show</w:t>
      </w:r>
      <w:r w:rsidR="00BE78B6">
        <w:t xml:space="preserve"> how wrongdoing per</w:t>
      </w:r>
      <w:r w:rsidR="00F0222E">
        <w:t xml:space="preserve">vades even </w:t>
      </w:r>
      <w:r w:rsidR="00F0222E" w:rsidRPr="005E5870">
        <w:t xml:space="preserve">routine </w:t>
      </w:r>
      <w:r w:rsidR="00A663ED" w:rsidRPr="005E5870">
        <w:t>legal procedures</w:t>
      </w:r>
      <w:r w:rsidR="00BE78B6" w:rsidRPr="005E5870">
        <w:t xml:space="preserve"> and</w:t>
      </w:r>
      <w:r w:rsidR="00A663ED" w:rsidRPr="005E5870">
        <w:t xml:space="preserve"> administrative </w:t>
      </w:r>
      <w:r w:rsidR="003D39EA">
        <w:t>proces</w:t>
      </w:r>
      <w:r w:rsidR="00A663ED" w:rsidRPr="005E5870">
        <w:t>ses</w:t>
      </w:r>
      <w:r w:rsidR="00BE78B6" w:rsidRPr="005E5870">
        <w:t>,</w:t>
      </w:r>
      <w:r w:rsidR="00A663ED" w:rsidRPr="005E5870">
        <w:t xml:space="preserve"> runs </w:t>
      </w:r>
      <w:r w:rsidR="00A663ED" w:rsidRPr="003D39EA">
        <w:t xml:space="preserve">throughout </w:t>
      </w:r>
      <w:r w:rsidR="003D39EA" w:rsidRPr="003D39EA">
        <w:rPr>
          <w:spacing w:val="-2"/>
        </w:rPr>
        <w:t xml:space="preserve">the </w:t>
      </w:r>
      <w:r w:rsidR="00A663ED" w:rsidRPr="003D39EA">
        <w:rPr>
          <w:spacing w:val="-2"/>
        </w:rPr>
        <w:t>hierarchy</w:t>
      </w:r>
      <w:r w:rsidR="00C9262C" w:rsidRPr="003D39EA">
        <w:rPr>
          <w:spacing w:val="-2"/>
        </w:rPr>
        <w:t>,</w:t>
      </w:r>
      <w:r w:rsidR="00913F16" w:rsidRPr="003D39EA">
        <w:rPr>
          <w:spacing w:val="-2"/>
        </w:rPr>
        <w:t xml:space="preserve"> </w:t>
      </w:r>
      <w:r w:rsidR="00C9262C" w:rsidRPr="003D39EA">
        <w:rPr>
          <w:spacing w:val="-2"/>
        </w:rPr>
        <w:t xml:space="preserve">and </w:t>
      </w:r>
      <w:r w:rsidR="005E5870" w:rsidRPr="003D39EA">
        <w:rPr>
          <w:spacing w:val="-2"/>
        </w:rPr>
        <w:t>results from and gives rise to</w:t>
      </w:r>
      <w:r w:rsidR="00C9262C" w:rsidRPr="003D39EA">
        <w:rPr>
          <w:spacing w:val="-2"/>
        </w:rPr>
        <w:t xml:space="preserve"> </w:t>
      </w:r>
      <w:r w:rsidR="003D39EA" w:rsidRPr="003D39EA">
        <w:rPr>
          <w:spacing w:val="-2"/>
        </w:rPr>
        <w:t>a most</w:t>
      </w:r>
      <w:r w:rsidR="00C9262C" w:rsidRPr="003D39EA">
        <w:rPr>
          <w:spacing w:val="-2"/>
        </w:rPr>
        <w:t xml:space="preserve"> </w:t>
      </w:r>
      <w:r w:rsidR="0076564A" w:rsidRPr="003D39EA">
        <w:t>insidious</w:t>
      </w:r>
      <w:r w:rsidR="003D39EA" w:rsidRPr="003D39EA">
        <w:t xml:space="preserve"> </w:t>
      </w:r>
      <w:r w:rsidR="00C9262C" w:rsidRPr="003D39EA">
        <w:t>enabler: coordination</w:t>
      </w:r>
      <w:r w:rsidR="003D39EA">
        <w:t>.</w:t>
      </w:r>
    </w:p>
    <w:p w:rsidR="00C741FB" w:rsidRPr="00516DB9" w:rsidRDefault="00913F16" w:rsidP="00932482">
      <w:pPr>
        <w:pStyle w:val="numpara"/>
      </w:pPr>
      <w:r w:rsidRPr="00516DB9">
        <w:rPr>
          <w:color w:val="0000FF"/>
        </w:rPr>
        <w:t xml:space="preserve">Section </w:t>
      </w:r>
      <w:r w:rsidR="005B339C">
        <w:rPr>
          <w:color w:val="0000FF"/>
        </w:rPr>
        <w:fldChar w:fldCharType="begin"/>
      </w:r>
      <w:r w:rsidR="001F4906">
        <w:rPr>
          <w:color w:val="0000FF"/>
        </w:rPr>
        <w:instrText xml:space="preserve"> REF _Ref309749703 \r \h </w:instrText>
      </w:r>
      <w:r w:rsidR="005B339C">
        <w:rPr>
          <w:color w:val="0000FF"/>
        </w:rPr>
      </w:r>
      <w:r w:rsidR="005B339C">
        <w:rPr>
          <w:color w:val="0000FF"/>
        </w:rPr>
        <w:fldChar w:fldCharType="separate"/>
      </w:r>
      <w:r w:rsidR="00410CBC">
        <w:rPr>
          <w:color w:val="0000FF"/>
        </w:rPr>
        <w:t>C</w:t>
      </w:r>
      <w:r w:rsidR="005B339C">
        <w:rPr>
          <w:color w:val="0000FF"/>
        </w:rPr>
        <w:fldChar w:fldCharType="end"/>
      </w:r>
      <w:r w:rsidR="00B62769" w:rsidRPr="00516DB9">
        <w:rPr>
          <w:color w:val="0000FF"/>
        </w:rPr>
        <w:t xml:space="preserve"> </w:t>
      </w:r>
      <w:r w:rsidR="007D2570" w:rsidRPr="00516DB9">
        <w:t xml:space="preserve">explains how </w:t>
      </w:r>
      <w:r w:rsidR="007D2570" w:rsidRPr="00516DB9">
        <w:rPr>
          <w:rFonts w:ascii="Arial" w:hAnsi="Arial" w:cs="Arial"/>
          <w:sz w:val="20"/>
          <w:szCs w:val="20"/>
        </w:rPr>
        <w:t>“wrongdoing”</w:t>
      </w:r>
      <w:r w:rsidR="007D2570" w:rsidRPr="00516DB9">
        <w:t xml:space="preserve"> and </w:t>
      </w:r>
      <w:r w:rsidR="007D2570" w:rsidRPr="00516DB9">
        <w:rPr>
          <w:rFonts w:ascii="Arial" w:hAnsi="Arial" w:cs="Arial"/>
          <w:sz w:val="20"/>
          <w:szCs w:val="20"/>
        </w:rPr>
        <w:t>“coordinated wrongdoing”</w:t>
      </w:r>
      <w:r w:rsidR="007D2570" w:rsidRPr="00516DB9">
        <w:t xml:space="preserve"> as opposed to </w:t>
      </w:r>
      <w:r w:rsidR="007D2570" w:rsidRPr="00516DB9">
        <w:rPr>
          <w:rFonts w:ascii="Arial" w:hAnsi="Arial" w:cs="Arial"/>
          <w:sz w:val="20"/>
          <w:szCs w:val="20"/>
        </w:rPr>
        <w:t>“</w:t>
      </w:r>
      <w:r w:rsidR="00407480" w:rsidRPr="00516DB9">
        <w:rPr>
          <w:rFonts w:ascii="Arial" w:hAnsi="Arial" w:cs="Arial"/>
          <w:sz w:val="20"/>
          <w:szCs w:val="20"/>
        </w:rPr>
        <w:t>corrup</w:t>
      </w:r>
      <w:r w:rsidR="00D36AF0" w:rsidRPr="00516DB9">
        <w:rPr>
          <w:rFonts w:ascii="Arial" w:hAnsi="Arial" w:cs="Arial"/>
          <w:sz w:val="20"/>
          <w:szCs w:val="20"/>
        </w:rPr>
        <w:t>t</w:t>
      </w:r>
      <w:r w:rsidR="007D2570" w:rsidRPr="00516DB9">
        <w:rPr>
          <w:rFonts w:ascii="Arial" w:hAnsi="Arial" w:cs="Arial"/>
          <w:sz w:val="20"/>
          <w:szCs w:val="20"/>
        </w:rPr>
        <w:t>ion”</w:t>
      </w:r>
      <w:r w:rsidR="007D2570" w:rsidRPr="00516DB9">
        <w:t xml:space="preserve"> </w:t>
      </w:r>
      <w:r w:rsidR="00C24213">
        <w:t xml:space="preserve">are </w:t>
      </w:r>
      <w:r w:rsidR="00C24213" w:rsidRPr="00516DB9">
        <w:t xml:space="preserve">notions </w:t>
      </w:r>
      <w:r w:rsidR="00C24213">
        <w:t xml:space="preserve">that </w:t>
      </w:r>
      <w:r w:rsidR="00C24213" w:rsidRPr="00516DB9">
        <w:t xml:space="preserve">encompass more conduct and impose a lower burden of proof </w:t>
      </w:r>
      <w:r w:rsidR="0043258F">
        <w:t xml:space="preserve">to be borne by </w:t>
      </w:r>
      <w:r w:rsidR="00C24213" w:rsidRPr="00516DB9">
        <w:t>the proposed investigation of the §B cases</w:t>
      </w:r>
      <w:r w:rsidR="0043258F">
        <w:t>, thus increasing the</w:t>
      </w:r>
      <w:r w:rsidR="00D36AF0" w:rsidRPr="00516DB9">
        <w:t xml:space="preserve"> </w:t>
      </w:r>
      <w:r w:rsidR="003A6208" w:rsidRPr="00516DB9">
        <w:t xml:space="preserve">chances of </w:t>
      </w:r>
      <w:r w:rsidR="00D36AF0" w:rsidRPr="00516DB9">
        <w:t>successful</w:t>
      </w:r>
      <w:r w:rsidR="003A6208" w:rsidRPr="00516DB9">
        <w:t>ly</w:t>
      </w:r>
      <w:r w:rsidR="00D36AF0" w:rsidRPr="00516DB9">
        <w:t xml:space="preserve"> </w:t>
      </w:r>
      <w:r w:rsidR="00E17961" w:rsidRPr="00516DB9">
        <w:t>complet</w:t>
      </w:r>
      <w:r w:rsidR="003A6208" w:rsidRPr="00516DB9">
        <w:t>ing</w:t>
      </w:r>
      <w:r w:rsidR="00D36AF0" w:rsidRPr="00516DB9">
        <w:t xml:space="preserve"> </w:t>
      </w:r>
      <w:r w:rsidR="0043258F">
        <w:t>it</w:t>
      </w:r>
      <w:r w:rsidR="00C741FB" w:rsidRPr="00516DB9">
        <w:t>.</w:t>
      </w:r>
    </w:p>
    <w:p w:rsidR="00913F16" w:rsidRPr="002C74A3" w:rsidRDefault="00C741FB" w:rsidP="00932482">
      <w:pPr>
        <w:pStyle w:val="numpara"/>
      </w:pPr>
      <w:r w:rsidRPr="002C74A3">
        <w:rPr>
          <w:color w:val="0000FF"/>
        </w:rPr>
        <w:t xml:space="preserve">Section </w:t>
      </w:r>
      <w:r w:rsidR="005B339C">
        <w:rPr>
          <w:color w:val="0000FF"/>
        </w:rPr>
        <w:fldChar w:fldCharType="begin"/>
      </w:r>
      <w:r w:rsidR="001F4906">
        <w:rPr>
          <w:color w:val="0000FF"/>
        </w:rPr>
        <w:instrText xml:space="preserve"> REF _Ref309981971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B62769" w:rsidRPr="002C74A3">
        <w:rPr>
          <w:color w:val="0000FF"/>
        </w:rPr>
        <w:t xml:space="preserve"> </w:t>
      </w:r>
      <w:r w:rsidR="00185FCF" w:rsidRPr="002C74A3">
        <w:t>lays out</w:t>
      </w:r>
      <w:r w:rsidR="00516DB9" w:rsidRPr="002C74A3">
        <w:t xml:space="preserve"> the </w:t>
      </w:r>
      <w:r w:rsidRPr="002C74A3">
        <w:t>proposal: the</w:t>
      </w:r>
      <w:r w:rsidRPr="002C74A3">
        <w:rPr>
          <w:i/>
        </w:rPr>
        <w:t xml:space="preserve"> </w:t>
      </w:r>
      <w:r w:rsidR="00D87FF8" w:rsidRPr="002C74A3">
        <w:rPr>
          <w:i/>
        </w:rPr>
        <w:t>Follow the money!</w:t>
      </w:r>
      <w:r w:rsidR="00D87FF8" w:rsidRPr="002C74A3">
        <w:t xml:space="preserve"> </w:t>
      </w:r>
      <w:proofErr w:type="gramStart"/>
      <w:r w:rsidR="00D87FF8" w:rsidRPr="002C74A3">
        <w:t>and</w:t>
      </w:r>
      <w:proofErr w:type="gramEnd"/>
      <w:r w:rsidR="00D87FF8" w:rsidRPr="002C74A3">
        <w:t xml:space="preserve"> </w:t>
      </w:r>
      <w:r w:rsidR="00D87FF8" w:rsidRPr="002C74A3">
        <w:rPr>
          <w:i/>
        </w:rPr>
        <w:t>Follow the wire!</w:t>
      </w:r>
      <w:r w:rsidR="00913F16" w:rsidRPr="002C74A3">
        <w:t xml:space="preserve"> investigation</w:t>
      </w:r>
      <w:r w:rsidR="002C74A3" w:rsidRPr="002C74A3">
        <w:t>s</w:t>
      </w:r>
      <w:r w:rsidR="00724088" w:rsidRPr="002C74A3">
        <w:t xml:space="preserve"> of the key §B case, </w:t>
      </w:r>
      <w:r w:rsidR="00724088" w:rsidRPr="002C74A3">
        <w:rPr>
          <w:i/>
        </w:rPr>
        <w:t>DeLano</w:t>
      </w:r>
      <w:r w:rsidR="00724088" w:rsidRPr="002C74A3">
        <w:t>, which was presided over by Th</w:t>
      </w:r>
      <w:r w:rsidR="00516DB9" w:rsidRPr="002C74A3">
        <w:t xml:space="preserve">en-Judge Sotomayor of </w:t>
      </w:r>
      <w:r w:rsidR="002C74A3" w:rsidRPr="002C74A3">
        <w:t>the</w:t>
      </w:r>
      <w:r w:rsidR="002C74A3">
        <w:t xml:space="preserve"> U.S.</w:t>
      </w:r>
      <w:r w:rsidR="002C74A3" w:rsidRPr="002C74A3">
        <w:t xml:space="preserve"> </w:t>
      </w:r>
      <w:r w:rsidR="00BE71A1" w:rsidRPr="002C74A3">
        <w:t xml:space="preserve">Court of Appeals for the </w:t>
      </w:r>
      <w:r w:rsidR="00261D7D" w:rsidRPr="002C74A3">
        <w:t>2</w:t>
      </w:r>
      <w:r w:rsidR="00261D7D" w:rsidRPr="002C74A3">
        <w:rPr>
          <w:vertAlign w:val="superscript"/>
        </w:rPr>
        <w:t>nd</w:t>
      </w:r>
      <w:r w:rsidR="00261D7D" w:rsidRPr="002C74A3">
        <w:t xml:space="preserve"> </w:t>
      </w:r>
      <w:r w:rsidR="00BE71A1" w:rsidRPr="002C74A3">
        <w:t>Circuit</w:t>
      </w:r>
      <w:bookmarkStart w:id="81" w:name="_Ref312632394"/>
      <w:r w:rsidR="00C01A88" w:rsidRPr="002C74A3">
        <w:rPr>
          <w:rStyle w:val="FootnoteReference"/>
          <w:rFonts w:eastAsiaTheme="majorEastAsia"/>
        </w:rPr>
        <w:footnoteReference w:id="5"/>
      </w:r>
      <w:bookmarkEnd w:id="81"/>
      <w:r w:rsidR="00C01A88" w:rsidRPr="002C74A3">
        <w:rPr>
          <w:color w:val="0000FF"/>
          <w:vertAlign w:val="superscript"/>
        </w:rPr>
        <w:t>a</w:t>
      </w:r>
      <w:r w:rsidR="00BE71A1" w:rsidRPr="002C74A3">
        <w:t xml:space="preserve"> (CA2)</w:t>
      </w:r>
      <w:bookmarkStart w:id="82" w:name="_Ref305555654"/>
      <w:r w:rsidR="00724088" w:rsidRPr="002C74A3">
        <w:t xml:space="preserve"> in NY City</w:t>
      </w:r>
      <w:bookmarkEnd w:id="82"/>
      <w:r w:rsidR="00BE71A1" w:rsidRPr="002C74A3">
        <w:t>. Now at the Supreme Court</w:t>
      </w:r>
      <w:r w:rsidR="0020134D" w:rsidRPr="002C74A3">
        <w:t xml:space="preserve">, </w:t>
      </w:r>
      <w:r w:rsidR="00BE71A1" w:rsidRPr="002C74A3">
        <w:t>she</w:t>
      </w:r>
      <w:r w:rsidR="0020134D" w:rsidRPr="002C74A3">
        <w:t xml:space="preserve"> can be sure that </w:t>
      </w:r>
      <w:r w:rsidR="00BE71A1" w:rsidRPr="002C74A3">
        <w:t xml:space="preserve">her former </w:t>
      </w:r>
      <w:r w:rsidR="00261D7D" w:rsidRPr="002C74A3">
        <w:t>peers</w:t>
      </w:r>
      <w:r w:rsidR="00BE71A1" w:rsidRPr="002C74A3">
        <w:t xml:space="preserve"> do as she does for </w:t>
      </w:r>
      <w:r w:rsidR="0020134D" w:rsidRPr="002C74A3">
        <w:t>the other justices</w:t>
      </w:r>
      <w:r w:rsidR="003D39EA" w:rsidRPr="002C74A3">
        <w:t xml:space="preserve"> and judges</w:t>
      </w:r>
      <w:r w:rsidR="00BE71A1" w:rsidRPr="002C74A3">
        <w:rPr>
          <w:color w:val="0000FF"/>
          <w:vertAlign w:val="superscript"/>
        </w:rPr>
        <w:t>cf.</w:t>
      </w:r>
      <w:fldSimple w:instr=" NOTEREF _Ref293843529 \f \h  \* MERGEFORMAT ">
        <w:r w:rsidR="00410CBC" w:rsidRPr="00410CBC">
          <w:rPr>
            <w:rStyle w:val="FootnoteReference"/>
            <w:rFonts w:eastAsiaTheme="majorEastAsia"/>
          </w:rPr>
          <w:t>139</w:t>
        </w:r>
      </w:fldSimple>
      <w:r w:rsidR="00BE71A1" w:rsidRPr="002C74A3">
        <w:rPr>
          <w:rStyle w:val="FootnoteReference"/>
          <w:rFonts w:eastAsiaTheme="majorEastAsia"/>
        </w:rPr>
        <w:t>d</w:t>
      </w:r>
      <w:r w:rsidR="00BE71A1" w:rsidRPr="002C74A3">
        <w:t>: They cover for each other.</w:t>
      </w:r>
      <w:r w:rsidR="0020134D" w:rsidRPr="002C74A3">
        <w:t xml:space="preserve"> </w:t>
      </w:r>
      <w:r w:rsidR="002A7589" w:rsidRPr="002C74A3">
        <w:t xml:space="preserve">The </w:t>
      </w:r>
      <w:r w:rsidR="00261D7D" w:rsidRPr="002C74A3">
        <w:t>inves</w:t>
      </w:r>
      <w:r w:rsidR="00724088" w:rsidRPr="002C74A3">
        <w:t xml:space="preserve">tigation can move from CA2 to </w:t>
      </w:r>
      <w:r w:rsidR="0020134D" w:rsidRPr="002C74A3">
        <w:t>law firms and financial institutions(</w:t>
      </w:r>
      <w:r w:rsidR="0020134D" w:rsidRPr="002C74A3">
        <w:rPr>
          <w:color w:val="0000FF"/>
        </w:rPr>
        <w:t>¶</w:t>
      </w:r>
      <w:fldSimple w:instr=" REF _Ref307569113 \r \h  \* MERGEFORMAT ">
        <w:r w:rsidR="00410CBC" w:rsidRPr="00410CBC">
          <w:rPr>
            <w:color w:val="0000FF"/>
          </w:rPr>
          <w:t>187</w:t>
        </w:r>
      </w:fldSimple>
      <w:r w:rsidR="0020134D" w:rsidRPr="002C74A3">
        <w:rPr>
          <w:color w:val="0000FF"/>
        </w:rPr>
        <w:t>b</w:t>
      </w:r>
      <w:r w:rsidR="0020134D" w:rsidRPr="002C74A3">
        <w:t>); the Manhattan D.A.’s</w:t>
      </w:r>
      <w:fldSimple w:instr=" NOTEREF _Ref293730711 \f \h  \* MERGEFORMAT ">
        <w:r w:rsidR="00410CBC" w:rsidRPr="00410CBC">
          <w:rPr>
            <w:rStyle w:val="FootnoteReference"/>
            <w:rFonts w:eastAsiaTheme="majorEastAsia"/>
          </w:rPr>
          <w:t>144</w:t>
        </w:r>
      </w:fldSimple>
      <w:r w:rsidR="00717EEB" w:rsidRPr="002C74A3">
        <w:rPr>
          <w:color w:val="0000FF"/>
          <w:vertAlign w:val="superscript"/>
        </w:rPr>
        <w:t>a</w:t>
      </w:r>
      <w:r w:rsidR="005222F1" w:rsidRPr="002C74A3">
        <w:t xml:space="preserve"> </w:t>
      </w:r>
      <w:r w:rsidR="002C74A3" w:rsidRPr="002C74A3">
        <w:t>and NYS</w:t>
      </w:r>
      <w:r w:rsidR="0020134D" w:rsidRPr="002C74A3">
        <w:t xml:space="preserve"> A.G.’s</w:t>
      </w:r>
      <w:fldSimple w:instr=" NOTEREF _Ref293730711 \f \h  \* MERGEFORMAT ">
        <w:r w:rsidR="00410CBC" w:rsidRPr="00410CBC">
          <w:rPr>
            <w:rStyle w:val="FootnoteReference"/>
            <w:rFonts w:eastAsiaTheme="majorEastAsia"/>
          </w:rPr>
          <w:t>144</w:t>
        </w:r>
      </w:fldSimple>
      <w:r w:rsidR="00717EEB" w:rsidRPr="002C74A3">
        <w:rPr>
          <w:rStyle w:val="FootnoteReference"/>
          <w:rFonts w:eastAsiaTheme="majorEastAsia"/>
        </w:rPr>
        <w:t>b</w:t>
      </w:r>
      <w:r w:rsidR="0020134D" w:rsidRPr="002C74A3">
        <w:t xml:space="preserve"> offices; property registries(</w:t>
      </w:r>
      <w:r w:rsidR="0020134D" w:rsidRPr="002C74A3">
        <w:rPr>
          <w:color w:val="0000FF"/>
        </w:rPr>
        <w:t>¶¶</w:t>
      </w:r>
      <w:fldSimple w:instr=" REF _Ref307569387 \r \h  \* MERGEFORMAT ">
        <w:r w:rsidR="00410CBC" w:rsidRPr="00410CBC">
          <w:rPr>
            <w:color w:val="0000FF"/>
          </w:rPr>
          <w:t>179</w:t>
        </w:r>
      </w:fldSimple>
      <w:r w:rsidR="0020134D" w:rsidRPr="002C74A3">
        <w:rPr>
          <w:color w:val="0000FF"/>
        </w:rPr>
        <w:t xml:space="preserve">a, </w:t>
      </w:r>
      <w:fldSimple w:instr=" REF _Ref307026948 \r \h  \* MERGEFORMAT ">
        <w:r w:rsidR="00410CBC" w:rsidRPr="00410CBC">
          <w:rPr>
            <w:color w:val="0000FF"/>
          </w:rPr>
          <w:t>186</w:t>
        </w:r>
      </w:fldSimple>
      <w:r w:rsidR="0020134D" w:rsidRPr="002C74A3">
        <w:t>); a disciplinary com</w:t>
      </w:r>
      <w:r w:rsidR="003265AC" w:rsidRPr="002C74A3">
        <w:t>-</w:t>
      </w:r>
      <w:r w:rsidR="0020134D" w:rsidRPr="002C74A3">
        <w:t>mittee</w:t>
      </w:r>
      <w:fldSimple w:instr=" NOTEREF _Ref312633382 \f \h  \* MERGEFORMAT ">
        <w:r w:rsidR="00410CBC" w:rsidRPr="00410CBC">
          <w:rPr>
            <w:rStyle w:val="FootnoteReference"/>
          </w:rPr>
          <w:t>145</w:t>
        </w:r>
      </w:fldSimple>
      <w:r w:rsidR="0020134D" w:rsidRPr="002C74A3">
        <w:t>; on to Rochester</w:t>
      </w:r>
      <w:fldSimple w:instr=" NOTEREF _Ref305884224 \f \h  \* MERGEFORMAT ">
        <w:r w:rsidR="00410CBC" w:rsidRPr="00410CBC">
          <w:rPr>
            <w:rStyle w:val="FootnoteReference"/>
            <w:rFonts w:eastAsiaTheme="majorEastAsia"/>
          </w:rPr>
          <w:t>110</w:t>
        </w:r>
      </w:fldSimple>
      <w:r w:rsidR="0020134D" w:rsidRPr="002C74A3">
        <w:rPr>
          <w:rStyle w:val="FootnoteReference"/>
          <w:rFonts w:eastAsiaTheme="majorEastAsia"/>
        </w:rPr>
        <w:t>b</w:t>
      </w:r>
      <w:r w:rsidR="004A53BD" w:rsidRPr="002C74A3">
        <w:rPr>
          <w:color w:val="0000FF"/>
          <w:vertAlign w:val="superscript"/>
        </w:rPr>
        <w:t>,</w:t>
      </w:r>
      <w:fldSimple w:instr=" NOTEREF _Ref293730680 \f \h  \* MERGEFORMAT ">
        <w:r w:rsidR="00410CBC" w:rsidRPr="00410CBC">
          <w:rPr>
            <w:rStyle w:val="FootnoteReference"/>
            <w:rFonts w:eastAsiaTheme="majorEastAsia"/>
          </w:rPr>
          <w:t>143</w:t>
        </w:r>
      </w:fldSimple>
      <w:r w:rsidR="004A53BD" w:rsidRPr="002C74A3">
        <w:rPr>
          <w:color w:val="0000FF"/>
          <w:vertAlign w:val="superscript"/>
        </w:rPr>
        <w:t>d</w:t>
      </w:r>
      <w:r w:rsidR="0020134D" w:rsidRPr="002C74A3">
        <w:t>, Albany</w:t>
      </w:r>
      <w:fldSimple w:instr=" NOTEREF _Ref293730711 \f \h  \* MERGEFORMAT ">
        <w:r w:rsidR="00410CBC" w:rsidRPr="00410CBC">
          <w:rPr>
            <w:rStyle w:val="FootnoteReference"/>
          </w:rPr>
          <w:t>144</w:t>
        </w:r>
      </w:fldSimple>
      <w:r w:rsidR="0020134D" w:rsidRPr="002C74A3">
        <w:rPr>
          <w:rStyle w:val="FootnoteReference"/>
          <w:rFonts w:eastAsiaTheme="majorEastAsia"/>
        </w:rPr>
        <w:t>c</w:t>
      </w:r>
      <w:r w:rsidR="0020134D" w:rsidRPr="002C74A3">
        <w:t xml:space="preserve">; </w:t>
      </w:r>
      <w:r w:rsidR="002A7589" w:rsidRPr="002C74A3">
        <w:t>D.C.</w:t>
      </w:r>
      <w:r w:rsidR="00081969" w:rsidRPr="002C74A3">
        <w:rPr>
          <w:rStyle w:val="FootnoteReference"/>
          <w:rFonts w:eastAsiaTheme="majorEastAsia"/>
        </w:rPr>
        <w:t>64</w:t>
      </w:r>
      <w:r w:rsidR="00081969" w:rsidRPr="002C74A3">
        <w:rPr>
          <w:vertAlign w:val="superscript"/>
        </w:rPr>
        <w:t>,</w:t>
      </w:r>
      <w:fldSimple w:instr=" NOTEREF _Ref302841284 \f \h  \* MERGEFORMAT ">
        <w:r w:rsidR="00410CBC" w:rsidRPr="00410CBC">
          <w:rPr>
            <w:rStyle w:val="FootnoteReference"/>
          </w:rPr>
          <w:t>106</w:t>
        </w:r>
      </w:fldSimple>
      <w:r w:rsidR="002A7589" w:rsidRPr="002C74A3">
        <w:t>, and beyond</w:t>
      </w:r>
      <w:r w:rsidR="00FA6854" w:rsidRPr="002C74A3">
        <w:t>(</w:t>
      </w:r>
      <w:r w:rsidR="00FA6854" w:rsidRPr="002C74A3">
        <w:rPr>
          <w:color w:val="0000FF"/>
        </w:rPr>
        <w:t>¶</w:t>
      </w:r>
      <w:fldSimple w:instr=" REF _Ref307569387 \r \h  \* MERGEFORMAT ">
        <w:r w:rsidR="00410CBC" w:rsidRPr="00410CBC">
          <w:rPr>
            <w:color w:val="0000FF"/>
          </w:rPr>
          <w:t>179</w:t>
        </w:r>
      </w:fldSimple>
      <w:r w:rsidR="00FA6854" w:rsidRPr="002C74A3">
        <w:rPr>
          <w:color w:val="0000FF"/>
        </w:rPr>
        <w:t>c-e</w:t>
      </w:r>
      <w:r w:rsidR="00FA6854" w:rsidRPr="002C74A3">
        <w:t>)</w:t>
      </w:r>
      <w:r w:rsidR="002A7589" w:rsidRPr="002C74A3">
        <w:t>.</w:t>
      </w:r>
      <w:r w:rsidR="00274E40" w:rsidRPr="002C74A3">
        <w:t xml:space="preserve"> </w:t>
      </w:r>
      <w:r w:rsidR="00F27BA9" w:rsidRPr="002C74A3">
        <w:t xml:space="preserve">Coordination </w:t>
      </w:r>
      <w:r w:rsidR="00FA6854" w:rsidRPr="002C74A3">
        <w:t>ensures</w:t>
      </w:r>
      <w:r w:rsidR="00F27BA9" w:rsidRPr="002C74A3">
        <w:t xml:space="preserve"> </w:t>
      </w:r>
      <w:r w:rsidR="003265AC" w:rsidRPr="002C74A3">
        <w:t xml:space="preserve">the </w:t>
      </w:r>
      <w:r w:rsidR="00F27BA9" w:rsidRPr="002C74A3">
        <w:t>wrongdoers</w:t>
      </w:r>
      <w:r w:rsidR="00FA6854" w:rsidRPr="002C74A3">
        <w:t>’</w:t>
      </w:r>
      <w:r w:rsidR="00F27BA9" w:rsidRPr="002C74A3">
        <w:t xml:space="preserve"> collective survival and </w:t>
      </w:r>
      <w:r w:rsidR="002C74A3" w:rsidRPr="002C74A3">
        <w:t>higher</w:t>
      </w:r>
      <w:r w:rsidR="00F27BA9" w:rsidRPr="002C74A3">
        <w:t xml:space="preserve"> </w:t>
      </w:r>
      <w:r w:rsidR="00B43CCF" w:rsidRPr="002C74A3">
        <w:t>profits</w:t>
      </w:r>
      <w:r w:rsidR="00F27BA9" w:rsidRPr="002C74A3">
        <w:t xml:space="preserve">. Through it judges have arrogated to themselves a status that no person in a democracy is entitled to: Judges </w:t>
      </w:r>
      <w:proofErr w:type="gramStart"/>
      <w:r w:rsidR="00F27BA9" w:rsidRPr="002C74A3">
        <w:t>Above</w:t>
      </w:r>
      <w:proofErr w:type="gramEnd"/>
      <w:r w:rsidR="00F27BA9" w:rsidRPr="002C74A3">
        <w:t xml:space="preserve"> the Law.</w:t>
      </w:r>
    </w:p>
    <w:p w:rsidR="00A94CBA" w:rsidRPr="00BF44B7" w:rsidRDefault="00991C4F" w:rsidP="00932482">
      <w:pPr>
        <w:pStyle w:val="numpara"/>
      </w:pPr>
      <w:bookmarkStart w:id="83" w:name="_Ref309791647"/>
      <w:bookmarkStart w:id="84" w:name="_Ref304824409"/>
      <w:r w:rsidRPr="00BF44B7">
        <w:rPr>
          <w:color w:val="0000FF"/>
          <w:spacing w:val="-2"/>
        </w:rPr>
        <w:t>Section</w:t>
      </w:r>
      <w:r w:rsidRPr="00BF44B7">
        <w:rPr>
          <w:color w:val="0000FF"/>
        </w:rPr>
        <w:t xml:space="preserve"> </w:t>
      </w:r>
      <w:r w:rsidR="005B339C">
        <w:rPr>
          <w:color w:val="0000FF"/>
        </w:rPr>
        <w:fldChar w:fldCharType="begin"/>
      </w:r>
      <w:r w:rsidR="001F4906">
        <w:rPr>
          <w:color w:val="0000FF"/>
        </w:rPr>
        <w:instrText xml:space="preserve"> REF _Ref309749737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B62769" w:rsidRPr="00BF44B7">
        <w:rPr>
          <w:color w:val="0000FF"/>
        </w:rPr>
        <w:t xml:space="preserve"> </w:t>
      </w:r>
      <w:r w:rsidR="009039D9" w:rsidRPr="00BF44B7">
        <w:t>describes the</w:t>
      </w:r>
      <w:r w:rsidR="003A4AA5" w:rsidRPr="00BF44B7">
        <w:t xml:space="preserve"> </w:t>
      </w:r>
      <w:r w:rsidRPr="00BF44B7">
        <w:t xml:space="preserve">public presentation of </w:t>
      </w:r>
      <w:r w:rsidR="002D77D3" w:rsidRPr="00BF44B7">
        <w:t>the</w:t>
      </w:r>
      <w:r w:rsidR="00ED148F" w:rsidRPr="00BF44B7">
        <w:t xml:space="preserve"> </w:t>
      </w:r>
      <w:r w:rsidR="00ED148F" w:rsidRPr="00207403">
        <w:t>DeLano</w:t>
      </w:r>
      <w:r w:rsidR="00ED148F" w:rsidRPr="00BF44B7">
        <w:t>-J. Sotomayor</w:t>
      </w:r>
      <w:r w:rsidR="002D77D3" w:rsidRPr="00BF44B7">
        <w:t xml:space="preserve"> </w:t>
      </w:r>
      <w:r w:rsidR="00185FCF" w:rsidRPr="00BF44B7">
        <w:t xml:space="preserve">evidence available and the </w:t>
      </w:r>
      <w:r w:rsidR="002D77D3" w:rsidRPr="00BF44B7">
        <w:t>findings</w:t>
      </w:r>
      <w:r w:rsidR="00185FCF" w:rsidRPr="00BF44B7">
        <w:t xml:space="preserve"> of </w:t>
      </w:r>
      <w:r w:rsidR="00ED148F" w:rsidRPr="00BF44B7">
        <w:t>its pro</w:t>
      </w:r>
      <w:r w:rsidR="00185FCF" w:rsidRPr="00BF44B7">
        <w:t xml:space="preserve">posed </w:t>
      </w:r>
      <w:r w:rsidR="00ED148F" w:rsidRPr="00BF44B7">
        <w:t xml:space="preserve">further </w:t>
      </w:r>
      <w:r w:rsidR="00185FCF" w:rsidRPr="00BF44B7">
        <w:t>investigation</w:t>
      </w:r>
      <w:r w:rsidR="002D77D3" w:rsidRPr="00BF44B7">
        <w:t xml:space="preserve">. It can </w:t>
      </w:r>
      <w:r w:rsidR="00ED148F" w:rsidRPr="00BF44B7">
        <w:t>set</w:t>
      </w:r>
      <w:r w:rsidR="003265AC" w:rsidRPr="00BF44B7">
        <w:t xml:space="preserve"> off</w:t>
      </w:r>
      <w:r w:rsidR="002D77D3" w:rsidRPr="00BF44B7">
        <w:t xml:space="preserve"> </w:t>
      </w:r>
      <w:r w:rsidR="00052DC5" w:rsidRPr="00BF44B7">
        <w:t xml:space="preserve">a </w:t>
      </w:r>
      <w:r w:rsidR="002D77D3" w:rsidRPr="00BF44B7">
        <w:t>Watergate-like genera</w:t>
      </w:r>
      <w:r w:rsidR="006A722D" w:rsidRPr="00BF44B7">
        <w:t xml:space="preserve">lized </w:t>
      </w:r>
      <w:r w:rsidR="00052DC5" w:rsidRPr="00BF44B7">
        <w:t xml:space="preserve">and first-ever </w:t>
      </w:r>
      <w:r w:rsidR="006A722D" w:rsidRPr="00BF44B7">
        <w:t>media investi</w:t>
      </w:r>
      <w:r w:rsidR="003A4AA5" w:rsidRPr="00BF44B7">
        <w:t>gation of the Federal</w:t>
      </w:r>
      <w:r w:rsidR="003265AC" w:rsidRPr="00BF44B7">
        <w:t xml:space="preserve"> Judiciary, which can </w:t>
      </w:r>
      <w:r w:rsidR="00AA2451" w:rsidRPr="00BF44B7">
        <w:t>prompt</w:t>
      </w:r>
      <w:r w:rsidR="003265AC" w:rsidRPr="00BF44B7">
        <w:t xml:space="preserve"> </w:t>
      </w:r>
      <w:r w:rsidR="002D77D3" w:rsidRPr="00BF44B7">
        <w:t xml:space="preserve">similar investigations of state judiciaries. </w:t>
      </w:r>
      <w:r w:rsidR="00D21EE9" w:rsidRPr="00BF44B7">
        <w:t xml:space="preserve">This is a </w:t>
      </w:r>
      <w:r w:rsidR="006C4F82" w:rsidRPr="00BF44B7">
        <w:t>statistically realistic outcome</w:t>
      </w:r>
      <w:bookmarkStart w:id="85" w:name="_Ref304329561"/>
      <w:r w:rsidR="00DD2FDE" w:rsidRPr="003F05BF">
        <w:rPr>
          <w:rStyle w:val="FootnoteReference"/>
        </w:rPr>
        <w:footnoteReference w:id="6"/>
      </w:r>
      <w:bookmarkEnd w:id="85"/>
      <w:r w:rsidR="006C4F82" w:rsidRPr="00BF44B7">
        <w:t>:</w:t>
      </w:r>
      <w:r w:rsidR="00D21EE9" w:rsidRPr="00BF44B7">
        <w:t xml:space="preserve"> </w:t>
      </w:r>
      <w:r w:rsidR="00D21EE9">
        <w:t>2,021,875</w:t>
      </w:r>
      <w:r w:rsidR="00D21EE9" w:rsidRPr="00D458AA">
        <w:t xml:space="preserve"> </w:t>
      </w:r>
      <w:r w:rsidR="00D21EE9">
        <w:t>new cases were added to</w:t>
      </w:r>
      <w:r w:rsidR="00BF44B7">
        <w:t xml:space="preserve"> </w:t>
      </w:r>
      <w:r w:rsidR="00D21EE9">
        <w:t>the pending ones in the federal courts</w:t>
      </w:r>
      <w:r w:rsidR="00D21EE9" w:rsidRPr="00BF44B7">
        <w:t xml:space="preserve"> in FY10; and the comparable figur</w:t>
      </w:r>
      <w:r w:rsidR="008E3F1F" w:rsidRPr="00BF44B7">
        <w:t xml:space="preserve">e in the state courts </w:t>
      </w:r>
      <w:r w:rsidR="001A0EF4" w:rsidRPr="00BF44B7">
        <w:t xml:space="preserve">for 2007 </w:t>
      </w:r>
      <w:r w:rsidR="008E3F1F" w:rsidRPr="00BF44B7">
        <w:t>wa</w:t>
      </w:r>
      <w:r w:rsidR="00D21EE9" w:rsidRPr="00BF44B7">
        <w:t>s 47.3 million!</w:t>
      </w:r>
      <w:r w:rsidR="007B1CF8" w:rsidRPr="003F05BF">
        <w:rPr>
          <w:rStyle w:val="FootnoteReference"/>
          <w:szCs w:val="22"/>
        </w:rPr>
        <w:footnoteReference w:id="7"/>
      </w:r>
      <w:r w:rsidR="00D21EE9" w:rsidRPr="00BF44B7">
        <w:t xml:space="preserve"> </w:t>
      </w:r>
      <w:r w:rsidRPr="00BF44B7">
        <w:t>Since</w:t>
      </w:r>
      <w:r w:rsidR="00D21EE9" w:rsidRPr="00BF44B7">
        <w:t xml:space="preserve"> there are </w:t>
      </w:r>
      <w:r w:rsidRPr="00BF44B7">
        <w:t xml:space="preserve">at least </w:t>
      </w:r>
      <w:r w:rsidR="00D21EE9" w:rsidRPr="00BF44B7">
        <w:t xml:space="preserve">two parties to every case and annually 50 million new cases are filed </w:t>
      </w:r>
      <w:r w:rsidR="007B1CF8" w:rsidRPr="00BF44B7">
        <w:t xml:space="preserve">in all courts, </w:t>
      </w:r>
      <w:r w:rsidR="006B7780" w:rsidRPr="00BF44B7">
        <w:t xml:space="preserve">a minimum of </w:t>
      </w:r>
      <w:r w:rsidR="007B1CF8" w:rsidRPr="00BF44B7">
        <w:t xml:space="preserve">100 million </w:t>
      </w:r>
      <w:r w:rsidR="006B7780" w:rsidRPr="00BF44B7">
        <w:t>people</w:t>
      </w:r>
      <w:r w:rsidR="007B1CF8" w:rsidRPr="00BF44B7">
        <w:t xml:space="preserve"> </w:t>
      </w:r>
      <w:r w:rsidR="00A94CBA" w:rsidRPr="00BF44B7">
        <w:t>out of a population of 312 million</w:t>
      </w:r>
      <w:r w:rsidR="005B339C">
        <w:fldChar w:fldCharType="begin"/>
      </w:r>
      <w:r w:rsidR="00175A3B">
        <w:instrText xml:space="preserve"> NOTEREF _Ref312632394 \f \h </w:instrText>
      </w:r>
      <w:r w:rsidR="005B339C">
        <w:fldChar w:fldCharType="separate"/>
      </w:r>
      <w:r w:rsidR="00410CBC" w:rsidRPr="00410CBC">
        <w:rPr>
          <w:rStyle w:val="FootnoteReference"/>
        </w:rPr>
        <w:t>5</w:t>
      </w:r>
      <w:r w:rsidR="005B339C">
        <w:fldChar w:fldCharType="end"/>
      </w:r>
      <w:r w:rsidR="00ED05F0" w:rsidRPr="00BF44B7">
        <w:rPr>
          <w:color w:val="0000FF"/>
          <w:vertAlign w:val="superscript"/>
        </w:rPr>
        <w:t>b</w:t>
      </w:r>
      <w:r w:rsidR="00A94CBA" w:rsidRPr="00BF44B7">
        <w:t xml:space="preserve"> </w:t>
      </w:r>
      <w:r w:rsidR="007B1CF8" w:rsidRPr="00BF44B7">
        <w:t>go or are brought to court every year.</w:t>
      </w:r>
      <w:r w:rsidR="00D21EE9" w:rsidRPr="00BF44B7">
        <w:t xml:space="preserve"> </w:t>
      </w:r>
      <w:r w:rsidR="007B1CF8" w:rsidRPr="00BF44B7">
        <w:t xml:space="preserve">They are added to those already parties to pending cases. This </w:t>
      </w:r>
      <w:r w:rsidR="006C4F82" w:rsidRPr="00BF44B7">
        <w:t>100 million</w:t>
      </w:r>
      <w:r w:rsidR="007B1CF8" w:rsidRPr="00BF44B7">
        <w:t xml:space="preserve"> does not begin to count the scores of millions indirectly affected during litigation </w:t>
      </w:r>
      <w:r w:rsidR="00ED148F" w:rsidRPr="00BF44B7">
        <w:t>and thereafter by its outcome</w:t>
      </w:r>
      <w:r w:rsidR="007B1CF8" w:rsidRPr="00BF44B7">
        <w:t>: friends</w:t>
      </w:r>
      <w:r w:rsidR="006B7780" w:rsidRPr="00BF44B7">
        <w:t xml:space="preserve"> and family</w:t>
      </w:r>
      <w:r w:rsidR="007B1CF8" w:rsidRPr="00BF44B7">
        <w:t xml:space="preserve">, </w:t>
      </w:r>
      <w:r w:rsidR="006B7780" w:rsidRPr="00BF44B7">
        <w:t xml:space="preserve">colleagues, clients, </w:t>
      </w:r>
      <w:r w:rsidR="00C32BA9" w:rsidRPr="00BF44B7">
        <w:t xml:space="preserve">creditors, </w:t>
      </w:r>
      <w:r w:rsidR="00E61C18" w:rsidRPr="00BF44B7">
        <w:t xml:space="preserve">employees, shareholders, </w:t>
      </w:r>
      <w:r w:rsidR="00ED148F" w:rsidRPr="00BF44B7">
        <w:t>class action</w:t>
      </w:r>
      <w:r w:rsidR="00E61C18" w:rsidRPr="00BF44B7">
        <w:t xml:space="preserve"> members</w:t>
      </w:r>
      <w:r w:rsidR="00ED148F" w:rsidRPr="00BF44B7">
        <w:t xml:space="preserve">, </w:t>
      </w:r>
      <w:r w:rsidR="0050197F" w:rsidRPr="00BF44B7">
        <w:t>the</w:t>
      </w:r>
      <w:r w:rsidR="007B1CF8" w:rsidRPr="00BF44B7">
        <w:t xml:space="preserve"> stores that </w:t>
      </w:r>
      <w:r w:rsidR="0050197F" w:rsidRPr="00BF44B7">
        <w:t>they</w:t>
      </w:r>
      <w:r w:rsidR="007B1CF8" w:rsidRPr="00BF44B7">
        <w:t xml:space="preserve"> patronize less or not anymore</w:t>
      </w:r>
      <w:r w:rsidR="00FD3D94" w:rsidRPr="00BF44B7">
        <w:t xml:space="preserve"> </w:t>
      </w:r>
      <w:r w:rsidR="00501B9A" w:rsidRPr="00BF44B7">
        <w:t>for lack of money</w:t>
      </w:r>
      <w:r w:rsidR="00C32BA9" w:rsidRPr="00BF44B7">
        <w:t xml:space="preserve">, </w:t>
      </w:r>
      <w:r w:rsidR="00ED148F" w:rsidRPr="00BF44B7">
        <w:t>tho</w:t>
      </w:r>
      <w:r w:rsidR="00783D79" w:rsidRPr="00BF44B7">
        <w:t>se who must bear</w:t>
      </w:r>
      <w:r w:rsidR="00ED148F" w:rsidRPr="00BF44B7">
        <w:t xml:space="preserve"> higher insurance premiums</w:t>
      </w:r>
      <w:r w:rsidR="00501B9A" w:rsidRPr="00BF44B7">
        <w:t xml:space="preserve"> or lower protections</w:t>
      </w:r>
      <w:r w:rsidR="00ED148F" w:rsidRPr="00BF44B7">
        <w:t xml:space="preserve">, </w:t>
      </w:r>
      <w:r w:rsidR="00C32BA9" w:rsidRPr="00BF44B7">
        <w:t>etc</w:t>
      </w:r>
      <w:r w:rsidR="006C4F82" w:rsidRPr="00BF44B7">
        <w:t>.</w:t>
      </w:r>
      <w:bookmarkEnd w:id="83"/>
    </w:p>
    <w:p w:rsidR="002B1F4C" w:rsidRPr="004838F3" w:rsidRDefault="00C9724F" w:rsidP="00932482">
      <w:pPr>
        <w:pStyle w:val="numpara"/>
      </w:pPr>
      <w:bookmarkStart w:id="86" w:name="_Ref309791657"/>
      <w:r w:rsidRPr="004838F3">
        <w:t>These numbers show</w:t>
      </w:r>
      <w:r w:rsidR="006C4F82" w:rsidRPr="004838F3">
        <w:t xml:space="preserve"> that the </w:t>
      </w:r>
      <w:r w:rsidR="009039D9" w:rsidRPr="004838F3">
        <w:t>public</w:t>
      </w:r>
      <w:r w:rsidR="006C4F82" w:rsidRPr="004838F3">
        <w:t xml:space="preserve"> presentation can set </w:t>
      </w:r>
      <w:r w:rsidR="00EE3946" w:rsidRPr="004838F3">
        <w:t>off</w:t>
      </w:r>
      <w:r w:rsidR="006C4F82" w:rsidRPr="004838F3">
        <w:t xml:space="preserve"> </w:t>
      </w:r>
      <w:r w:rsidR="002D77D3" w:rsidRPr="004838F3">
        <w:t>a</w:t>
      </w:r>
      <w:r w:rsidR="006C4F82" w:rsidRPr="004838F3">
        <w:t xml:space="preserve"> Watergate-like generalized </w:t>
      </w:r>
      <w:proofErr w:type="spellStart"/>
      <w:r w:rsidR="006C4F82" w:rsidRPr="004838F3">
        <w:t>investi</w:t>
      </w:r>
      <w:r w:rsidR="00EE3946" w:rsidRPr="004838F3">
        <w:t>-</w:t>
      </w:r>
      <w:r w:rsidR="006C4F82" w:rsidRPr="004838F3">
        <w:t>gation</w:t>
      </w:r>
      <w:proofErr w:type="spellEnd"/>
      <w:r w:rsidR="006C4F82" w:rsidRPr="004838F3">
        <w:t xml:space="preserve"> of the judiciaries because</w:t>
      </w:r>
      <w:r w:rsidR="00EE1F94" w:rsidRPr="004838F3">
        <w:t xml:space="preserve"> journalists will</w:t>
      </w:r>
      <w:r w:rsidR="006C4F82" w:rsidRPr="004838F3">
        <w:t xml:space="preserve"> </w:t>
      </w:r>
      <w:r w:rsidR="00EE1F94" w:rsidRPr="004838F3">
        <w:t xml:space="preserve">want to reach </w:t>
      </w:r>
      <w:r w:rsidR="004838F3" w:rsidRPr="004838F3">
        <w:t>a</w:t>
      </w:r>
      <w:r w:rsidR="00EE1F94" w:rsidRPr="004838F3">
        <w:t xml:space="preserve"> huge market </w:t>
      </w:r>
      <w:r w:rsidR="005B3619" w:rsidRPr="004838F3">
        <w:t>and get a name-</w:t>
      </w:r>
      <w:r w:rsidR="005B3619" w:rsidRPr="004838F3">
        <w:rPr>
          <w:spacing w:val="-2"/>
        </w:rPr>
        <w:t>making scoop</w:t>
      </w:r>
      <w:r w:rsidR="00EE3946" w:rsidRPr="004838F3">
        <w:rPr>
          <w:spacing w:val="-2"/>
        </w:rPr>
        <w:t xml:space="preserve"> while </w:t>
      </w:r>
      <w:r w:rsidR="00501B9A">
        <w:rPr>
          <w:spacing w:val="-2"/>
        </w:rPr>
        <w:t>escaping r</w:t>
      </w:r>
      <w:r w:rsidR="00EE3946" w:rsidRPr="004838F3">
        <w:rPr>
          <w:spacing w:val="-2"/>
        </w:rPr>
        <w:t xml:space="preserve">etaliation by the </w:t>
      </w:r>
      <w:r w:rsidR="00501B9A">
        <w:rPr>
          <w:spacing w:val="-2"/>
        </w:rPr>
        <w:t>impossibility of targeting all of them</w:t>
      </w:r>
      <w:r w:rsidR="00BB5940" w:rsidRPr="004838F3">
        <w:rPr>
          <w:spacing w:val="-2"/>
        </w:rPr>
        <w:t>.</w:t>
      </w:r>
      <w:r w:rsidRPr="004838F3">
        <w:rPr>
          <w:spacing w:val="-2"/>
        </w:rPr>
        <w:t xml:space="preserve"> </w:t>
      </w:r>
      <w:r w:rsidR="002D77D3" w:rsidRPr="004838F3">
        <w:rPr>
          <w:spacing w:val="-2"/>
        </w:rPr>
        <w:t>That is what</w:t>
      </w:r>
      <w:r w:rsidR="002D77D3" w:rsidRPr="005B3619">
        <w:t xml:space="preserve"> it </w:t>
      </w:r>
      <w:r w:rsidR="002D77D3" w:rsidRPr="004838F3">
        <w:t xml:space="preserve">takes to investigate judges’ wrongdoing: A </w:t>
      </w:r>
      <w:r w:rsidR="00C12914" w:rsidRPr="004838F3">
        <w:t>huge</w:t>
      </w:r>
      <w:r w:rsidR="00BB5940" w:rsidRPr="004838F3">
        <w:t xml:space="preserve"> market </w:t>
      </w:r>
      <w:r w:rsidR="00EE3946" w:rsidRPr="004838F3">
        <w:t xml:space="preserve">demanding </w:t>
      </w:r>
      <w:r w:rsidR="00BB5940" w:rsidRPr="004838F3">
        <w:t xml:space="preserve">news, punditry, and </w:t>
      </w:r>
      <w:proofErr w:type="spellStart"/>
      <w:r w:rsidR="004838F3" w:rsidRPr="004838F3">
        <w:t>docu</w:t>
      </w:r>
      <w:r w:rsidR="004838F3">
        <w:t>-</w:t>
      </w:r>
      <w:r w:rsidR="004838F3" w:rsidRPr="004838F3">
        <w:t>men</w:t>
      </w:r>
      <w:r w:rsidR="00CB25C7" w:rsidRPr="004838F3">
        <w:t>ta</w:t>
      </w:r>
      <w:r w:rsidR="00BB5940" w:rsidRPr="004838F3">
        <w:t>ries</w:t>
      </w:r>
      <w:proofErr w:type="spellEnd"/>
      <w:r w:rsidR="00BB5940" w:rsidRPr="004838F3">
        <w:t xml:space="preserve"> if </w:t>
      </w:r>
      <w:r w:rsidRPr="004838F3">
        <w:t xml:space="preserve">a story of </w:t>
      </w:r>
      <w:r w:rsidR="00DF3878" w:rsidRPr="004838F3">
        <w:t xml:space="preserve">judges’ outrageous </w:t>
      </w:r>
      <w:r w:rsidRPr="004838F3">
        <w:t xml:space="preserve">wrongdoing </w:t>
      </w:r>
      <w:r w:rsidR="00345872" w:rsidRPr="004838F3">
        <w:t>makes itself</w:t>
      </w:r>
      <w:r w:rsidR="00DF3878" w:rsidRPr="004838F3">
        <w:t xml:space="preserve"> </w:t>
      </w:r>
      <w:r w:rsidR="00EE3946" w:rsidRPr="004838F3">
        <w:rPr>
          <w:rFonts w:ascii="Arial Black" w:hAnsi="Arial Black"/>
          <w:sz w:val="20"/>
          <w:szCs w:val="20"/>
        </w:rPr>
        <w:t>a)</w:t>
      </w:r>
      <w:r w:rsidR="00EE3946" w:rsidRPr="004838F3">
        <w:t xml:space="preserve"> </w:t>
      </w:r>
      <w:r w:rsidR="00DF3878" w:rsidRPr="004838F3">
        <w:t>the market’s</w:t>
      </w:r>
      <w:r w:rsidR="00EE1F94" w:rsidRPr="004838F3">
        <w:t xml:space="preserve"> </w:t>
      </w:r>
      <w:r w:rsidR="00EE3946" w:rsidRPr="004838F3">
        <w:t xml:space="preserve">national </w:t>
      </w:r>
      <w:r w:rsidR="00EE1F94" w:rsidRPr="004838F3">
        <w:t>story</w:t>
      </w:r>
      <w:r w:rsidR="00DF3878" w:rsidRPr="004838F3">
        <w:t xml:space="preserve"> b</w:t>
      </w:r>
      <w:r w:rsidR="004D3C60" w:rsidRPr="004838F3">
        <w:t>y showing that everybody can</w:t>
      </w:r>
      <w:r w:rsidR="00DF3878" w:rsidRPr="004838F3">
        <w:t xml:space="preserve"> already</w:t>
      </w:r>
      <w:r w:rsidR="00345872" w:rsidRPr="004838F3">
        <w:t xml:space="preserve"> be among </w:t>
      </w:r>
      <w:r w:rsidR="00CB25C7" w:rsidRPr="004838F3">
        <w:t>the story</w:t>
      </w:r>
      <w:r w:rsidR="004D3C60" w:rsidRPr="004838F3">
        <w:t xml:space="preserve"> victims</w:t>
      </w:r>
      <w:r w:rsidR="00345872" w:rsidRPr="004838F3">
        <w:t xml:space="preserve">; </w:t>
      </w:r>
      <w:r w:rsidR="00E61C18" w:rsidRPr="004838F3">
        <w:rPr>
          <w:rFonts w:ascii="Arial Black" w:hAnsi="Arial Black"/>
          <w:sz w:val="20"/>
          <w:szCs w:val="20"/>
        </w:rPr>
        <w:t>b)</w:t>
      </w:r>
      <w:r w:rsidR="00E61C18" w:rsidRPr="004838F3">
        <w:t xml:space="preserve"> </w:t>
      </w:r>
      <w:r w:rsidR="004838F3" w:rsidRPr="004838F3">
        <w:t>the market’</w:t>
      </w:r>
      <w:r w:rsidR="00806DF3" w:rsidRPr="004838F3">
        <w:t>s</w:t>
      </w:r>
      <w:r w:rsidR="00A31016" w:rsidRPr="004838F3">
        <w:t xml:space="preserve"> concern by </w:t>
      </w:r>
      <w:r w:rsidR="00CB25C7" w:rsidRPr="004838F3">
        <w:t>de</w:t>
      </w:r>
      <w:r w:rsidR="005B3619" w:rsidRPr="004838F3">
        <w:t>picti</w:t>
      </w:r>
      <w:r w:rsidR="00345872" w:rsidRPr="004838F3">
        <w:t xml:space="preserve">ng the abused justice that </w:t>
      </w:r>
      <w:r w:rsidR="00A31016" w:rsidRPr="004838F3">
        <w:t xml:space="preserve">can </w:t>
      </w:r>
      <w:r w:rsidR="001B4B09">
        <w:t xml:space="preserve">be inflicted on </w:t>
      </w:r>
      <w:r w:rsidR="001B4B09" w:rsidRPr="004838F3">
        <w:t xml:space="preserve">everybody </w:t>
      </w:r>
      <w:r w:rsidR="001B4B09">
        <w:t xml:space="preserve">by </w:t>
      </w:r>
      <w:r w:rsidR="00DF3878" w:rsidRPr="004838F3">
        <w:t xml:space="preserve">judges </w:t>
      </w:r>
      <w:r w:rsidR="001B4B09">
        <w:t>whose</w:t>
      </w:r>
      <w:r w:rsidR="00A31016" w:rsidRPr="004838F3">
        <w:t xml:space="preserve"> wrongdoing </w:t>
      </w:r>
      <w:r w:rsidR="001B4B09">
        <w:t xml:space="preserve">is </w:t>
      </w:r>
      <w:r w:rsidR="00DF3878" w:rsidRPr="004838F3">
        <w:t>the</w:t>
      </w:r>
      <w:r w:rsidR="00CB25C7" w:rsidRPr="004838F3">
        <w:t>ir</w:t>
      </w:r>
      <w:r w:rsidR="00DF3878" w:rsidRPr="004838F3">
        <w:t xml:space="preserve"> </w:t>
      </w:r>
      <w:r w:rsidR="005B3619" w:rsidRPr="004838F3">
        <w:t>institutionalized</w:t>
      </w:r>
      <w:r w:rsidR="00BE6537" w:rsidRPr="004838F3">
        <w:t xml:space="preserve"> modus operandi</w:t>
      </w:r>
      <w:r w:rsidR="00E61C18" w:rsidRPr="004838F3">
        <w:t xml:space="preserve">; and </w:t>
      </w:r>
      <w:r w:rsidR="00E61C18" w:rsidRPr="004838F3">
        <w:rPr>
          <w:rFonts w:ascii="Arial Black" w:hAnsi="Arial Black"/>
          <w:sz w:val="20"/>
          <w:szCs w:val="20"/>
        </w:rPr>
        <w:t>c)</w:t>
      </w:r>
      <w:r w:rsidR="00E61C18" w:rsidRPr="009A26BB">
        <w:t xml:space="preserve"> </w:t>
      </w:r>
      <w:r w:rsidR="00E61C18" w:rsidRPr="004838F3">
        <w:t>the feeder of the expectation of top heads rolling</w:t>
      </w:r>
      <w:r w:rsidR="00A223E7" w:rsidRPr="004838F3">
        <w:t>.</w:t>
      </w:r>
      <w:r w:rsidR="00BE6537" w:rsidRPr="004838F3">
        <w:t xml:space="preserve"> </w:t>
      </w:r>
      <w:r w:rsidR="005B3619" w:rsidRPr="004838F3">
        <w:t>That</w:t>
      </w:r>
      <w:r w:rsidR="008236EC" w:rsidRPr="004838F3">
        <w:t xml:space="preserve"> story </w:t>
      </w:r>
      <w:r w:rsidR="00A223E7" w:rsidRPr="004838F3">
        <w:t xml:space="preserve">can </w:t>
      </w:r>
      <w:r w:rsidR="00A31016" w:rsidRPr="004838F3">
        <w:t>stir</w:t>
      </w:r>
      <w:r w:rsidR="008236EC" w:rsidRPr="004838F3">
        <w:t xml:space="preserve"> that market </w:t>
      </w:r>
      <w:r w:rsidR="00A223E7" w:rsidRPr="004838F3">
        <w:t>to</w:t>
      </w:r>
      <w:r w:rsidR="008B4801" w:rsidRPr="004838F3">
        <w:t xml:space="preserve"> clamor</w:t>
      </w:r>
      <w:r w:rsidR="00A223E7" w:rsidRPr="004838F3">
        <w:t xml:space="preserve"> for</w:t>
      </w:r>
      <w:r w:rsidR="002B1F4C" w:rsidRPr="004838F3">
        <w:t xml:space="preserve"> </w:t>
      </w:r>
      <w:r w:rsidR="006825D2" w:rsidRPr="004838F3">
        <w:t>Congress</w:t>
      </w:r>
      <w:r w:rsidR="00A31016" w:rsidRPr="004838F3">
        <w:t>,</w:t>
      </w:r>
      <w:r w:rsidR="006825D2" w:rsidRPr="004838F3">
        <w:t xml:space="preserve"> </w:t>
      </w:r>
      <w:r w:rsidR="00E61C18" w:rsidRPr="004838F3">
        <w:t>DoJ</w:t>
      </w:r>
      <w:r w:rsidR="00A31016" w:rsidRPr="004838F3">
        <w:t>,</w:t>
      </w:r>
      <w:r w:rsidR="006825D2" w:rsidRPr="004838F3">
        <w:t xml:space="preserve"> </w:t>
      </w:r>
      <w:r w:rsidR="00991C4F" w:rsidRPr="004838F3">
        <w:t xml:space="preserve">and their state counterparts </w:t>
      </w:r>
      <w:r w:rsidR="00A223E7" w:rsidRPr="004838F3">
        <w:t xml:space="preserve">to </w:t>
      </w:r>
      <w:r w:rsidR="005B3619" w:rsidRPr="004838F3">
        <w:t>inves</w:t>
      </w:r>
      <w:r w:rsidR="002B1F4C" w:rsidRPr="004838F3">
        <w:t>tigate</w:t>
      </w:r>
      <w:r w:rsidR="00991C4F" w:rsidRPr="004838F3">
        <w:t xml:space="preserve"> </w:t>
      </w:r>
      <w:r w:rsidR="00A31016" w:rsidRPr="004838F3">
        <w:t>their judiciar</w:t>
      </w:r>
      <w:r w:rsidR="00DF3878" w:rsidRPr="004838F3">
        <w:t>ies</w:t>
      </w:r>
      <w:r w:rsidR="00A31016" w:rsidRPr="004838F3">
        <w:t xml:space="preserve"> for the</w:t>
      </w:r>
      <w:r w:rsidR="002B1F4C" w:rsidRPr="004838F3">
        <w:t xml:space="preserve"> u</w:t>
      </w:r>
      <w:r w:rsidR="0050197F" w:rsidRPr="004838F3">
        <w:t xml:space="preserve">nbearable betrayal: </w:t>
      </w:r>
      <w:r w:rsidR="008236EC" w:rsidRPr="004838F3">
        <w:t>P</w:t>
      </w:r>
      <w:r w:rsidR="0050197F" w:rsidRPr="004838F3">
        <w:t>eople raised by pledging every morning</w:t>
      </w:r>
      <w:r w:rsidR="000822B2" w:rsidRPr="004838F3">
        <w:t xml:space="preserve"> allegiance to the belief</w:t>
      </w:r>
      <w:r w:rsidR="0050197F" w:rsidRPr="004838F3">
        <w:t xml:space="preserve"> that we are </w:t>
      </w:r>
      <w:r w:rsidR="0050197F" w:rsidRPr="004838F3">
        <w:rPr>
          <w:rFonts w:ascii="Arial" w:hAnsi="Arial" w:cs="Arial"/>
          <w:sz w:val="20"/>
          <w:szCs w:val="20"/>
        </w:rPr>
        <w:t>“one nation, indivisible…with justice for all”</w:t>
      </w:r>
      <w:r w:rsidR="0050197F" w:rsidRPr="004838F3">
        <w:t xml:space="preserve"> find out that we are </w:t>
      </w:r>
      <w:r w:rsidR="0050197F" w:rsidRPr="001B4B09">
        <w:rPr>
          <w:spacing w:val="-2"/>
        </w:rPr>
        <w:t>very much divided into Judges Above the Law and the rest of us</w:t>
      </w:r>
      <w:r w:rsidR="00A52FDC" w:rsidRPr="001B4B09">
        <w:rPr>
          <w:spacing w:val="-2"/>
        </w:rPr>
        <w:t>,</w:t>
      </w:r>
      <w:r w:rsidR="0050197F" w:rsidRPr="001B4B09">
        <w:rPr>
          <w:spacing w:val="-2"/>
        </w:rPr>
        <w:t xml:space="preserve"> </w:t>
      </w:r>
      <w:r w:rsidR="008236EC" w:rsidRPr="001B4B09">
        <w:rPr>
          <w:spacing w:val="-2"/>
        </w:rPr>
        <w:t>who get</w:t>
      </w:r>
      <w:r w:rsidR="00A52FDC" w:rsidRPr="001B4B09">
        <w:rPr>
          <w:spacing w:val="-2"/>
        </w:rPr>
        <w:t xml:space="preserve"> </w:t>
      </w:r>
      <w:r w:rsidR="00A52FDC" w:rsidRPr="00AF6B6D">
        <w:rPr>
          <w:i/>
          <w:spacing w:val="-2"/>
        </w:rPr>
        <w:t>their</w:t>
      </w:r>
      <w:r w:rsidR="0050197F" w:rsidRPr="00AF6B6D">
        <w:rPr>
          <w:i/>
          <w:spacing w:val="-2"/>
        </w:rPr>
        <w:t xml:space="preserve"> mockery of justice</w:t>
      </w:r>
      <w:bookmarkEnd w:id="86"/>
      <w:r w:rsidR="00AF6B6D" w:rsidRPr="00AF6B6D">
        <w:rPr>
          <w:i/>
          <w:spacing w:val="-2"/>
        </w:rPr>
        <w:t>!</w:t>
      </w:r>
    </w:p>
    <w:p w:rsidR="007876CB" w:rsidRPr="00A52FDC" w:rsidRDefault="008236EC" w:rsidP="00932482">
      <w:pPr>
        <w:pStyle w:val="numpara"/>
        <w:rPr>
          <w:rFonts w:ascii="Bookman Old Style" w:hAnsi="Bookman Old Style" w:cstheme="majorBidi"/>
          <w:szCs w:val="28"/>
        </w:rPr>
      </w:pPr>
      <w:r w:rsidRPr="00B97C21">
        <w:t>O</w:t>
      </w:r>
      <w:r w:rsidR="00C9724F" w:rsidRPr="00B97C21">
        <w:t>fficial investigations</w:t>
      </w:r>
      <w:bookmarkEnd w:id="84"/>
      <w:r w:rsidRPr="00B97C21">
        <w:t xml:space="preserve"> can </w:t>
      </w:r>
      <w:r w:rsidR="00A52FDC">
        <w:t>lead</w:t>
      </w:r>
      <w:r w:rsidR="001E6C49">
        <w:t xml:space="preserve"> to public</w:t>
      </w:r>
      <w:r w:rsidR="001448DF" w:rsidRPr="00B97C21">
        <w:t xml:space="preserve"> hearings where that key question of our political debate can be asked after being rephrased thus:</w:t>
      </w:r>
      <w:r w:rsidR="006825D2" w:rsidRPr="00B97C21">
        <w:t xml:space="preserve"> </w:t>
      </w:r>
      <w:r w:rsidR="00965E85" w:rsidRPr="00B97C21">
        <w:rPr>
          <w:rFonts w:ascii="Arial" w:hAnsi="Arial" w:cs="Arial"/>
          <w:i/>
          <w:sz w:val="20"/>
          <w:szCs w:val="20"/>
        </w:rPr>
        <w:t xml:space="preserve">What did the justices know about </w:t>
      </w:r>
      <w:r w:rsidR="006825D2" w:rsidRPr="00B97C21">
        <w:rPr>
          <w:rFonts w:ascii="Arial" w:hAnsi="Arial" w:cs="Arial"/>
          <w:i/>
          <w:sz w:val="20"/>
          <w:szCs w:val="20"/>
        </w:rPr>
        <w:t>each other’s and</w:t>
      </w:r>
      <w:r w:rsidR="00965E85" w:rsidRPr="00B97C21">
        <w:rPr>
          <w:rFonts w:ascii="Arial" w:hAnsi="Arial" w:cs="Arial"/>
          <w:i/>
          <w:sz w:val="20"/>
          <w:szCs w:val="20"/>
        </w:rPr>
        <w:t xml:space="preserve"> judges</w:t>
      </w:r>
      <w:r w:rsidR="006825D2" w:rsidRPr="00B97C21">
        <w:rPr>
          <w:rFonts w:ascii="Arial" w:hAnsi="Arial" w:cs="Arial"/>
          <w:i/>
          <w:sz w:val="20"/>
          <w:szCs w:val="20"/>
        </w:rPr>
        <w:t>’</w:t>
      </w:r>
      <w:r w:rsidR="00965E85" w:rsidRPr="00B97C21">
        <w:rPr>
          <w:rFonts w:ascii="Arial" w:hAnsi="Arial" w:cs="Arial"/>
          <w:i/>
          <w:sz w:val="20"/>
          <w:szCs w:val="20"/>
        </w:rPr>
        <w:t xml:space="preserve"> wrongdoing and when did they know it?</w:t>
      </w:r>
      <w:r w:rsidR="00B97C21">
        <w:rPr>
          <w:rFonts w:ascii="Arial" w:hAnsi="Arial" w:cs="Arial"/>
          <w:i/>
          <w:sz w:val="20"/>
          <w:szCs w:val="20"/>
        </w:rPr>
        <w:t xml:space="preserve"> </w:t>
      </w:r>
      <w:r w:rsidR="009039D9">
        <w:t xml:space="preserve">Those </w:t>
      </w:r>
      <w:r w:rsidR="00370282">
        <w:t>who set</w:t>
      </w:r>
      <w:r w:rsidR="006825D2">
        <w:t xml:space="preserve"> in motion the process</w:t>
      </w:r>
      <w:r w:rsidR="00965E85" w:rsidRPr="00AD0DF8">
        <w:t xml:space="preserve"> leading up to </w:t>
      </w:r>
      <w:r w:rsidR="00D83F1F">
        <w:t>it</w:t>
      </w:r>
      <w:r w:rsidR="001E6C49">
        <w:t>s</w:t>
      </w:r>
      <w:r w:rsidR="00965E85" w:rsidRPr="00AD0DF8">
        <w:t xml:space="preserve"> </w:t>
      </w:r>
      <w:r w:rsidR="006825D2">
        <w:t xml:space="preserve">being asked </w:t>
      </w:r>
      <w:r w:rsidR="00D83F1F">
        <w:t xml:space="preserve">before the </w:t>
      </w:r>
      <w:r w:rsidR="009039D9">
        <w:t xml:space="preserve">riveted </w:t>
      </w:r>
      <w:r w:rsidR="00D83F1F">
        <w:t xml:space="preserve">eyes of a </w:t>
      </w:r>
      <w:r w:rsidR="00D83F1F" w:rsidRPr="00370282">
        <w:t>nation</w:t>
      </w:r>
      <w:r w:rsidR="00370282" w:rsidRPr="00370282">
        <w:t>al TV audience</w:t>
      </w:r>
      <w:r w:rsidR="006825D2" w:rsidRPr="00370282">
        <w:t xml:space="preserve"> </w:t>
      </w:r>
      <w:r w:rsidR="00965E85" w:rsidRPr="00370282">
        <w:t xml:space="preserve">can become this generation’s Bob </w:t>
      </w:r>
      <w:r w:rsidR="00965E85" w:rsidRPr="001B4B09">
        <w:t>Woodward and Carl Bernstein</w:t>
      </w:r>
      <w:r w:rsidR="00F27CFD" w:rsidRPr="001B4B09">
        <w:t xml:space="preserve"> and win the personal and </w:t>
      </w:r>
      <w:r w:rsidR="001E6C49" w:rsidRPr="001B4B09">
        <w:t>pro</w:t>
      </w:r>
      <w:r w:rsidR="009B37A4" w:rsidRPr="001B4B09">
        <w:t>fes</w:t>
      </w:r>
      <w:r w:rsidR="00F27CFD" w:rsidRPr="001B4B09">
        <w:t>sional r</w:t>
      </w:r>
      <w:r w:rsidR="001E6C49" w:rsidRPr="001B4B09">
        <w:t>ewards that they did. T</w:t>
      </w:r>
      <w:r w:rsidR="00965E85" w:rsidRPr="001B4B09">
        <w:t xml:space="preserve">he </w:t>
      </w:r>
      <w:r w:rsidR="001E6C49" w:rsidRPr="001B4B09">
        <w:t>public interest entities, deans, and professors</w:t>
      </w:r>
      <w:r w:rsidR="00965E85" w:rsidRPr="001B4B09">
        <w:t xml:space="preserve"> that make possible their investigation and</w:t>
      </w:r>
      <w:r w:rsidR="00F27CFD" w:rsidRPr="001B4B09">
        <w:t xml:space="preserve"> public </w:t>
      </w:r>
      <w:r w:rsidR="00965E85" w:rsidRPr="001B4B09">
        <w:t xml:space="preserve">presentation can become the new iconic </w:t>
      </w:r>
      <w:r w:rsidR="00F42376" w:rsidRPr="001B4B09">
        <w:t>‘editors’ and ‘publishers’</w:t>
      </w:r>
      <w:r w:rsidR="001B4B09" w:rsidRPr="001B4B09">
        <w:t xml:space="preserve"> of a political system </w:t>
      </w:r>
      <w:r w:rsidR="00965E85" w:rsidRPr="001B4B09">
        <w:t xml:space="preserve">that reconstructs itself by holding even </w:t>
      </w:r>
      <w:r w:rsidR="00F27CFD" w:rsidRPr="001B4B09">
        <w:t>power</w:t>
      </w:r>
      <w:r w:rsidR="002E6DE3" w:rsidRPr="001B4B09">
        <w:t>ful</w:t>
      </w:r>
      <w:r w:rsidR="00A52FDC" w:rsidRPr="001B4B09">
        <w:t>, life-tenured</w:t>
      </w:r>
      <w:r w:rsidR="00F27CFD" w:rsidRPr="001B4B09">
        <w:t xml:space="preserve"> judges </w:t>
      </w:r>
      <w:r w:rsidR="00965E85" w:rsidRPr="001B4B09">
        <w:t xml:space="preserve">subject to the fundamental </w:t>
      </w:r>
      <w:proofErr w:type="spellStart"/>
      <w:r w:rsidR="00D83F1F" w:rsidRPr="001B4B09">
        <w:t>prin</w:t>
      </w:r>
      <w:r w:rsidR="00A52FDC" w:rsidRPr="001B4B09">
        <w:t>-</w:t>
      </w:r>
      <w:r w:rsidR="00D83F1F" w:rsidRPr="00A52FDC">
        <w:t>ciple</w:t>
      </w:r>
      <w:proofErr w:type="spellEnd"/>
      <w:r w:rsidR="00D83F1F" w:rsidRPr="00A52FDC">
        <w:t xml:space="preserve"> of our </w:t>
      </w:r>
      <w:r w:rsidR="00965E85" w:rsidRPr="00A52FDC">
        <w:t>democratic</w:t>
      </w:r>
      <w:r w:rsidR="00A741B7" w:rsidRPr="00A52FDC">
        <w:t xml:space="preserve"> life</w:t>
      </w:r>
      <w:r w:rsidR="00F27CFD" w:rsidRPr="00A52FDC">
        <w:t xml:space="preserve">: </w:t>
      </w:r>
      <w:r w:rsidR="005C3645" w:rsidRPr="00A52FDC">
        <w:t>All public officials are accountable to the people</w:t>
      </w:r>
      <w:r w:rsidR="00A52FDC" w:rsidRPr="00A52FDC">
        <w:t>, whom they serve</w:t>
      </w:r>
      <w:r w:rsidR="00965E85" w:rsidRPr="00A52FDC">
        <w:t>.</w:t>
      </w:r>
    </w:p>
    <w:p w:rsidR="00604A69" w:rsidRPr="009C7140" w:rsidRDefault="00F32A14" w:rsidP="00932482">
      <w:pPr>
        <w:pStyle w:val="numpara"/>
      </w:pPr>
      <w:r w:rsidRPr="003F72A8">
        <w:rPr>
          <w:spacing w:val="-2"/>
        </w:rPr>
        <w:t>A presidential c</w:t>
      </w:r>
      <w:r w:rsidR="00A52FDC" w:rsidRPr="003F72A8">
        <w:rPr>
          <w:spacing w:val="-2"/>
        </w:rPr>
        <w:t xml:space="preserve">andidate </w:t>
      </w:r>
      <w:r w:rsidR="009B37A4" w:rsidRPr="003F72A8">
        <w:rPr>
          <w:spacing w:val="-2"/>
        </w:rPr>
        <w:t xml:space="preserve">can present </w:t>
      </w:r>
      <w:r w:rsidR="00A52FDC" w:rsidRPr="003F72A8">
        <w:rPr>
          <w:spacing w:val="-2"/>
        </w:rPr>
        <w:t xml:space="preserve">the available </w:t>
      </w:r>
      <w:proofErr w:type="gramStart"/>
      <w:r w:rsidR="00A52FDC" w:rsidRPr="003F72A8">
        <w:rPr>
          <w:spacing w:val="-2"/>
        </w:rPr>
        <w:t>evidence</w:t>
      </w:r>
      <w:r w:rsidR="00A52FDC" w:rsidRPr="003F72A8">
        <w:rPr>
          <w:color w:val="000000" w:themeColor="text1"/>
          <w:spacing w:val="-2"/>
        </w:rPr>
        <w:t>(</w:t>
      </w:r>
      <w:proofErr w:type="gramEnd"/>
      <w:r w:rsidR="00A52FDC" w:rsidRPr="003F72A8">
        <w:rPr>
          <w:color w:val="0000FF"/>
          <w:spacing w:val="-2"/>
        </w:rPr>
        <w:t>§</w:t>
      </w:r>
      <w:r w:rsidR="007650D9" w:rsidRPr="003F72A8">
        <w:rPr>
          <w:color w:val="0000FF"/>
          <w:spacing w:val="-2"/>
        </w:rPr>
        <w:t>§</w:t>
      </w:r>
      <w:fldSimple w:instr=" REF _Ref320159059 \r \h  \* MERGEFORMAT ">
        <w:r w:rsidR="00410CBC" w:rsidRPr="00410CBC">
          <w:rPr>
            <w:color w:val="0000FF"/>
            <w:spacing w:val="-2"/>
          </w:rPr>
          <w:t>A</w:t>
        </w:r>
      </w:fldSimple>
      <w:r w:rsidR="00A22802" w:rsidRPr="003F72A8">
        <w:rPr>
          <w:color w:val="0000FF"/>
          <w:spacing w:val="-2"/>
        </w:rPr>
        <w:t>-</w:t>
      </w:r>
      <w:fldSimple w:instr=" REF _Ref321451265 \r \h  \* MERGEFORMAT ">
        <w:r w:rsidR="00410CBC" w:rsidRPr="00410CBC">
          <w:rPr>
            <w:color w:val="0000FF"/>
            <w:spacing w:val="-2"/>
          </w:rPr>
          <w:t>B</w:t>
        </w:r>
      </w:fldSimple>
      <w:r w:rsidR="00A52FDC" w:rsidRPr="003F72A8">
        <w:rPr>
          <w:spacing w:val="-2"/>
        </w:rPr>
        <w:t xml:space="preserve">) and his </w:t>
      </w:r>
      <w:r w:rsidR="009B37A4" w:rsidRPr="003F72A8">
        <w:rPr>
          <w:spacing w:val="-2"/>
        </w:rPr>
        <w:t xml:space="preserve">findings </w:t>
      </w:r>
      <w:r w:rsidR="008758F6" w:rsidRPr="003F72A8">
        <w:rPr>
          <w:spacing w:val="-2"/>
        </w:rPr>
        <w:t>about judicial</w:t>
      </w:r>
      <w:r w:rsidR="008758F6" w:rsidRPr="009C7140">
        <w:t xml:space="preserve"> </w:t>
      </w:r>
      <w:r w:rsidR="008758F6" w:rsidRPr="00EA21CC">
        <w:t>wrongdoing</w:t>
      </w:r>
      <w:r w:rsidR="005D1972" w:rsidRPr="00EA21CC">
        <w:rPr>
          <w:color w:val="000000" w:themeColor="text1"/>
        </w:rPr>
        <w:t>(</w:t>
      </w:r>
      <w:r w:rsidR="005D1972" w:rsidRPr="00EA21CC">
        <w:rPr>
          <w:color w:val="0000FF"/>
        </w:rPr>
        <w:t>§</w:t>
      </w:r>
      <w:fldSimple w:instr=" REF _Ref309749703 \r \h  \* MERGEFORMAT ">
        <w:r w:rsidR="00410CBC" w:rsidRPr="00410CBC">
          <w:rPr>
            <w:color w:val="0000FF"/>
          </w:rPr>
          <w:t>C</w:t>
        </w:r>
      </w:fldSimple>
      <w:fldSimple w:instr=" REF _Ref310846677 \r \h  \* MERGEFORMAT ">
        <w:r w:rsidR="00410CBC" w:rsidRPr="00410CBC">
          <w:rPr>
            <w:color w:val="0000FF"/>
          </w:rPr>
          <w:t>3</w:t>
        </w:r>
      </w:fldSimple>
      <w:r w:rsidR="005D1972" w:rsidRPr="00EA21CC">
        <w:t xml:space="preserve">) </w:t>
      </w:r>
      <w:r w:rsidR="008758F6" w:rsidRPr="00EA21CC">
        <w:t xml:space="preserve">and the </w:t>
      </w:r>
      <w:r w:rsidR="008758F6" w:rsidRPr="00EA21CC">
        <w:rPr>
          <w:i/>
        </w:rPr>
        <w:t>DeLano</w:t>
      </w:r>
      <w:r w:rsidR="008758F6" w:rsidRPr="00EA21CC">
        <w:t xml:space="preserve">-J. Sotomayor </w:t>
      </w:r>
      <w:proofErr w:type="gramStart"/>
      <w:r w:rsidR="008758F6" w:rsidRPr="00EA21CC">
        <w:t>story</w:t>
      </w:r>
      <w:r w:rsidR="007650D9" w:rsidRPr="00EA21CC">
        <w:rPr>
          <w:color w:val="000000" w:themeColor="text1"/>
        </w:rPr>
        <w:t>(</w:t>
      </w:r>
      <w:proofErr w:type="gramEnd"/>
      <w:r w:rsidR="007650D9" w:rsidRPr="00EA21CC">
        <w:rPr>
          <w:color w:val="0000FF"/>
        </w:rPr>
        <w:t>§</w:t>
      </w:r>
      <w:fldSimple w:instr=" REF _Ref309981971 \r \h  \* MERGEFORMAT ">
        <w:r w:rsidR="00410CBC" w:rsidRPr="00410CBC">
          <w:rPr>
            <w:color w:val="0000FF"/>
          </w:rPr>
          <w:t>D</w:t>
        </w:r>
      </w:fldSimple>
      <w:r w:rsidR="007650D9" w:rsidRPr="00EA21CC">
        <w:t xml:space="preserve">) </w:t>
      </w:r>
      <w:r w:rsidR="009B37A4" w:rsidRPr="00EA21CC">
        <w:t>at a press conference or a</w:t>
      </w:r>
      <w:r w:rsidR="00B97C21" w:rsidRPr="00EA21CC">
        <w:t xml:space="preserve"> </w:t>
      </w:r>
      <w:r w:rsidR="009B37A4" w:rsidRPr="00EA21CC">
        <w:t>multimedia</w:t>
      </w:r>
      <w:r w:rsidR="009B37A4" w:rsidRPr="009C7140">
        <w:t xml:space="preserve"> </w:t>
      </w:r>
      <w:r w:rsidR="00226DC0" w:rsidRPr="009C7140">
        <w:t xml:space="preserve">public </w:t>
      </w:r>
      <w:r w:rsidR="00B97C21" w:rsidRPr="009C7140">
        <w:t>event</w:t>
      </w:r>
      <w:r w:rsidR="009C7140" w:rsidRPr="009C7140">
        <w:rPr>
          <w:color w:val="000000" w:themeColor="text1"/>
        </w:rPr>
        <w:t>(</w:t>
      </w:r>
      <w:r w:rsidR="009C7140" w:rsidRPr="009C7140">
        <w:rPr>
          <w:color w:val="0000FF"/>
        </w:rPr>
        <w:t>§</w:t>
      </w:r>
      <w:r w:rsidR="005B339C">
        <w:rPr>
          <w:color w:val="0000FF"/>
        </w:rPr>
        <w:fldChar w:fldCharType="begin"/>
      </w:r>
      <w:r w:rsidR="00A22802">
        <w:rPr>
          <w:color w:val="0000FF"/>
        </w:rPr>
        <w:instrText xml:space="preserve"> REF _Ref309749737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9C7140" w:rsidRPr="009C7140">
        <w:t>)</w:t>
      </w:r>
      <w:r w:rsidR="009B37A4" w:rsidRPr="009C7140">
        <w:t xml:space="preserve">. </w:t>
      </w:r>
      <w:r w:rsidR="00A52FDC" w:rsidRPr="009C7140">
        <w:t xml:space="preserve">He can get </w:t>
      </w:r>
      <w:r w:rsidR="006615A1" w:rsidRPr="009C7140">
        <w:rPr>
          <w:rFonts w:eastAsiaTheme="majorEastAsia"/>
          <w:szCs w:val="28"/>
        </w:rPr>
        <w:t>a jour</w:t>
      </w:r>
      <w:r w:rsidR="009063E5" w:rsidRPr="009C7140">
        <w:rPr>
          <w:rFonts w:eastAsiaTheme="majorEastAsia"/>
          <w:szCs w:val="28"/>
        </w:rPr>
        <w:t xml:space="preserve">nalism </w:t>
      </w:r>
      <w:r w:rsidR="007C7B6B" w:rsidRPr="009C7140">
        <w:t xml:space="preserve">school to join his </w:t>
      </w:r>
      <w:r w:rsidR="009B013F" w:rsidRPr="009C7140">
        <w:rPr>
          <w:rFonts w:eastAsiaTheme="majorEastAsia"/>
          <w:szCs w:val="28"/>
        </w:rPr>
        <w:t xml:space="preserve">investigative </w:t>
      </w:r>
      <w:r w:rsidR="007C7B6B" w:rsidRPr="009C7140">
        <w:t>effort as an academic</w:t>
      </w:r>
      <w:r w:rsidR="007C7B6B" w:rsidRPr="009C7140">
        <w:rPr>
          <w:rFonts w:eastAsiaTheme="majorEastAsia"/>
          <w:szCs w:val="28"/>
        </w:rPr>
        <w:t xml:space="preserve"> project</w:t>
      </w:r>
      <w:fldSimple w:instr=" NOTEREF _Ref308321307 \f \h  \* MERGEFORMAT ">
        <w:r w:rsidR="00410CBC" w:rsidRPr="00410CBC">
          <w:rPr>
            <w:rStyle w:val="FootnoteReference"/>
            <w:rFonts w:eastAsiaTheme="majorEastAsia"/>
          </w:rPr>
          <w:t>231</w:t>
        </w:r>
      </w:fldSimple>
      <w:r w:rsidR="00985BB0" w:rsidRPr="009C7140">
        <w:rPr>
          <w:rFonts w:eastAsiaTheme="majorEastAsia"/>
          <w:color w:val="0000FF"/>
          <w:szCs w:val="28"/>
          <w:vertAlign w:val="superscript"/>
        </w:rPr>
        <w:t>e</w:t>
      </w:r>
      <w:r w:rsidR="009063E5" w:rsidRPr="009C7140">
        <w:rPr>
          <w:rFonts w:eastAsiaTheme="majorEastAsia"/>
          <w:szCs w:val="28"/>
        </w:rPr>
        <w:t xml:space="preserve"> </w:t>
      </w:r>
      <w:r w:rsidR="007C7B6B" w:rsidRPr="009C7140">
        <w:rPr>
          <w:rFonts w:eastAsiaTheme="majorEastAsia"/>
          <w:szCs w:val="28"/>
        </w:rPr>
        <w:t xml:space="preserve">and/or let him make </w:t>
      </w:r>
      <w:r w:rsidR="009063E5" w:rsidRPr="009C7140">
        <w:rPr>
          <w:rFonts w:eastAsiaTheme="majorEastAsia"/>
          <w:szCs w:val="28"/>
        </w:rPr>
        <w:t xml:space="preserve">the presentation </w:t>
      </w:r>
      <w:r w:rsidR="007C7B6B" w:rsidRPr="009C7140">
        <w:rPr>
          <w:rFonts w:eastAsiaTheme="majorEastAsia"/>
          <w:szCs w:val="28"/>
        </w:rPr>
        <w:t>as the keynote speech</w:t>
      </w:r>
      <w:r w:rsidR="009063E5" w:rsidRPr="009C7140">
        <w:rPr>
          <w:rFonts w:eastAsiaTheme="majorEastAsia"/>
          <w:szCs w:val="28"/>
        </w:rPr>
        <w:t xml:space="preserve"> at </w:t>
      </w:r>
      <w:r w:rsidR="00514974" w:rsidRPr="009C7140">
        <w:rPr>
          <w:rFonts w:eastAsiaTheme="majorEastAsia"/>
          <w:szCs w:val="28"/>
        </w:rPr>
        <w:t>its</w:t>
      </w:r>
      <w:r w:rsidR="00B8446E" w:rsidRPr="009C7140">
        <w:rPr>
          <w:rFonts w:eastAsiaTheme="majorEastAsia"/>
          <w:szCs w:val="28"/>
        </w:rPr>
        <w:t xml:space="preserve"> </w:t>
      </w:r>
      <w:r w:rsidR="009063E5" w:rsidRPr="009C7140">
        <w:rPr>
          <w:rFonts w:eastAsiaTheme="majorEastAsia"/>
          <w:szCs w:val="28"/>
        </w:rPr>
        <w:t xml:space="preserve">job fair </w:t>
      </w:r>
      <w:r w:rsidR="00783D79" w:rsidRPr="009C7140">
        <w:rPr>
          <w:rFonts w:eastAsiaTheme="majorEastAsia"/>
          <w:szCs w:val="28"/>
        </w:rPr>
        <w:t>attended by</w:t>
      </w:r>
      <w:r w:rsidR="009063E5" w:rsidRPr="009C7140">
        <w:rPr>
          <w:rFonts w:eastAsiaTheme="majorEastAsia"/>
          <w:szCs w:val="28"/>
        </w:rPr>
        <w:t xml:space="preserve"> recruiters and edito</w:t>
      </w:r>
      <w:r w:rsidR="005C3645" w:rsidRPr="009C7140">
        <w:rPr>
          <w:rFonts w:eastAsiaTheme="majorEastAsia"/>
          <w:szCs w:val="28"/>
        </w:rPr>
        <w:t xml:space="preserve">rs from </w:t>
      </w:r>
      <w:r w:rsidR="008758F6" w:rsidRPr="009C7140">
        <w:rPr>
          <w:rFonts w:eastAsiaTheme="majorEastAsia"/>
          <w:szCs w:val="28"/>
        </w:rPr>
        <w:t>all the U.S</w:t>
      </w:r>
      <w:r w:rsidR="005C3645" w:rsidRPr="009C7140">
        <w:rPr>
          <w:rFonts w:eastAsiaTheme="majorEastAsia"/>
          <w:szCs w:val="28"/>
        </w:rPr>
        <w:t>. The</w:t>
      </w:r>
      <w:r w:rsidR="009063E5" w:rsidRPr="009C7140">
        <w:rPr>
          <w:rFonts w:eastAsiaTheme="majorEastAsia"/>
          <w:szCs w:val="28"/>
        </w:rPr>
        <w:t xml:space="preserve"> </w:t>
      </w:r>
      <w:r w:rsidR="00095E80" w:rsidRPr="009C7140">
        <w:rPr>
          <w:rFonts w:eastAsiaTheme="majorEastAsia"/>
          <w:szCs w:val="28"/>
        </w:rPr>
        <w:t>latter are</w:t>
      </w:r>
      <w:r w:rsidR="009063E5" w:rsidRPr="009C7140">
        <w:rPr>
          <w:rFonts w:eastAsiaTheme="majorEastAsia"/>
          <w:szCs w:val="28"/>
        </w:rPr>
        <w:t xml:space="preserve"> likely</w:t>
      </w:r>
      <w:r w:rsidR="001808A9" w:rsidRPr="009C7140">
        <w:rPr>
          <w:rFonts w:eastAsiaTheme="majorEastAsia"/>
          <w:szCs w:val="28"/>
        </w:rPr>
        <w:t xml:space="preserve"> </w:t>
      </w:r>
      <w:r w:rsidR="00F87464" w:rsidRPr="009C7140">
        <w:rPr>
          <w:rFonts w:eastAsiaTheme="majorEastAsia"/>
          <w:szCs w:val="28"/>
        </w:rPr>
        <w:t xml:space="preserve">to disseminate </w:t>
      </w:r>
      <w:r w:rsidR="00901C95" w:rsidRPr="009C7140">
        <w:rPr>
          <w:rFonts w:eastAsiaTheme="majorEastAsia"/>
          <w:szCs w:val="28"/>
        </w:rPr>
        <w:t>his statements</w:t>
      </w:r>
      <w:r w:rsidR="009063E5" w:rsidRPr="009C7140">
        <w:rPr>
          <w:rFonts w:eastAsiaTheme="majorEastAsia"/>
          <w:szCs w:val="28"/>
        </w:rPr>
        <w:t xml:space="preserve"> and </w:t>
      </w:r>
      <w:r w:rsidR="00095E80" w:rsidRPr="009C7140">
        <w:rPr>
          <w:rFonts w:eastAsiaTheme="majorEastAsia"/>
          <w:szCs w:val="28"/>
        </w:rPr>
        <w:t>launch</w:t>
      </w:r>
      <w:r w:rsidR="009063E5" w:rsidRPr="009C7140">
        <w:rPr>
          <w:rFonts w:eastAsiaTheme="majorEastAsia"/>
          <w:szCs w:val="28"/>
        </w:rPr>
        <w:t xml:space="preserve"> </w:t>
      </w:r>
      <w:r w:rsidR="006919C7" w:rsidRPr="009C7140">
        <w:rPr>
          <w:rFonts w:eastAsiaTheme="majorEastAsia"/>
          <w:szCs w:val="28"/>
        </w:rPr>
        <w:t>their</w:t>
      </w:r>
      <w:r w:rsidR="006919C7" w:rsidRPr="008758F6">
        <w:rPr>
          <w:rFonts w:eastAsiaTheme="majorEastAsia"/>
          <w:szCs w:val="28"/>
        </w:rPr>
        <w:t xml:space="preserve"> </w:t>
      </w:r>
      <w:r w:rsidR="006919C7" w:rsidRPr="009C7140">
        <w:rPr>
          <w:rFonts w:eastAsiaTheme="majorEastAsia"/>
          <w:szCs w:val="28"/>
        </w:rPr>
        <w:t xml:space="preserve">own </w:t>
      </w:r>
      <w:r w:rsidR="009063E5" w:rsidRPr="009C7140">
        <w:rPr>
          <w:rFonts w:eastAsiaTheme="majorEastAsia"/>
          <w:szCs w:val="28"/>
        </w:rPr>
        <w:t>investigation</w:t>
      </w:r>
      <w:r w:rsidR="00095E80" w:rsidRPr="009C7140">
        <w:rPr>
          <w:rFonts w:eastAsiaTheme="majorEastAsia"/>
          <w:szCs w:val="28"/>
        </w:rPr>
        <w:t>s</w:t>
      </w:r>
      <w:bookmarkStart w:id="87" w:name="_Toc303950924"/>
      <w:r w:rsidR="00514974" w:rsidRPr="009C7140">
        <w:rPr>
          <w:rFonts w:eastAsiaTheme="majorEastAsia"/>
          <w:szCs w:val="28"/>
        </w:rPr>
        <w:t xml:space="preserve">, which </w:t>
      </w:r>
      <w:r w:rsidR="009C7140" w:rsidRPr="009C7140">
        <w:rPr>
          <w:rFonts w:eastAsiaTheme="majorEastAsia"/>
          <w:szCs w:val="28"/>
        </w:rPr>
        <w:t>will</w:t>
      </w:r>
      <w:r w:rsidR="00B97C21" w:rsidRPr="009C7140">
        <w:rPr>
          <w:rFonts w:eastAsiaTheme="majorEastAsia"/>
          <w:szCs w:val="28"/>
        </w:rPr>
        <w:t xml:space="preserve"> </w:t>
      </w:r>
      <w:r w:rsidR="00506E22" w:rsidRPr="009C7140">
        <w:rPr>
          <w:rFonts w:eastAsiaTheme="majorEastAsia"/>
          <w:szCs w:val="28"/>
        </w:rPr>
        <w:t xml:space="preserve">agitate </w:t>
      </w:r>
      <w:r w:rsidR="00381AE7" w:rsidRPr="009C7140">
        <w:rPr>
          <w:rFonts w:eastAsiaTheme="majorEastAsia"/>
          <w:szCs w:val="28"/>
        </w:rPr>
        <w:t xml:space="preserve">an election-mobilized </w:t>
      </w:r>
      <w:r w:rsidR="00B97C21" w:rsidRPr="009C7140">
        <w:rPr>
          <w:rFonts w:eastAsiaTheme="majorEastAsia"/>
          <w:szCs w:val="28"/>
        </w:rPr>
        <w:t>market.</w:t>
      </w:r>
      <w:r w:rsidR="00F51F24" w:rsidRPr="009C7140">
        <w:rPr>
          <w:rFonts w:eastAsiaTheme="majorEastAsia"/>
          <w:szCs w:val="28"/>
        </w:rPr>
        <w:t xml:space="preserve"> </w:t>
      </w:r>
      <w:r w:rsidR="009704E3" w:rsidRPr="003F72A8">
        <w:rPr>
          <w:rFonts w:eastAsiaTheme="majorEastAsia"/>
          <w:spacing w:val="-2"/>
          <w:szCs w:val="28"/>
        </w:rPr>
        <w:t>Thereby</w:t>
      </w:r>
      <w:r w:rsidR="008758F6" w:rsidRPr="003F72A8">
        <w:rPr>
          <w:rFonts w:eastAsiaTheme="majorEastAsia"/>
          <w:spacing w:val="-2"/>
          <w:szCs w:val="28"/>
        </w:rPr>
        <w:t xml:space="preserve"> </w:t>
      </w:r>
      <w:r w:rsidR="007C7B6B" w:rsidRPr="003F72A8">
        <w:rPr>
          <w:rFonts w:eastAsiaTheme="majorEastAsia"/>
          <w:spacing w:val="-2"/>
          <w:szCs w:val="28"/>
        </w:rPr>
        <w:t>he</w:t>
      </w:r>
      <w:r w:rsidR="009063E5" w:rsidRPr="003F72A8">
        <w:rPr>
          <w:rFonts w:eastAsiaTheme="majorEastAsia"/>
          <w:spacing w:val="-2"/>
          <w:szCs w:val="28"/>
        </w:rPr>
        <w:t xml:space="preserve"> </w:t>
      </w:r>
      <w:r w:rsidR="000547CF" w:rsidRPr="003F72A8">
        <w:rPr>
          <w:rFonts w:eastAsiaTheme="majorEastAsia"/>
          <w:spacing w:val="-2"/>
          <w:szCs w:val="28"/>
        </w:rPr>
        <w:t xml:space="preserve">can pioneer </w:t>
      </w:r>
      <w:r w:rsidR="00EC70EC" w:rsidRPr="003F72A8">
        <w:rPr>
          <w:rFonts w:eastAsiaTheme="majorEastAsia"/>
          <w:smallCaps/>
          <w:spacing w:val="-2"/>
          <w:sz w:val="22"/>
          <w:szCs w:val="22"/>
        </w:rPr>
        <w:t xml:space="preserve">judicial unaccountability </w:t>
      </w:r>
      <w:r w:rsidR="0007665E" w:rsidRPr="003F72A8">
        <w:rPr>
          <w:rFonts w:eastAsiaTheme="majorEastAsia"/>
          <w:smallCaps/>
          <w:spacing w:val="-2"/>
          <w:sz w:val="22"/>
          <w:szCs w:val="22"/>
        </w:rPr>
        <w:t>reporting</w:t>
      </w:r>
      <w:r w:rsidR="00381AE7" w:rsidRPr="003F72A8">
        <w:rPr>
          <w:rFonts w:eastAsiaTheme="majorEastAsia"/>
          <w:spacing w:val="-2"/>
          <w:szCs w:val="28"/>
        </w:rPr>
        <w:t xml:space="preserve"> </w:t>
      </w:r>
      <w:r w:rsidR="00381AE7" w:rsidRPr="003F72A8">
        <w:rPr>
          <w:rFonts w:eastAsiaTheme="majorEastAsia"/>
          <w:smallCaps/>
          <w:spacing w:val="-2"/>
          <w:sz w:val="22"/>
          <w:szCs w:val="22"/>
        </w:rPr>
        <w:t>and reform advocacy</w:t>
      </w:r>
      <w:r w:rsidR="00381AE7" w:rsidRPr="003F72A8">
        <w:rPr>
          <w:rFonts w:eastAsiaTheme="majorEastAsia"/>
          <w:spacing w:val="-2"/>
          <w:szCs w:val="28"/>
        </w:rPr>
        <w:t>.</w:t>
      </w:r>
      <w:r w:rsidR="00B8446E" w:rsidRPr="003F72A8">
        <w:rPr>
          <w:rFonts w:eastAsiaTheme="majorEastAsia"/>
          <w:spacing w:val="-2"/>
          <w:szCs w:val="28"/>
        </w:rPr>
        <w:t xml:space="preserve"> By </w:t>
      </w:r>
      <w:r w:rsidR="00ED0E47" w:rsidRPr="003F72A8">
        <w:rPr>
          <w:rFonts w:eastAsiaTheme="majorEastAsia"/>
          <w:spacing w:val="-2"/>
          <w:szCs w:val="28"/>
        </w:rPr>
        <w:t>courageously lead</w:t>
      </w:r>
      <w:r w:rsidR="009063E5" w:rsidRPr="003F72A8">
        <w:rPr>
          <w:rFonts w:eastAsiaTheme="majorEastAsia"/>
          <w:spacing w:val="-2"/>
          <w:szCs w:val="28"/>
        </w:rPr>
        <w:t>ing</w:t>
      </w:r>
      <w:r w:rsidR="006919C7" w:rsidRPr="003F72A8">
        <w:rPr>
          <w:rFonts w:eastAsiaTheme="majorEastAsia"/>
          <w:spacing w:val="-2"/>
          <w:szCs w:val="28"/>
        </w:rPr>
        <w:t xml:space="preserve"> the way</w:t>
      </w:r>
      <w:r w:rsidR="00F87464" w:rsidRPr="003F72A8">
        <w:rPr>
          <w:rFonts w:eastAsiaTheme="majorEastAsia"/>
          <w:spacing w:val="-2"/>
          <w:szCs w:val="28"/>
        </w:rPr>
        <w:t xml:space="preserve">, </w:t>
      </w:r>
      <w:r w:rsidR="00381AE7" w:rsidRPr="003F72A8">
        <w:rPr>
          <w:rFonts w:eastAsiaTheme="majorEastAsia"/>
          <w:spacing w:val="-2"/>
          <w:szCs w:val="28"/>
        </w:rPr>
        <w:t xml:space="preserve">he </w:t>
      </w:r>
      <w:r w:rsidR="007C46F7" w:rsidRPr="003F72A8">
        <w:rPr>
          <w:rFonts w:eastAsiaTheme="majorEastAsia"/>
          <w:spacing w:val="-2"/>
          <w:szCs w:val="28"/>
        </w:rPr>
        <w:t xml:space="preserve">can </w:t>
      </w:r>
      <w:r w:rsidR="009063E5" w:rsidRPr="003F72A8">
        <w:rPr>
          <w:rFonts w:eastAsiaTheme="majorEastAsia"/>
          <w:spacing w:val="-2"/>
          <w:szCs w:val="28"/>
        </w:rPr>
        <w:t>become a Champion</w:t>
      </w:r>
      <w:r w:rsidR="007C46F7" w:rsidRPr="003F72A8">
        <w:rPr>
          <w:rFonts w:eastAsiaTheme="majorEastAsia"/>
          <w:spacing w:val="-2"/>
          <w:szCs w:val="28"/>
        </w:rPr>
        <w:t xml:space="preserve"> of Justice of a people </w:t>
      </w:r>
      <w:r w:rsidR="000547CF" w:rsidRPr="003F72A8">
        <w:rPr>
          <w:rFonts w:eastAsiaTheme="majorEastAsia"/>
          <w:spacing w:val="-2"/>
          <w:szCs w:val="28"/>
        </w:rPr>
        <w:t xml:space="preserve">convinced that </w:t>
      </w:r>
      <w:r w:rsidR="0059786E" w:rsidRPr="003F72A8">
        <w:rPr>
          <w:rFonts w:eastAsiaTheme="majorEastAsia"/>
          <w:spacing w:val="-2"/>
          <w:szCs w:val="28"/>
        </w:rPr>
        <w:t xml:space="preserve">their </w:t>
      </w:r>
      <w:r w:rsidR="00A741B7" w:rsidRPr="003F72A8">
        <w:rPr>
          <w:rFonts w:eastAsiaTheme="majorEastAsia"/>
          <w:spacing w:val="-2"/>
          <w:szCs w:val="28"/>
        </w:rPr>
        <w:t>defining,</w:t>
      </w:r>
      <w:r w:rsidR="0059786E" w:rsidRPr="003F72A8">
        <w:rPr>
          <w:rFonts w:eastAsiaTheme="majorEastAsia"/>
          <w:spacing w:val="-2"/>
          <w:szCs w:val="28"/>
        </w:rPr>
        <w:t xml:space="preserve"> </w:t>
      </w:r>
      <w:proofErr w:type="spellStart"/>
      <w:r w:rsidR="0059786E" w:rsidRPr="003F72A8">
        <w:rPr>
          <w:rFonts w:eastAsiaTheme="majorEastAsia"/>
          <w:spacing w:val="-2"/>
          <w:szCs w:val="28"/>
        </w:rPr>
        <w:t>inalie</w:t>
      </w:r>
      <w:r w:rsidR="003F72A8">
        <w:rPr>
          <w:rFonts w:eastAsiaTheme="majorEastAsia"/>
          <w:spacing w:val="-2"/>
          <w:szCs w:val="28"/>
        </w:rPr>
        <w:t>-</w:t>
      </w:r>
      <w:r w:rsidR="0059786E" w:rsidRPr="003F72A8">
        <w:rPr>
          <w:rFonts w:eastAsiaTheme="majorEastAsia"/>
          <w:spacing w:val="-2"/>
          <w:szCs w:val="28"/>
        </w:rPr>
        <w:t>n</w:t>
      </w:r>
      <w:r w:rsidR="0059786E" w:rsidRPr="009C7140">
        <w:rPr>
          <w:rFonts w:eastAsiaTheme="majorEastAsia"/>
          <w:szCs w:val="28"/>
        </w:rPr>
        <w:t>able</w:t>
      </w:r>
      <w:proofErr w:type="spellEnd"/>
      <w:r w:rsidR="0059786E" w:rsidRPr="009C7140">
        <w:rPr>
          <w:rFonts w:eastAsiaTheme="majorEastAsia"/>
          <w:szCs w:val="28"/>
        </w:rPr>
        <w:t xml:space="preserve"> right as Americans is to</w:t>
      </w:r>
      <w:r w:rsidR="000547CF" w:rsidRPr="009C7140">
        <w:rPr>
          <w:rFonts w:eastAsiaTheme="majorEastAsia"/>
          <w:szCs w:val="28"/>
        </w:rPr>
        <w:t xml:space="preserve"> </w:t>
      </w:r>
      <w:r w:rsidR="007C46F7" w:rsidRPr="009C7140">
        <w:rPr>
          <w:rFonts w:eastAsiaTheme="majorEastAsia"/>
          <w:szCs w:val="28"/>
        </w:rPr>
        <w:t xml:space="preserve">Equal Justice </w:t>
      </w:r>
      <w:proofErr w:type="gramStart"/>
      <w:r w:rsidR="007C46F7" w:rsidRPr="009C7140">
        <w:rPr>
          <w:rFonts w:eastAsiaTheme="majorEastAsia"/>
          <w:szCs w:val="28"/>
        </w:rPr>
        <w:t>Under</w:t>
      </w:r>
      <w:proofErr w:type="gramEnd"/>
      <w:r w:rsidR="007C46F7" w:rsidRPr="009C7140">
        <w:rPr>
          <w:rFonts w:eastAsiaTheme="majorEastAsia"/>
          <w:szCs w:val="28"/>
        </w:rPr>
        <w:t xml:space="preserve"> Law.</w:t>
      </w:r>
      <w:r w:rsidR="00430782" w:rsidRPr="009C7140">
        <w:rPr>
          <w:rFonts w:eastAsiaTheme="majorEastAsia"/>
          <w:szCs w:val="28"/>
        </w:rPr>
        <w:t xml:space="preserve"> </w:t>
      </w:r>
      <w:r w:rsidR="00F42376" w:rsidRPr="009C7140">
        <w:rPr>
          <w:rFonts w:eastAsiaTheme="majorEastAsia"/>
          <w:szCs w:val="28"/>
        </w:rPr>
        <w:t xml:space="preserve">Indeed, </w:t>
      </w:r>
      <w:r w:rsidR="009063E5" w:rsidRPr="009C7140">
        <w:rPr>
          <w:rFonts w:eastAsiaTheme="majorEastAsia"/>
          <w:i/>
          <w:szCs w:val="28"/>
        </w:rPr>
        <w:t>you</w:t>
      </w:r>
      <w:r w:rsidR="00F73F00" w:rsidRPr="009C7140">
        <w:rPr>
          <w:rFonts w:eastAsiaTheme="majorEastAsia"/>
          <w:i/>
          <w:szCs w:val="28"/>
        </w:rPr>
        <w:t xml:space="preserve"> can trigger history!</w:t>
      </w:r>
      <w:r w:rsidR="009C7140" w:rsidRPr="009C7140">
        <w:rPr>
          <w:color w:val="000000" w:themeColor="text1"/>
        </w:rPr>
        <w:t>(</w:t>
      </w:r>
      <w:r w:rsidR="009C7140" w:rsidRPr="009C7140">
        <w:rPr>
          <w:color w:val="0000FF"/>
        </w:rPr>
        <w:t>§</w:t>
      </w:r>
      <w:r w:rsidR="005B339C">
        <w:rPr>
          <w:color w:val="0000FF"/>
        </w:rPr>
        <w:fldChar w:fldCharType="begin"/>
      </w:r>
      <w:r w:rsidR="00A22802">
        <w:rPr>
          <w:color w:val="0000FF"/>
        </w:rPr>
        <w:instrText xml:space="preserve"> REF _Ref321451364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rsidR="009C7140" w:rsidRPr="009C7140">
        <w:t>)</w:t>
      </w:r>
    </w:p>
    <w:p w:rsidR="00917515" w:rsidRPr="009C7140" w:rsidRDefault="00917515" w:rsidP="006766E1">
      <w:pPr>
        <w:jc w:val="center"/>
        <w:rPr>
          <w:rFonts w:ascii="Arial Black" w:hAnsi="Arial Black"/>
          <w:caps/>
          <w:sz w:val="28"/>
          <w:szCs w:val="28"/>
        </w:rPr>
        <w:sectPr w:rsidR="00917515" w:rsidRPr="009C7140" w:rsidSect="00C05223">
          <w:footerReference w:type="even" r:id="rId67"/>
          <w:footerReference w:type="default" r:id="rId68"/>
          <w:endnotePr>
            <w:numFmt w:val="decimal"/>
          </w:endnotePr>
          <w:type w:val="continuous"/>
          <w:pgSz w:w="12240" w:h="15840" w:code="1"/>
          <w:pgMar w:top="1440" w:right="1440" w:bottom="1080" w:left="1440" w:header="0" w:footer="720" w:gutter="0"/>
          <w:cols w:space="720"/>
          <w:docGrid w:linePitch="360"/>
        </w:sectPr>
      </w:pPr>
    </w:p>
    <w:p w:rsidR="006766E1" w:rsidRPr="00604A69" w:rsidRDefault="00924A14" w:rsidP="00C32C54">
      <w:pPr>
        <w:pStyle w:val="Heading1"/>
        <w:pageBreakBefore/>
        <w:numPr>
          <w:ilvl w:val="0"/>
          <w:numId w:val="42"/>
        </w:numPr>
        <w:ind w:left="0" w:right="360" w:hanging="180"/>
      </w:pPr>
      <w:bookmarkStart w:id="88" w:name="_Ref320159059"/>
      <w:bookmarkStart w:id="89" w:name="_Toc323841375"/>
      <w:r w:rsidRPr="00BE65BF">
        <w:t>Means, motive, and opportunity of federal judges to engage in</w:t>
      </w:r>
      <w:r w:rsidR="009A6D38">
        <w:t>,</w:t>
      </w:r>
      <w:r w:rsidRPr="00BE65BF">
        <w:t xml:space="preserve"> and </w:t>
      </w:r>
      <w:r>
        <w:br/>
      </w:r>
      <w:r w:rsidRPr="00BE65BF">
        <w:t>so to coordinate their</w:t>
      </w:r>
      <w:r w:rsidR="009A6D38">
        <w:t>,</w:t>
      </w:r>
      <w:r w:rsidRPr="00BE65BF">
        <w:t xml:space="preserve"> wrongdoing as to make it their institutionalized modus operandi and render their Judiciary a safe haven for wrongdoing</w:t>
      </w:r>
      <w:bookmarkEnd w:id="88"/>
      <w:bookmarkEnd w:id="89"/>
    </w:p>
    <w:bookmarkEnd w:id="64"/>
    <w:bookmarkEnd w:id="65"/>
    <w:bookmarkEnd w:id="87"/>
    <w:p w:rsidR="004A5913" w:rsidRPr="00AD0DF8" w:rsidRDefault="004A5913" w:rsidP="00932482">
      <w:pPr>
        <w:pStyle w:val="numpara"/>
        <w:rPr>
          <w:rFonts w:ascii="Bookman Old Style" w:eastAsiaTheme="majorEastAsia" w:hAnsi="Bookman Old Style" w:cstheme="majorBidi"/>
          <w:b/>
          <w:bCs/>
          <w:noProof/>
          <w:szCs w:val="28"/>
        </w:rPr>
      </w:pPr>
      <w:r w:rsidRPr="00AD0DF8">
        <w:t>Coordinated wrongdoing in the Federal Judiciary</w:t>
      </w:r>
      <w:bookmarkStart w:id="90" w:name="_Ref305159276"/>
      <w:r w:rsidR="00692583" w:rsidRPr="003F05BF">
        <w:rPr>
          <w:rStyle w:val="FootnoteReference"/>
        </w:rPr>
        <w:footnoteReference w:id="8"/>
      </w:r>
      <w:bookmarkEnd w:id="90"/>
      <w:r w:rsidRPr="00AD0DF8">
        <w:t xml:space="preserve"> is dri</w:t>
      </w:r>
      <w:r w:rsidR="00EB309D" w:rsidRPr="00AD0DF8">
        <w:t>ven by (a</w:t>
      </w:r>
      <w:r w:rsidRPr="00AD0DF8">
        <w:t xml:space="preserve">) the most effective means, </w:t>
      </w:r>
      <w:r w:rsidR="002156C3">
        <w:t>to wit</w:t>
      </w:r>
      <w:r w:rsidRPr="00AD0DF8">
        <w:t xml:space="preserve">, lifetime unaccountable power to decide over people’s </w:t>
      </w:r>
      <w:r w:rsidR="00EB309D" w:rsidRPr="00AD0DF8">
        <w:t>property, liberty, and lives; (b</w:t>
      </w:r>
      <w:r w:rsidRPr="00AD0DF8">
        <w:t xml:space="preserve">) the most corruptive motive, </w:t>
      </w:r>
      <w:r w:rsidRPr="00AD0DF8">
        <w:rPr>
          <w:i/>
        </w:rPr>
        <w:t>money!</w:t>
      </w:r>
      <w:r w:rsidR="00DF2B4E" w:rsidRPr="00AD0DF8">
        <w:t xml:space="preserve">, </w:t>
      </w:r>
      <w:r w:rsidRPr="00AD0DF8">
        <w:t>staggering amounts</w:t>
      </w:r>
      <w:r w:rsidR="00EB309D" w:rsidRPr="00AD0DF8">
        <w:t xml:space="preserve"> of money in controversy</w:t>
      </w:r>
      <w:r w:rsidR="002854AA" w:rsidRPr="00AD0DF8">
        <w:t xml:space="preserve"> between liti</w:t>
      </w:r>
      <w:r w:rsidR="002854AA" w:rsidRPr="002156C3">
        <w:t>gants</w:t>
      </w:r>
      <w:r w:rsidR="00EB309D" w:rsidRPr="002156C3">
        <w:t>; and (c</w:t>
      </w:r>
      <w:r w:rsidRPr="002156C3">
        <w:t>) the opportunity to put both in play in million</w:t>
      </w:r>
      <w:r w:rsidR="00213335" w:rsidRPr="002156C3">
        <w:t>s</w:t>
      </w:r>
      <w:r w:rsidRPr="002156C3">
        <w:t xml:space="preserve"> </w:t>
      </w:r>
      <w:r w:rsidR="00213335" w:rsidRPr="002156C3">
        <w:t>of practically unreviewable cases</w:t>
      </w:r>
      <w:r w:rsidRPr="002156C3">
        <w:t>.</w:t>
      </w:r>
      <w:r w:rsidR="0046317E" w:rsidRPr="003F05BF">
        <w:rPr>
          <w:rStyle w:val="FootnoteReference"/>
          <w:spacing w:val="-2"/>
        </w:rPr>
        <w:footnoteReference w:id="9"/>
      </w:r>
    </w:p>
    <w:p w:rsidR="00964A09" w:rsidRDefault="00964A09" w:rsidP="00D839C0"/>
    <w:p w:rsidR="00D839C0" w:rsidRPr="00964A09" w:rsidRDefault="00D839C0" w:rsidP="00D839C0"/>
    <w:p w:rsidR="00964A09" w:rsidRPr="00326DED" w:rsidRDefault="00964A09" w:rsidP="007927C1">
      <w:pPr>
        <w:pStyle w:val="Heading2"/>
        <w:tabs>
          <w:tab w:val="clear" w:pos="900"/>
        </w:tabs>
        <w:ind w:left="720" w:hanging="180"/>
        <w:rPr>
          <w:rStyle w:val="Heading1Char"/>
          <w:b/>
        </w:rPr>
      </w:pPr>
      <w:bookmarkStart w:id="91" w:name="_Toc303905811"/>
      <w:bookmarkStart w:id="92" w:name="_Toc303950925"/>
      <w:bookmarkStart w:id="93" w:name="_Toc304504232"/>
      <w:bookmarkStart w:id="94" w:name="_Toc304856046"/>
      <w:bookmarkStart w:id="95" w:name="_Ref305159296"/>
      <w:bookmarkStart w:id="96" w:name="_Toc313451436"/>
      <w:bookmarkStart w:id="97" w:name="_Ref314012226"/>
      <w:bookmarkStart w:id="98" w:name="_Ref314012240"/>
      <w:bookmarkStart w:id="99" w:name="_Toc314121422"/>
      <w:bookmarkStart w:id="100" w:name="_Ref314129547"/>
      <w:bookmarkStart w:id="101" w:name="_Ref314129562"/>
      <w:bookmarkStart w:id="102" w:name="_Ref314536242"/>
      <w:bookmarkStart w:id="103" w:name="_Ref314536302"/>
      <w:bookmarkStart w:id="104" w:name="_Ref314909482"/>
      <w:bookmarkStart w:id="105" w:name="_Ref314909491"/>
      <w:bookmarkStart w:id="106" w:name="_Ref319119072"/>
      <w:bookmarkStart w:id="107" w:name="_Ref319119130"/>
      <w:bookmarkStart w:id="108" w:name="_Ref319203576"/>
      <w:bookmarkStart w:id="109" w:name="_Ref319203600"/>
      <w:bookmarkStart w:id="110" w:name="_Ref321282175"/>
      <w:bookmarkStart w:id="111" w:name="_Ref321282188"/>
      <w:bookmarkStart w:id="112" w:name="_Ref321297781"/>
      <w:bookmarkStart w:id="113" w:name="_Ref321297794"/>
      <w:bookmarkStart w:id="114" w:name="_Ref321302588"/>
      <w:bookmarkStart w:id="115" w:name="_Ref321302599"/>
      <w:bookmarkStart w:id="116" w:name="_Ref321391819"/>
      <w:bookmarkStart w:id="117" w:name="_Ref321391829"/>
      <w:bookmarkStart w:id="118" w:name="_Ref323054976"/>
      <w:bookmarkStart w:id="119" w:name="_Ref323054995"/>
      <w:bookmarkStart w:id="120" w:name="_Ref323812107"/>
      <w:bookmarkStart w:id="121" w:name="_Ref323812117"/>
      <w:bookmarkStart w:id="122" w:name="_Toc323841376"/>
      <w:r w:rsidRPr="00326DED">
        <w:rPr>
          <w:rStyle w:val="Heading1Char"/>
          <w:b/>
          <w:color w:val="000000" w:themeColor="text1"/>
        </w:rPr>
        <w:t>The</w:t>
      </w:r>
      <w:r w:rsidRPr="00326DED">
        <w:rPr>
          <w:rStyle w:val="Heading1Char"/>
          <w:b/>
        </w:rPr>
        <w:t xml:space="preserve"> </w:t>
      </w:r>
      <w:r w:rsidRPr="00326DED">
        <w:rPr>
          <w:rStyle w:val="Heading1Char"/>
          <w:b/>
          <w:color w:val="000000" w:themeColor="text1"/>
        </w:rPr>
        <w:t>means</w:t>
      </w:r>
      <w:r w:rsidRPr="00326DED">
        <w:rPr>
          <w:rStyle w:val="Heading1Char"/>
          <w:b/>
        </w:rPr>
        <w:t xml:space="preserve"> of unaccountable power</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A49DB" w:rsidRPr="009A49DB" w:rsidRDefault="009A49DB" w:rsidP="0005524D">
      <w:pPr>
        <w:pStyle w:val="Heading3"/>
      </w:pPr>
      <w:bookmarkStart w:id="123" w:name="_Ref309783768"/>
      <w:bookmarkStart w:id="124" w:name="_Ref309783792"/>
      <w:bookmarkStart w:id="125" w:name="_Toc313451437"/>
      <w:bookmarkStart w:id="126" w:name="_Ref313787636"/>
      <w:bookmarkStart w:id="127" w:name="_Toc314121423"/>
      <w:bookmarkStart w:id="128" w:name="_Toc323841377"/>
      <w:r w:rsidRPr="00546F7E">
        <w:t>Only</w:t>
      </w:r>
      <w:r w:rsidRPr="009A49DB">
        <w:t xml:space="preserve"> 8 federal judges </w:t>
      </w:r>
      <w:r w:rsidR="008C01AB" w:rsidRPr="008C01AB">
        <w:t xml:space="preserve">impeached and </w:t>
      </w:r>
      <w:r w:rsidRPr="009A49DB">
        <w:t xml:space="preserve">removed in over </w:t>
      </w:r>
      <w:r w:rsidR="004D41A9">
        <w:t>223</w:t>
      </w:r>
      <w:r w:rsidRPr="009A49DB">
        <w:t xml:space="preserve"> years</w:t>
      </w:r>
      <w:r w:rsidR="00447E31">
        <w:t xml:space="preserve">: </w:t>
      </w:r>
      <w:r w:rsidR="00A75661">
        <w:br/>
      </w:r>
      <w:r w:rsidR="00447E31">
        <w:t>de facto unimpeachab</w:t>
      </w:r>
      <w:bookmarkEnd w:id="123"/>
      <w:bookmarkEnd w:id="124"/>
      <w:bookmarkEnd w:id="125"/>
      <w:r w:rsidR="00771F43">
        <w:t>ility</w:t>
      </w:r>
      <w:bookmarkEnd w:id="126"/>
      <w:bookmarkEnd w:id="127"/>
      <w:bookmarkEnd w:id="128"/>
    </w:p>
    <w:p w:rsidR="00E009C3" w:rsidRPr="00E009C3" w:rsidRDefault="001C71D8" w:rsidP="00932482">
      <w:pPr>
        <w:pStyle w:val="numpara"/>
        <w:rPr>
          <w:rFonts w:ascii="Bookman Old Style" w:eastAsiaTheme="majorEastAsia" w:hAnsi="Bookman Old Style" w:cstheme="majorBidi"/>
          <w:b/>
          <w:szCs w:val="28"/>
        </w:rPr>
      </w:pPr>
      <w:bookmarkStart w:id="129" w:name="_Ref304435924"/>
      <w:r w:rsidRPr="00A3737E">
        <w:t xml:space="preserve">The unaccountable power of </w:t>
      </w:r>
      <w:r w:rsidR="004A5913" w:rsidRPr="00A3737E">
        <w:t>federal</w:t>
      </w:r>
      <w:r w:rsidR="000B5642" w:rsidRPr="00A3737E">
        <w:t xml:space="preserve"> judges</w:t>
      </w:r>
      <w:r w:rsidR="000B5642" w:rsidRPr="003F05BF">
        <w:rPr>
          <w:rStyle w:val="FootnoteReference"/>
        </w:rPr>
        <w:footnoteReference w:id="10"/>
      </w:r>
      <w:r w:rsidR="000B5642" w:rsidRPr="00A3737E">
        <w:t xml:space="preserve"> </w:t>
      </w:r>
      <w:r w:rsidRPr="00A3737E">
        <w:t>is revealed by the official statistics of the Federal Judiciary</w:t>
      </w:r>
      <w:r w:rsidR="00197924">
        <w:t>. They</w:t>
      </w:r>
      <w:r w:rsidR="00762B19" w:rsidRPr="00A3737E">
        <w:t xml:space="preserve"> are published by its Administrative Office of the U.S. Courts</w:t>
      </w:r>
      <w:r w:rsidR="000B5642" w:rsidRPr="00A3737E">
        <w:t xml:space="preserve"> (AO)</w:t>
      </w:r>
      <w:bookmarkStart w:id="130" w:name="_Ref304472086"/>
      <w:r w:rsidR="00762B19" w:rsidRPr="003F05BF">
        <w:rPr>
          <w:rStyle w:val="FootnoteReference"/>
        </w:rPr>
        <w:footnoteReference w:id="11"/>
      </w:r>
      <w:bookmarkEnd w:id="130"/>
      <w:r w:rsidR="001F13B1" w:rsidRPr="00A3737E">
        <w:t xml:space="preserve"> and its Federal Judicial Center</w:t>
      </w:r>
      <w:r w:rsidR="001F13B1" w:rsidRPr="003F05BF">
        <w:rPr>
          <w:rStyle w:val="FootnoteReference"/>
        </w:rPr>
        <w:footnoteReference w:id="12"/>
      </w:r>
      <w:r w:rsidR="001F13B1" w:rsidRPr="00A3737E">
        <w:t>.</w:t>
      </w:r>
      <w:r w:rsidR="004A5913" w:rsidRPr="00A3737E">
        <w:t xml:space="preserve"> </w:t>
      </w:r>
      <w:r w:rsidRPr="00A3737E">
        <w:t xml:space="preserve">Although thousands and thousands of </w:t>
      </w:r>
      <w:r w:rsidR="00A5306A" w:rsidRPr="00A3737E">
        <w:t>federal judges</w:t>
      </w:r>
      <w:r w:rsidR="002A7C19" w:rsidRPr="00A3737E">
        <w:t xml:space="preserve"> </w:t>
      </w:r>
      <w:r w:rsidR="004A5913" w:rsidRPr="00A3737E">
        <w:t xml:space="preserve">have served since their Judiciary was created in </w:t>
      </w:r>
      <w:r w:rsidR="00DF2B4E" w:rsidRPr="00A3737E">
        <w:t xml:space="preserve">1789 </w:t>
      </w:r>
      <w:r w:rsidR="00CB678D" w:rsidRPr="00A3737E">
        <w:t>under Article III of the U.S. Constitution</w:t>
      </w:r>
      <w:bookmarkStart w:id="131" w:name="_Ref304321076"/>
      <w:r w:rsidR="00DA51C8" w:rsidRPr="003F05BF">
        <w:rPr>
          <w:rStyle w:val="FootnoteReference"/>
        </w:rPr>
        <w:footnoteReference w:id="13"/>
      </w:r>
      <w:bookmarkEnd w:id="131"/>
      <w:r w:rsidR="00CB678D" w:rsidRPr="00A3737E">
        <w:t xml:space="preserve"> </w:t>
      </w:r>
      <w:r w:rsidR="00792325">
        <w:t>–2,131</w:t>
      </w:r>
      <w:r w:rsidR="004A5913" w:rsidRPr="00A3737E">
        <w:t xml:space="preserve"> were in office on 30sep</w:t>
      </w:r>
      <w:r w:rsidR="000C2E42" w:rsidRPr="00A3737E">
        <w:t>1</w:t>
      </w:r>
      <w:bookmarkStart w:id="132" w:name="_Ref303868776"/>
      <w:r w:rsidR="00792325">
        <w:t>1</w:t>
      </w:r>
      <w:bookmarkStart w:id="133" w:name="_Ref322866984"/>
      <w:r w:rsidR="000C2E42" w:rsidRPr="003F05BF">
        <w:rPr>
          <w:rStyle w:val="FootnoteReference"/>
        </w:rPr>
        <w:footnoteReference w:id="14"/>
      </w:r>
      <w:bookmarkEnd w:id="132"/>
      <w:bookmarkEnd w:id="133"/>
      <w:r w:rsidR="004A5913" w:rsidRPr="00A3737E">
        <w:t xml:space="preserve">-, </w:t>
      </w:r>
      <w:r w:rsidR="00CB678D" w:rsidRPr="00A3737E">
        <w:t xml:space="preserve">the number of those removed in more than </w:t>
      </w:r>
      <w:r w:rsidR="004D41A9">
        <w:t>223</w:t>
      </w:r>
      <w:r w:rsidR="004A5913" w:rsidRPr="00A3737E">
        <w:t xml:space="preserve"> years</w:t>
      </w:r>
      <w:r w:rsidR="00CB678D" w:rsidRPr="00A3737E">
        <w:t xml:space="preserve"> since then is</w:t>
      </w:r>
      <w:r w:rsidR="004A5913" w:rsidRPr="00A3737E">
        <w:t xml:space="preserve"> only 8</w:t>
      </w:r>
      <w:r w:rsidR="00CB678D" w:rsidRPr="00A3737E">
        <w:t>!</w:t>
      </w:r>
      <w:bookmarkStart w:id="134" w:name="_Ref293849843"/>
      <w:r w:rsidR="004A5913" w:rsidRPr="003F05BF">
        <w:rPr>
          <w:rStyle w:val="FootnoteReference"/>
        </w:rPr>
        <w:footnoteReference w:id="15"/>
      </w:r>
      <w:bookmarkEnd w:id="129"/>
      <w:bookmarkEnd w:id="134"/>
      <w:r w:rsidR="002A7C19" w:rsidRPr="00A3737E">
        <w:t xml:space="preserve"> </w:t>
      </w:r>
    </w:p>
    <w:p w:rsidR="008E03D5" w:rsidRPr="00A3737E" w:rsidRDefault="0024238B" w:rsidP="00932482">
      <w:pPr>
        <w:pStyle w:val="numpara"/>
        <w:rPr>
          <w:rFonts w:ascii="Bookman Old Style" w:eastAsiaTheme="majorEastAsia" w:hAnsi="Bookman Old Style" w:cstheme="majorBidi"/>
          <w:b/>
          <w:szCs w:val="28"/>
        </w:rPr>
      </w:pPr>
      <w:r>
        <w:t>It follows as a historic fact</w:t>
      </w:r>
      <w:r w:rsidR="00BA6DF9">
        <w:t xml:space="preserve"> that once confirmed as a judge, a person can do whatever he wants without fear of </w:t>
      </w:r>
      <w:r w:rsidR="00426BF6">
        <w:t>losing his job</w:t>
      </w:r>
      <w:r w:rsidR="00BA6DF9">
        <w:t xml:space="preserve">. If your boss had such assurance of irremovability, would you trust her to </w:t>
      </w:r>
      <w:r w:rsidR="00E009C3">
        <w:t xml:space="preserve">make any effort </w:t>
      </w:r>
      <w:r w:rsidR="00BA6DF9">
        <w:t xml:space="preserve">to maintain </w:t>
      </w:r>
      <w:r w:rsidR="00BA6DF9" w:rsidRPr="00BA6DF9">
        <w:rPr>
          <w:rFonts w:ascii="Arial" w:hAnsi="Arial" w:cs="Arial"/>
          <w:sz w:val="20"/>
          <w:szCs w:val="20"/>
        </w:rPr>
        <w:t>“good Behaviour”</w:t>
      </w:r>
      <w:fldSimple w:instr=" NOTEREF _Ref304321076 \f \h  \* MERGEFORMAT ">
        <w:r w:rsidR="00410CBC" w:rsidRPr="00410CBC">
          <w:rPr>
            <w:rStyle w:val="FootnoteReference"/>
          </w:rPr>
          <w:t>13</w:t>
        </w:r>
      </w:fldSimple>
      <w:r w:rsidR="00426BF6">
        <w:t xml:space="preserve"> and treat you fairly rather than cut corners at your expense</w:t>
      </w:r>
      <w:r w:rsidR="00DB0A0C">
        <w:t xml:space="preserve"> and abusing your rights at her whim</w:t>
      </w:r>
      <w:r w:rsidR="00BA6DF9">
        <w:t>?</w:t>
      </w:r>
    </w:p>
    <w:p w:rsidR="001F751C" w:rsidRPr="00791E0E" w:rsidRDefault="008E03D5" w:rsidP="00932482">
      <w:pPr>
        <w:pStyle w:val="numpara"/>
        <w:rPr>
          <w:rFonts w:ascii="Bookman Old Style" w:eastAsiaTheme="majorEastAsia" w:hAnsi="Bookman Old Style" w:cstheme="majorBidi"/>
          <w:b/>
          <w:spacing w:val="-6"/>
          <w:szCs w:val="28"/>
        </w:rPr>
      </w:pPr>
      <w:bookmarkStart w:id="135" w:name="_Ref304474917"/>
      <w:r>
        <w:t>I</w:t>
      </w:r>
      <w:r w:rsidR="00DA51C8">
        <w:t>n recent years there have been about four times more judges than the 535 members of Congress</w:t>
      </w:r>
      <w:r>
        <w:t>. Yet</w:t>
      </w:r>
      <w:r w:rsidR="00DA51C8">
        <w:t xml:space="preserve">, </w:t>
      </w:r>
      <w:r w:rsidR="00691C9B">
        <w:t>in those</w:t>
      </w:r>
      <w:r w:rsidR="00DA51C8">
        <w:t xml:space="preserve"> years there have been more members showing ‘bad Behaviour’ than ju</w:t>
      </w:r>
      <w:r w:rsidR="00655CB8">
        <w:t>dges so do</w:t>
      </w:r>
      <w:r w:rsidR="006C1102">
        <w:softHyphen/>
      </w:r>
      <w:r w:rsidR="00655CB8">
        <w:t>ing in well over two hundred years</w:t>
      </w:r>
      <w:r w:rsidR="00DA51C8">
        <w:t>.</w:t>
      </w:r>
      <w:bookmarkStart w:id="136" w:name="_Ref312967178"/>
      <w:r w:rsidR="00DA51C8" w:rsidRPr="003F05BF">
        <w:rPr>
          <w:rStyle w:val="FootnoteReference"/>
        </w:rPr>
        <w:footnoteReference w:id="16"/>
      </w:r>
      <w:bookmarkEnd w:id="136"/>
      <w:r w:rsidR="00DA51C8">
        <w:t xml:space="preserve"> </w:t>
      </w:r>
      <w:r w:rsidR="002A7C19">
        <w:t>It is not possible that people no</w:t>
      </w:r>
      <w:r w:rsidR="00D04F37">
        <w:t>minated and confirmed to judge</w:t>
      </w:r>
      <w:r w:rsidR="002A7C19">
        <w:t xml:space="preserve">ships in an eminently political process conducted by politicians in </w:t>
      </w:r>
      <w:r w:rsidR="00E4406B" w:rsidRPr="00864AF7">
        <w:rPr>
          <w:rFonts w:ascii="Arial" w:hAnsi="Arial" w:cs="Arial"/>
          <w:sz w:val="20"/>
          <w:szCs w:val="20"/>
        </w:rPr>
        <w:t>“</w:t>
      </w:r>
      <w:proofErr w:type="gramStart"/>
      <w:r w:rsidR="00E4406B" w:rsidRPr="00864AF7">
        <w:rPr>
          <w:rFonts w:ascii="Arial" w:hAnsi="Arial" w:cs="Arial"/>
          <w:sz w:val="20"/>
          <w:szCs w:val="20"/>
        </w:rPr>
        <w:t>Washington[</w:t>
      </w:r>
      <w:proofErr w:type="gramEnd"/>
      <w:r w:rsidR="00E4406B" w:rsidRPr="00864AF7">
        <w:rPr>
          <w:rFonts w:ascii="Arial" w:hAnsi="Arial" w:cs="Arial"/>
          <w:sz w:val="20"/>
          <w:szCs w:val="20"/>
        </w:rPr>
        <w:t xml:space="preserve">, </w:t>
      </w:r>
      <w:r w:rsidR="002A7C19" w:rsidRPr="00864AF7">
        <w:rPr>
          <w:rFonts w:ascii="Arial" w:hAnsi="Arial" w:cs="Arial"/>
          <w:sz w:val="20"/>
          <w:szCs w:val="20"/>
        </w:rPr>
        <w:t>a place</w:t>
      </w:r>
      <w:r w:rsidR="00E4406B" w:rsidRPr="00864AF7">
        <w:rPr>
          <w:rFonts w:ascii="Arial" w:hAnsi="Arial" w:cs="Arial"/>
          <w:sz w:val="20"/>
          <w:szCs w:val="20"/>
        </w:rPr>
        <w:t xml:space="preserve"> that]</w:t>
      </w:r>
      <w:r w:rsidR="002A7C19" w:rsidRPr="00864AF7">
        <w:rPr>
          <w:rFonts w:ascii="Arial" w:hAnsi="Arial" w:cs="Arial"/>
          <w:sz w:val="20"/>
          <w:szCs w:val="20"/>
        </w:rPr>
        <w:t xml:space="preserve"> </w:t>
      </w:r>
      <w:r w:rsidR="00E4406B">
        <w:rPr>
          <w:rFonts w:ascii="Arial" w:hAnsi="Arial" w:cs="Arial"/>
          <w:sz w:val="20"/>
          <w:szCs w:val="20"/>
        </w:rPr>
        <w:t xml:space="preserve">is </w:t>
      </w:r>
      <w:r w:rsidR="002A7C19" w:rsidRPr="00E4406B">
        <w:rPr>
          <w:rFonts w:ascii="Arial" w:hAnsi="Arial" w:cs="Arial"/>
          <w:sz w:val="20"/>
          <w:szCs w:val="20"/>
        </w:rPr>
        <w:t>dominated by the culture of corruption”</w:t>
      </w:r>
      <w:bookmarkStart w:id="137" w:name="_Ref312967116"/>
      <w:r w:rsidR="00E4406B" w:rsidRPr="003F05BF">
        <w:rPr>
          <w:rStyle w:val="FootnoteReference"/>
        </w:rPr>
        <w:footnoteReference w:id="17"/>
      </w:r>
      <w:bookmarkEnd w:id="137"/>
      <w:r w:rsidR="00E4406B">
        <w:rPr>
          <w:rFonts w:ascii="Arial" w:hAnsi="Arial" w:cs="Arial"/>
          <w:sz w:val="20"/>
          <w:szCs w:val="20"/>
        </w:rPr>
        <w:t>,</w:t>
      </w:r>
      <w:r w:rsidR="002A7C19">
        <w:t xml:space="preserve"> could have </w:t>
      </w:r>
      <w:r w:rsidR="008874F4">
        <w:t xml:space="preserve">turned out to be </w:t>
      </w:r>
      <w:r w:rsidR="00864AF7">
        <w:t>so</w:t>
      </w:r>
      <w:r w:rsidR="002A7C19">
        <w:t xml:space="preserve"> astonishingly consistent</w:t>
      </w:r>
      <w:r w:rsidR="00864AF7">
        <w:t xml:space="preserve"> in their</w:t>
      </w:r>
      <w:r w:rsidR="002A7C19">
        <w:t xml:space="preserve"> </w:t>
      </w:r>
      <w:r w:rsidR="002A7C19" w:rsidRPr="002A7C19">
        <w:rPr>
          <w:rFonts w:ascii="Arial" w:hAnsi="Arial" w:cs="Arial"/>
          <w:sz w:val="20"/>
          <w:szCs w:val="20"/>
        </w:rPr>
        <w:t>“good Behaviour”</w:t>
      </w:r>
      <w:r w:rsidR="00BF1EA9">
        <w:t>. The corrupt</w:t>
      </w:r>
      <w:r w:rsidR="00655CB8">
        <w:t>, tainted as they are,</w:t>
      </w:r>
      <w:r w:rsidR="00BF1EA9">
        <w:t xml:space="preserve"> could not have </w:t>
      </w:r>
      <w:r w:rsidR="00864AF7">
        <w:t>bestowed incorruptibil</w:t>
      </w:r>
      <w:r w:rsidR="006C1102">
        <w:softHyphen/>
      </w:r>
      <w:r w:rsidR="00864AF7">
        <w:t>ity on those whom they chose as judges</w:t>
      </w:r>
      <w:r w:rsidR="00655CB8">
        <w:t>, aside from the fact that no one could do so on</w:t>
      </w:r>
      <w:r w:rsidR="00D04F37">
        <w:t xml:space="preserve"> anybody else</w:t>
      </w:r>
      <w:r w:rsidR="00BF1EA9">
        <w:t>. It is more likely that they confirmed</w:t>
      </w:r>
      <w:r w:rsidR="00864AF7">
        <w:t xml:space="preserve"> </w:t>
      </w:r>
      <w:r w:rsidR="00BF1EA9">
        <w:t>judge</w:t>
      </w:r>
      <w:r w:rsidR="00214C2B">
        <w:t>s</w:t>
      </w:r>
      <w:r w:rsidR="00BF1EA9">
        <w:t xml:space="preserve"> whom they expected either to </w:t>
      </w:r>
      <w:r w:rsidR="00864AF7">
        <w:t>uphold the legis</w:t>
      </w:r>
      <w:r w:rsidR="006C1102">
        <w:softHyphen/>
      </w:r>
      <w:r w:rsidR="00864AF7">
        <w:t>lation</w:t>
      </w:r>
      <w:r w:rsidR="00BF1EA9">
        <w:t xml:space="preserve"> that they had passed or would pass to</w:t>
      </w:r>
      <w:r w:rsidR="00864AF7">
        <w:t xml:space="preserve"> enact their political agenda</w:t>
      </w:r>
      <w:bookmarkStart w:id="138" w:name="_Ref321297216"/>
      <w:r w:rsidR="00C41273" w:rsidRPr="003F05BF">
        <w:rPr>
          <w:rStyle w:val="FootnoteReference"/>
        </w:rPr>
        <w:footnoteReference w:id="18"/>
      </w:r>
      <w:bookmarkEnd w:id="138"/>
      <w:r w:rsidR="00BF1EA9">
        <w:t xml:space="preserve"> or </w:t>
      </w:r>
      <w:r w:rsidR="00E65380">
        <w:t>to</w:t>
      </w:r>
      <w:r w:rsidR="00BF1EA9">
        <w:t xml:space="preserve"> be lenient toward them if </w:t>
      </w:r>
      <w:r w:rsidR="00214C2B">
        <w:t xml:space="preserve">on charges of their own corruption they </w:t>
      </w:r>
      <w:r w:rsidR="00BF1EA9">
        <w:t>had to face those judges</w:t>
      </w:r>
      <w:r w:rsidR="00E65380">
        <w:t xml:space="preserve"> </w:t>
      </w:r>
      <w:r w:rsidR="00126E55">
        <w:t xml:space="preserve">or their peers </w:t>
      </w:r>
      <w:r w:rsidR="00E65380">
        <w:t>in future</w:t>
      </w:r>
      <w:r w:rsidR="00214C2B">
        <w:t>.</w:t>
      </w:r>
      <w:bookmarkEnd w:id="135"/>
      <w:r w:rsidR="00D07FEE">
        <w:t xml:space="preserve"> </w:t>
      </w:r>
    </w:p>
    <w:p w:rsidR="00791E0E" w:rsidRDefault="00791E0E" w:rsidP="00791E0E"/>
    <w:p w:rsidR="00613B10" w:rsidRDefault="00613B10" w:rsidP="00791E0E"/>
    <w:p w:rsidR="00791E0E" w:rsidRPr="0084169B" w:rsidRDefault="00791E0E" w:rsidP="0005524D">
      <w:pPr>
        <w:pStyle w:val="Heading3"/>
      </w:pPr>
      <w:bookmarkStart w:id="139" w:name="_Ref309663217"/>
      <w:bookmarkStart w:id="140" w:name="_Ref309663264"/>
      <w:bookmarkStart w:id="141" w:name="_Toc313451438"/>
      <w:bookmarkStart w:id="142" w:name="_Toc314121424"/>
      <w:bookmarkStart w:id="143" w:name="_Ref314124441"/>
      <w:bookmarkStart w:id="144" w:name="_Toc323841378"/>
      <w:r>
        <w:t>Systematic dismissal of 99.82% of complaints against judges</w:t>
      </w:r>
      <w:bookmarkEnd w:id="139"/>
      <w:bookmarkEnd w:id="140"/>
      <w:bookmarkEnd w:id="141"/>
      <w:bookmarkEnd w:id="142"/>
      <w:r>
        <w:t xml:space="preserve"> </w:t>
      </w:r>
      <w:r w:rsidR="00C4173F">
        <w:t xml:space="preserve">and </w:t>
      </w:r>
      <w:r w:rsidR="00A75661">
        <w:br/>
      </w:r>
      <w:r w:rsidR="00C4173F">
        <w:t>up to 100% of denials of petitions to review dismissals</w:t>
      </w:r>
      <w:bookmarkEnd w:id="143"/>
      <w:bookmarkEnd w:id="144"/>
    </w:p>
    <w:p w:rsidR="00791E0E" w:rsidRPr="00791E0E" w:rsidRDefault="00791E0E" w:rsidP="00932482">
      <w:pPr>
        <w:pStyle w:val="numpara"/>
        <w:rPr>
          <w:rFonts w:ascii="Bookman Old Style" w:eastAsiaTheme="majorEastAsia" w:hAnsi="Bookman Old Style" w:cstheme="majorBidi"/>
          <w:b/>
          <w:szCs w:val="28"/>
        </w:rPr>
      </w:pPr>
      <w:bookmarkStart w:id="145" w:name="_Ref307110642"/>
      <w:bookmarkStart w:id="146" w:name="_Ref304470035"/>
      <w:r>
        <w:t>U</w:t>
      </w:r>
      <w:r w:rsidR="008123C2" w:rsidRPr="00A3737E">
        <w:t>nder the Judicial Conduct and Disability Act of 1980</w:t>
      </w:r>
      <w:bookmarkStart w:id="147" w:name="_Ref304057220"/>
      <w:r w:rsidR="008123C2" w:rsidRPr="003F05BF">
        <w:rPr>
          <w:rStyle w:val="FootnoteReference"/>
        </w:rPr>
        <w:footnoteReference w:id="19"/>
      </w:r>
      <w:bookmarkEnd w:id="147"/>
      <w:proofErr w:type="spellStart"/>
      <w:proofErr w:type="gramStart"/>
      <w:r w:rsidR="008123C2" w:rsidRPr="00C07661">
        <w:rPr>
          <w:color w:val="0000FF"/>
          <w:vertAlign w:val="superscript"/>
        </w:rPr>
        <w:t>a</w:t>
      </w:r>
      <w:proofErr w:type="spellEnd"/>
      <w:proofErr w:type="gramEnd"/>
      <w:r w:rsidR="008123C2" w:rsidRPr="00A3737E">
        <w:t xml:space="preserve"> any person can file a complaint against a federal judge</w:t>
      </w:r>
      <w:r w:rsidR="00270C2B" w:rsidRPr="00A3737E">
        <w:t xml:space="preserve"> for misconduct</w:t>
      </w:r>
      <w:r w:rsidR="008123C2" w:rsidRPr="00A3737E">
        <w:t xml:space="preserve">. However, </w:t>
      </w:r>
      <w:r w:rsidR="004A5913" w:rsidRPr="00A3737E">
        <w:t xml:space="preserve">of the 9,466 complaints filed during the 1oct96-30sep08 </w:t>
      </w:r>
      <w:r w:rsidR="00372A7D" w:rsidRPr="00A3737E">
        <w:t xml:space="preserve">12-year </w:t>
      </w:r>
      <w:r w:rsidR="004A5913" w:rsidRPr="00A3737E">
        <w:t>period reported online, 99.82% were dismissed with no investigation</w:t>
      </w:r>
      <w:bookmarkStart w:id="149" w:name="_Ref293844793"/>
      <w:r w:rsidR="004A5913" w:rsidRPr="00C07661">
        <w:rPr>
          <w:color w:val="0000FF"/>
          <w:vertAlign w:val="superscript"/>
        </w:rPr>
        <w:footnoteReference w:id="20"/>
      </w:r>
      <w:bookmarkEnd w:id="149"/>
      <w:proofErr w:type="spellStart"/>
      <w:r w:rsidR="004A5913" w:rsidRPr="00C07661">
        <w:rPr>
          <w:color w:val="0000FF"/>
          <w:vertAlign w:val="superscript"/>
        </w:rPr>
        <w:t>a</w:t>
      </w:r>
      <w:proofErr w:type="gramStart"/>
      <w:r w:rsidR="000E7BCC" w:rsidRPr="00C07661">
        <w:rPr>
          <w:color w:val="0000FF"/>
          <w:vertAlign w:val="superscript"/>
        </w:rPr>
        <w:t>,b</w:t>
      </w:r>
      <w:proofErr w:type="spellEnd"/>
      <w:proofErr w:type="gramEnd"/>
      <w:r w:rsidR="004A5913" w:rsidRPr="00A3737E">
        <w:t xml:space="preserve">. </w:t>
      </w:r>
      <w:r w:rsidR="00463EAA" w:rsidRPr="00A3737E">
        <w:t>Since these complaints are kept confidential, they are not available to the public, who is thereby prevented from reviewing them to detect either patterns or trends concerning any individual judge or all judges as a class, or the gravity and reliability of the allegations.</w:t>
      </w:r>
      <w:bookmarkEnd w:id="145"/>
      <w:r w:rsidR="00463EAA" w:rsidRPr="00A3737E">
        <w:t xml:space="preserve"> </w:t>
      </w:r>
    </w:p>
    <w:p w:rsidR="00695BE8" w:rsidRDefault="00463EAA" w:rsidP="00932482">
      <w:pPr>
        <w:pStyle w:val="numpara"/>
      </w:pPr>
      <w:bookmarkStart w:id="150" w:name="_Ref322866885"/>
      <w:bookmarkStart w:id="151" w:name="_Ref313799003"/>
      <w:r w:rsidRPr="00A3737E">
        <w:t>Moreover, i</w:t>
      </w:r>
      <w:r w:rsidR="004A5913" w:rsidRPr="00A3737E">
        <w:t xml:space="preserve">n the 13-year period to 30sep09, </w:t>
      </w:r>
      <w:r w:rsidR="00591E10" w:rsidRPr="00A3737E">
        <w:t xml:space="preserve">the all-judge </w:t>
      </w:r>
      <w:r w:rsidR="004A5913" w:rsidRPr="00A3737E">
        <w:t xml:space="preserve">judicial councils of </w:t>
      </w:r>
      <w:r w:rsidR="00270C2B" w:rsidRPr="00A3737E">
        <w:t xml:space="preserve">the </w:t>
      </w:r>
      <w:r w:rsidR="004A5913" w:rsidRPr="00A3737E">
        <w:t>federal circuits</w:t>
      </w:r>
      <w:r w:rsidR="00591E10" w:rsidRPr="00A3737E">
        <w:t xml:space="preserve">, charged with their respective administrative and disciplinary matters, </w:t>
      </w:r>
      <w:r w:rsidR="004A5913" w:rsidRPr="00A3737E">
        <w:t xml:space="preserve">have </w:t>
      </w:r>
      <w:r w:rsidR="006A30D2" w:rsidRPr="00A3737E">
        <w:t xml:space="preserve">systematically </w:t>
      </w:r>
      <w:r w:rsidR="004A5913" w:rsidRPr="00A3737E">
        <w:t xml:space="preserve">denied </w:t>
      </w:r>
      <w:r w:rsidR="00796F8D" w:rsidRPr="00A3737E">
        <w:t>complainants’</w:t>
      </w:r>
      <w:r w:rsidR="004A5913" w:rsidRPr="00A3737E">
        <w:t xml:space="preserve"> petitions to review</w:t>
      </w:r>
      <w:fldSimple w:instr=" NOTEREF _Ref304057220 \f \h  \* MERGEFORMAT ">
        <w:r w:rsidR="00410CBC" w:rsidRPr="00410CBC">
          <w:rPr>
            <w:rStyle w:val="FootnoteReference"/>
          </w:rPr>
          <w:t>19</w:t>
        </w:r>
      </w:fldSimple>
      <w:r w:rsidR="00B86D2F" w:rsidRPr="00517E4B">
        <w:rPr>
          <w:color w:val="0000FF"/>
          <w:vertAlign w:val="superscript"/>
        </w:rPr>
        <w:t>b</w:t>
      </w:r>
      <w:r w:rsidR="004A5913" w:rsidRPr="00517E4B">
        <w:t xml:space="preserve"> such dismissals</w:t>
      </w:r>
      <w:fldSimple w:instr=" NOTEREF _Ref293844793 \f \h  \* MERGEFORMAT ">
        <w:r w:rsidR="00410CBC" w:rsidRPr="00410CBC">
          <w:rPr>
            <w:rStyle w:val="FootnoteReference"/>
          </w:rPr>
          <w:t>20</w:t>
        </w:r>
      </w:fldSimple>
      <w:r w:rsidR="000E7BCC" w:rsidRPr="00517E4B">
        <w:rPr>
          <w:color w:val="0000FF"/>
          <w:vertAlign w:val="superscript"/>
        </w:rPr>
        <w:t>c</w:t>
      </w:r>
      <w:r w:rsidR="00591E10" w:rsidRPr="00517E4B">
        <w:t>.</w:t>
      </w:r>
      <w:r w:rsidR="00796F8D" w:rsidRPr="00517E4B">
        <w:t xml:space="preserve"> So much so that the </w:t>
      </w:r>
      <w:r w:rsidR="00496245">
        <w:t xml:space="preserve">district and circuit </w:t>
      </w:r>
      <w:r w:rsidR="00796F8D" w:rsidRPr="00517E4B">
        <w:t>judges on the Judicial Council of the Second Circuit</w:t>
      </w:r>
      <w:fldSimple w:instr=" NOTEREF _Ref304057220 \f \h  \* MERGEFORMAT ">
        <w:r w:rsidR="00410CBC" w:rsidRPr="00410CBC">
          <w:rPr>
            <w:rStyle w:val="FootnoteReference"/>
          </w:rPr>
          <w:t>19</w:t>
        </w:r>
      </w:fldSimple>
      <w:r w:rsidR="00D92AE8" w:rsidRPr="00517E4B">
        <w:rPr>
          <w:color w:val="0000FF"/>
          <w:vertAlign w:val="superscript"/>
        </w:rPr>
        <w:t>f</w:t>
      </w:r>
      <w:r w:rsidR="00796F8D" w:rsidRPr="00517E4B">
        <w:t>, including Then-Judge Sonia Sotomayor during her stint there, denied 100% of those petitions during FY96-09.</w:t>
      </w:r>
      <w:fldSimple w:instr=" NOTEREF _Ref293844793 \f \h  \* MERGEFORMAT ">
        <w:r w:rsidR="00410CBC" w:rsidRPr="00410CBC">
          <w:rPr>
            <w:rStyle w:val="FootnoteReference"/>
          </w:rPr>
          <w:t>20</w:t>
        </w:r>
      </w:fldSimple>
      <w:r w:rsidR="00813115" w:rsidRPr="00517E4B">
        <w:rPr>
          <w:color w:val="0000FF"/>
          <w:vertAlign w:val="superscript"/>
        </w:rPr>
        <w:t>d</w:t>
      </w:r>
      <w:r w:rsidR="00796F8D" w:rsidRPr="00517E4B">
        <w:t xml:space="preserve"> Ther</w:t>
      </w:r>
      <w:r w:rsidR="00796F8D" w:rsidRPr="00A3737E">
        <w:t>eby they pretended that</w:t>
      </w:r>
      <w:r w:rsidR="001F719E" w:rsidRPr="00A3737E">
        <w:t xml:space="preserve"> in that</w:t>
      </w:r>
      <w:r w:rsidR="00796F8D" w:rsidRPr="00A3737E">
        <w:t xml:space="preserve"> 13-year period not a single one of their 2</w:t>
      </w:r>
      <w:r w:rsidR="00796F8D" w:rsidRPr="00A3737E">
        <w:rPr>
          <w:vertAlign w:val="superscript"/>
        </w:rPr>
        <w:t>nd</w:t>
      </w:r>
      <w:r w:rsidR="001F719E" w:rsidRPr="00A3737E">
        <w:t xml:space="preserve"> </w:t>
      </w:r>
      <w:r w:rsidR="00796F8D" w:rsidRPr="00A3737E">
        <w:t>Circuit complained-against peers engaged in conduct suspect enough to warrant that the dismissal by the CA2 chief judge of the corresponding compl</w:t>
      </w:r>
      <w:r w:rsidR="001F719E" w:rsidRPr="00A3737E">
        <w:t>aint be reviewed by the Council.</w:t>
      </w:r>
      <w:r w:rsidR="00796F8D" w:rsidRPr="00A3737E">
        <w:t xml:space="preserve"> </w:t>
      </w:r>
      <w:r w:rsidR="00496245">
        <w:t xml:space="preserve">They also pretended that all of the many judges that during that period belonged </w:t>
      </w:r>
      <w:r w:rsidR="009A30C0">
        <w:t xml:space="preserve">on a rotating basis </w:t>
      </w:r>
      <w:r w:rsidR="00496245">
        <w:t>to that 13-member Council happened to come through their independent exercise of personal judgment to</w:t>
      </w:r>
      <w:r w:rsidR="009A30C0">
        <w:t xml:space="preserve"> the</w:t>
      </w:r>
      <w:r w:rsidR="00496245">
        <w:t xml:space="preserve"> </w:t>
      </w:r>
      <w:r w:rsidR="009A30C0">
        <w:t xml:space="preserve">unfailingly consistent </w:t>
      </w:r>
      <w:r w:rsidR="00776EE6">
        <w:t>conclusion</w:t>
      </w:r>
      <w:r w:rsidR="009A30C0">
        <w:t xml:space="preserve"> that</w:t>
      </w:r>
      <w:r w:rsidR="00776EE6">
        <w:t>,</w:t>
      </w:r>
      <w:r w:rsidR="009A30C0">
        <w:t xml:space="preserve"> </w:t>
      </w:r>
      <w:r w:rsidR="00695BE8">
        <w:t>not even the same chief judge, but rather</w:t>
      </w:r>
      <w:r w:rsidR="00776EE6">
        <w:t>,</w:t>
      </w:r>
      <w:r w:rsidR="00695BE8">
        <w:t xml:space="preserve"> </w:t>
      </w:r>
      <w:r w:rsidR="009A30C0">
        <w:t xml:space="preserve">the successive chief judges </w:t>
      </w:r>
      <w:r w:rsidR="00695BE8">
        <w:t xml:space="preserve">were correct in </w:t>
      </w:r>
      <w:r w:rsidR="00776EE6">
        <w:t xml:space="preserve">each of </w:t>
      </w:r>
      <w:r w:rsidR="00695BE8">
        <w:t>their complaint dismissal</w:t>
      </w:r>
      <w:r w:rsidR="00776EE6">
        <w:t>s</w:t>
      </w:r>
      <w:r w:rsidR="00695BE8">
        <w:t xml:space="preserve"> whose review was petitioned to the Council.</w:t>
      </w:r>
      <w:r w:rsidR="00496245">
        <w:t xml:space="preserve"> </w:t>
      </w:r>
      <w:r w:rsidR="00D74BA2">
        <w:t xml:space="preserve">To illustrate how utterly contrived, and thus impossible this </w:t>
      </w:r>
      <w:r w:rsidR="000E7933">
        <w:t xml:space="preserve">permanently </w:t>
      </w:r>
      <w:r w:rsidR="00776EE6">
        <w:t xml:space="preserve">coincidental eye to eye seeing </w:t>
      </w:r>
      <w:r w:rsidR="00D74BA2">
        <w:t>is it suffice</w:t>
      </w:r>
      <w:r w:rsidR="00776EE6">
        <w:t>s</w:t>
      </w:r>
      <w:r w:rsidR="00D74BA2">
        <w:t xml:space="preserve"> to try to imagine </w:t>
      </w:r>
      <w:r w:rsidR="007F24F8">
        <w:t xml:space="preserve">hundreds of cases each with particular factual and legal issues within any given category of cases in which nevertheless </w:t>
      </w:r>
      <w:r w:rsidR="00D74BA2">
        <w:t>the fewer, nine justices of the Su</w:t>
      </w:r>
      <w:r w:rsidR="007F24F8">
        <w:t>preme Court invariably agreed</w:t>
      </w:r>
      <w:r w:rsidR="000E7933">
        <w:t xml:space="preserve"> </w:t>
      </w:r>
      <w:r w:rsidR="007F24F8">
        <w:t xml:space="preserve">with the decisions </w:t>
      </w:r>
      <w:r w:rsidR="00D74BA2">
        <w:t xml:space="preserve">made by one or successive chief justices during a 13-year period. </w:t>
      </w:r>
      <w:r w:rsidR="00F62AB7">
        <w:t>Is there an issue with varying circumstances on which you have invariably agreed with another person for the last 13 years?</w:t>
      </w:r>
      <w:bookmarkEnd w:id="150"/>
    </w:p>
    <w:p w:rsidR="002E1F44" w:rsidRDefault="00F62AB7" w:rsidP="00932482">
      <w:pPr>
        <w:pStyle w:val="numpara"/>
      </w:pPr>
      <w:r>
        <w:t xml:space="preserve">This </w:t>
      </w:r>
      <w:r w:rsidR="007F24F8">
        <w:t xml:space="preserve">denial of </w:t>
      </w:r>
      <w:r>
        <w:t xml:space="preserve">100% </w:t>
      </w:r>
      <w:r w:rsidR="007F24F8">
        <w:t xml:space="preserve">-and even anything close to it- </w:t>
      </w:r>
      <w:r>
        <w:t xml:space="preserve">of petitions for review of peer wrongdoing complaint dismissal </w:t>
      </w:r>
      <w:r w:rsidR="003D065A" w:rsidRPr="00A3737E">
        <w:t xml:space="preserve">reveals perfect implicit or explicit coordination between </w:t>
      </w:r>
      <w:r>
        <w:t>judicial peers</w:t>
      </w:r>
      <w:r w:rsidR="009C16B6" w:rsidRPr="00A3737E">
        <w:t xml:space="preserve"> to </w:t>
      </w:r>
      <w:r w:rsidR="00BE3363" w:rsidRPr="00A3737E">
        <w:t>reciprocally protect themselves</w:t>
      </w:r>
      <w:r w:rsidR="00563898">
        <w:t xml:space="preserve"> on the understanding that </w:t>
      </w:r>
      <w:r w:rsidR="00563898" w:rsidRPr="006F17FC">
        <w:rPr>
          <w:rFonts w:ascii="Arial" w:hAnsi="Arial" w:cs="Arial"/>
          <w:sz w:val="20"/>
          <w:szCs w:val="20"/>
        </w:rPr>
        <w:t>‘today I d</w:t>
      </w:r>
      <w:r w:rsidR="006F17FC" w:rsidRPr="006F17FC">
        <w:rPr>
          <w:rFonts w:ascii="Arial" w:hAnsi="Arial" w:cs="Arial"/>
          <w:sz w:val="20"/>
          <w:szCs w:val="20"/>
        </w:rPr>
        <w:t>ismiss a complaint against</w:t>
      </w:r>
      <w:r w:rsidR="00563898" w:rsidRPr="006F17FC">
        <w:rPr>
          <w:rFonts w:ascii="Arial" w:hAnsi="Arial" w:cs="Arial"/>
          <w:sz w:val="20"/>
          <w:szCs w:val="20"/>
        </w:rPr>
        <w:t xml:space="preserve"> you, tomorrow you d</w:t>
      </w:r>
      <w:r w:rsidR="006F17FC" w:rsidRPr="006F17FC">
        <w:rPr>
          <w:rFonts w:ascii="Arial" w:hAnsi="Arial" w:cs="Arial"/>
          <w:sz w:val="20"/>
          <w:szCs w:val="20"/>
        </w:rPr>
        <w:t>ismiss a</w:t>
      </w:r>
      <w:r w:rsidR="00914718">
        <w:rPr>
          <w:rFonts w:ascii="Arial" w:hAnsi="Arial" w:cs="Arial"/>
          <w:sz w:val="20"/>
          <w:szCs w:val="20"/>
        </w:rPr>
        <w:t>ny</w:t>
      </w:r>
      <w:r w:rsidR="006F17FC" w:rsidRPr="006F17FC">
        <w:rPr>
          <w:rFonts w:ascii="Arial" w:hAnsi="Arial" w:cs="Arial"/>
          <w:sz w:val="20"/>
          <w:szCs w:val="20"/>
        </w:rPr>
        <w:t xml:space="preserve"> against</w:t>
      </w:r>
      <w:r w:rsidR="00563898" w:rsidRPr="006F17FC">
        <w:rPr>
          <w:rFonts w:ascii="Arial" w:hAnsi="Arial" w:cs="Arial"/>
          <w:sz w:val="20"/>
          <w:szCs w:val="20"/>
        </w:rPr>
        <w:t xml:space="preserve"> me</w:t>
      </w:r>
      <w:r w:rsidR="00912317">
        <w:rPr>
          <w:rFonts w:ascii="Arial" w:hAnsi="Arial" w:cs="Arial"/>
          <w:sz w:val="20"/>
          <w:szCs w:val="20"/>
        </w:rPr>
        <w:t xml:space="preserve"> or my buddies</w:t>
      </w:r>
      <w:r>
        <w:rPr>
          <w:rFonts w:ascii="Arial" w:hAnsi="Arial" w:cs="Arial"/>
          <w:sz w:val="20"/>
          <w:szCs w:val="20"/>
        </w:rPr>
        <w:t xml:space="preserve"> whatever the charge</w:t>
      </w:r>
      <w:r w:rsidR="00912317">
        <w:rPr>
          <w:rFonts w:ascii="Arial" w:hAnsi="Arial" w:cs="Arial"/>
          <w:sz w:val="20"/>
          <w:szCs w:val="20"/>
        </w:rPr>
        <w:t>…</w:t>
      </w:r>
      <w:r w:rsidR="00912317" w:rsidRPr="00912317">
        <w:rPr>
          <w:rFonts w:ascii="Arial" w:hAnsi="Arial" w:cs="Arial"/>
          <w:i/>
          <w:sz w:val="20"/>
          <w:szCs w:val="20"/>
        </w:rPr>
        <w:t>no questions asked!</w:t>
      </w:r>
      <w:r w:rsidR="00912317">
        <w:rPr>
          <w:rFonts w:ascii="Arial" w:hAnsi="Arial" w:cs="Arial"/>
          <w:sz w:val="20"/>
          <w:szCs w:val="20"/>
        </w:rPr>
        <w:t>’</w:t>
      </w:r>
      <w:r w:rsidR="006F17FC">
        <w:t xml:space="preserve"> </w:t>
      </w:r>
      <w:r w:rsidR="008502D0">
        <w:t xml:space="preserve">This establishes complicit collegiality among </w:t>
      </w:r>
      <w:r w:rsidR="00914718">
        <w:t>judicial peers</w:t>
      </w:r>
      <w:r w:rsidR="008502D0">
        <w:t>:</w:t>
      </w:r>
      <w:r w:rsidR="006F17FC">
        <w:t xml:space="preserve"> </w:t>
      </w:r>
      <w:r w:rsidR="008502D0">
        <w:t xml:space="preserve">They provide to each other the </w:t>
      </w:r>
      <w:r w:rsidR="00BC14B1">
        <w:t xml:space="preserve">wrongful </w:t>
      </w:r>
      <w:r w:rsidR="008502D0">
        <w:t>benefit of such reciprocal protection</w:t>
      </w:r>
      <w:r w:rsidR="006F17FC">
        <w:t xml:space="preserve"> </w:t>
      </w:r>
      <w:r w:rsidR="008502D0">
        <w:t>at the expense</w:t>
      </w:r>
      <w:r w:rsidR="009C16B6" w:rsidRPr="00A3737E">
        <w:t xml:space="preserve"> of complainants</w:t>
      </w:r>
      <w:r w:rsidR="006F17FC">
        <w:t xml:space="preserve">, who are </w:t>
      </w:r>
      <w:r w:rsidR="00912317">
        <w:t>deprived of any</w:t>
      </w:r>
      <w:r w:rsidR="006F17FC">
        <w:t xml:space="preserve"> </w:t>
      </w:r>
      <w:r w:rsidR="00912317">
        <w:t xml:space="preserve">rightful </w:t>
      </w:r>
      <w:r w:rsidR="006F17FC">
        <w:t>relief</w:t>
      </w:r>
      <w:r w:rsidR="006425B8">
        <w:t xml:space="preserve"> from the cause for complaint</w:t>
      </w:r>
      <w:r w:rsidR="0033156D">
        <w:t>.</w:t>
      </w:r>
      <w:r w:rsidR="00BC14B1">
        <w:t xml:space="preserve"> They also impair </w:t>
      </w:r>
      <w:r w:rsidR="00791E0E">
        <w:t xml:space="preserve">the integrity of </w:t>
      </w:r>
      <w:r w:rsidR="00253330">
        <w:t xml:space="preserve">both </w:t>
      </w:r>
      <w:r w:rsidR="00791E0E">
        <w:t>the administration of justice</w:t>
      </w:r>
      <w:r w:rsidR="00BC14B1">
        <w:t xml:space="preserve"> and themselves</w:t>
      </w:r>
      <w:r w:rsidR="006425B8">
        <w:t xml:space="preserve">, for partiality toward peers </w:t>
      </w:r>
      <w:r w:rsidR="00BC14B1">
        <w:t xml:space="preserve">replaces </w:t>
      </w:r>
      <w:r w:rsidR="00253330" w:rsidRPr="00253330">
        <w:rPr>
          <w:rFonts w:ascii="Arial" w:hAnsi="Arial" w:cs="Arial"/>
          <w:sz w:val="20"/>
          <w:szCs w:val="20"/>
        </w:rPr>
        <w:t>“</w:t>
      </w:r>
      <w:r w:rsidR="00BC14B1" w:rsidRPr="00253330">
        <w:rPr>
          <w:rFonts w:ascii="Arial" w:hAnsi="Arial" w:cs="Arial"/>
          <w:sz w:val="20"/>
          <w:szCs w:val="20"/>
        </w:rPr>
        <w:t xml:space="preserve">the equal protection </w:t>
      </w:r>
      <w:r w:rsidR="00253330" w:rsidRPr="00253330">
        <w:rPr>
          <w:rFonts w:ascii="Arial" w:hAnsi="Arial" w:cs="Arial"/>
          <w:sz w:val="20"/>
          <w:szCs w:val="20"/>
        </w:rPr>
        <w:t>of the law</w:t>
      </w:r>
      <w:r w:rsidR="00253330">
        <w:rPr>
          <w:rFonts w:ascii="Arial" w:hAnsi="Arial" w:cs="Arial"/>
          <w:sz w:val="20"/>
          <w:szCs w:val="20"/>
        </w:rPr>
        <w:t xml:space="preserve">s” </w:t>
      </w:r>
      <w:r w:rsidR="00253330">
        <w:t>required by the 14</w:t>
      </w:r>
      <w:r w:rsidR="00253330" w:rsidRPr="00253330">
        <w:rPr>
          <w:vertAlign w:val="superscript"/>
        </w:rPr>
        <w:t>th</w:t>
      </w:r>
      <w:r w:rsidR="00253330">
        <w:t>, and through it, the 5</w:t>
      </w:r>
      <w:r w:rsidR="00253330" w:rsidRPr="00253330">
        <w:rPr>
          <w:vertAlign w:val="superscript"/>
        </w:rPr>
        <w:t>th</w:t>
      </w:r>
      <w:r w:rsidR="00253330">
        <w:t xml:space="preserve"> Amendments</w:t>
      </w:r>
      <w:r w:rsidR="005B339C">
        <w:fldChar w:fldCharType="begin"/>
      </w:r>
      <w:r w:rsidR="00175A3B">
        <w:instrText xml:space="preserve"> NOTEREF _Ref304321076 \f \h </w:instrText>
      </w:r>
      <w:r w:rsidR="005B339C">
        <w:fldChar w:fldCharType="separate"/>
      </w:r>
      <w:r w:rsidR="00410CBC" w:rsidRPr="00410CBC">
        <w:rPr>
          <w:rStyle w:val="FootnoteReference"/>
        </w:rPr>
        <w:t>13</w:t>
      </w:r>
      <w:r w:rsidR="005B339C">
        <w:fldChar w:fldCharType="end"/>
      </w:r>
      <w:r w:rsidR="00253330">
        <w:t xml:space="preserve">; and breaches the oath that they took to </w:t>
      </w:r>
      <w:r w:rsidR="00253330" w:rsidRPr="00253330">
        <w:rPr>
          <w:rFonts w:ascii="Arial" w:hAnsi="Arial" w:cs="Arial"/>
          <w:sz w:val="20"/>
          <w:szCs w:val="20"/>
        </w:rPr>
        <w:t>“do equal right to the poor</w:t>
      </w:r>
      <w:r w:rsidR="00253330" w:rsidRPr="00253330">
        <w:t xml:space="preserve"> </w:t>
      </w:r>
      <w:r w:rsidR="00253330">
        <w:t xml:space="preserve">[in judicial connections] </w:t>
      </w:r>
      <w:r w:rsidR="00253330" w:rsidRPr="00253330">
        <w:rPr>
          <w:rFonts w:ascii="Arial" w:hAnsi="Arial" w:cs="Arial"/>
          <w:sz w:val="20"/>
          <w:szCs w:val="20"/>
        </w:rPr>
        <w:t>and to the rich</w:t>
      </w:r>
      <w:r w:rsidR="00253330">
        <w:t xml:space="preserve"> [in </w:t>
      </w:r>
      <w:r w:rsidR="00496245">
        <w:t>judicial decision-making power</w:t>
      </w:r>
      <w:r w:rsidR="00253330">
        <w:t xml:space="preserve"> to reciprocate a wrongful benefit]</w:t>
      </w:r>
      <w:r w:rsidR="00253330" w:rsidRPr="00253330">
        <w:rPr>
          <w:rFonts w:ascii="Arial" w:hAnsi="Arial" w:cs="Arial"/>
          <w:sz w:val="20"/>
          <w:szCs w:val="20"/>
        </w:rPr>
        <w:t>”</w:t>
      </w:r>
      <w:r w:rsidR="005B339C">
        <w:fldChar w:fldCharType="begin"/>
      </w:r>
      <w:r w:rsidR="00175A3B">
        <w:instrText xml:space="preserve"> NOTEREF _Ref312974770 \f \h </w:instrText>
      </w:r>
      <w:r w:rsidR="005B339C">
        <w:fldChar w:fldCharType="separate"/>
      </w:r>
      <w:r w:rsidR="00410CBC" w:rsidRPr="00410CBC">
        <w:rPr>
          <w:rStyle w:val="FootnoteReference"/>
        </w:rPr>
        <w:t>85</w:t>
      </w:r>
      <w:r w:rsidR="005B339C">
        <w:fldChar w:fldCharType="end"/>
      </w:r>
      <w:r w:rsidR="00253330">
        <w:t>.</w:t>
      </w:r>
      <w:r w:rsidR="002D08F5">
        <w:t xml:space="preserve"> </w:t>
      </w:r>
    </w:p>
    <w:p w:rsidR="00B125CD" w:rsidRDefault="002E1F44" w:rsidP="00932482">
      <w:pPr>
        <w:pStyle w:val="numpara"/>
        <w:sectPr w:rsidR="00B125CD" w:rsidSect="002529D5">
          <w:footerReference w:type="even" r:id="rId69"/>
          <w:footerReference w:type="default" r:id="rId70"/>
          <w:endnotePr>
            <w:numFmt w:val="decimal"/>
          </w:endnotePr>
          <w:type w:val="continuous"/>
          <w:pgSz w:w="12240" w:h="15840" w:code="1"/>
          <w:pgMar w:top="1440" w:right="1440" w:bottom="1152" w:left="1440" w:header="0" w:footer="720" w:gutter="0"/>
          <w:pgNumType w:start="21"/>
          <w:cols w:space="720"/>
          <w:docGrid w:linePitch="360"/>
        </w:sectPr>
      </w:pPr>
      <w:r>
        <w:t>Realizing</w:t>
      </w:r>
      <w:r w:rsidR="002D08F5">
        <w:t xml:space="preserve"> how totally rigged is the handling of complaints filed under the Judicial Conduct Act</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rsidR="002D08F5" w:rsidRPr="002D08F5">
        <w:rPr>
          <w:color w:val="0000FF"/>
          <w:vertAlign w:val="superscript"/>
        </w:rPr>
        <w:t>a</w:t>
      </w:r>
      <w:r w:rsidR="002D08F5">
        <w:t xml:space="preserve"> and how intolerably it condemns lawyers to keep suffering at the hands of federal judges, the two largest and most influential bar associations in New York City managed to set up an</w:t>
      </w:r>
      <w:r w:rsidR="00BA1890">
        <w:t xml:space="preserve"> alternative complaint mechanism with the Court of Appeals for the Second Circuit</w:t>
      </w:r>
      <w:r w:rsidR="002E1F4E">
        <w:t>.</w:t>
      </w:r>
      <w:r w:rsidR="002D08F5">
        <w:t xml:space="preserve"> </w:t>
      </w:r>
      <w:r w:rsidR="002E1F4E">
        <w:t xml:space="preserve">It provides for these three parties to appoint a </w:t>
      </w:r>
      <w:r w:rsidR="002E1F4E" w:rsidRPr="002E1F4E">
        <w:rPr>
          <w:rFonts w:ascii="Arial" w:hAnsi="Arial" w:cs="Arial"/>
          <w:sz w:val="20"/>
          <w:szCs w:val="20"/>
        </w:rPr>
        <w:t>“Joint Committee on Judicial Conduct [whose] mission is to serve as an intermediary between members of the bar and the federal courts”</w:t>
      </w:r>
      <w:r w:rsidR="002E1F4E">
        <w:t>.</w:t>
      </w:r>
      <w:bookmarkStart w:id="152" w:name="_Ref320687727"/>
      <w:r w:rsidR="0098235D">
        <w:rPr>
          <w:rStyle w:val="FootnoteReference"/>
        </w:rPr>
        <w:footnoteReference w:id="21"/>
      </w:r>
      <w:bookmarkEnd w:id="152"/>
      <w:proofErr w:type="spellStart"/>
      <w:proofErr w:type="gramStart"/>
      <w:r w:rsidR="00C81845" w:rsidRPr="00C81845">
        <w:rPr>
          <w:color w:val="0000FF"/>
          <w:vertAlign w:val="superscript"/>
        </w:rPr>
        <w:t>a</w:t>
      </w:r>
      <w:proofErr w:type="spellEnd"/>
      <w:proofErr w:type="gramEnd"/>
      <w:r w:rsidR="002E1F4E">
        <w:t xml:space="preserve"> </w:t>
      </w:r>
      <w:r w:rsidR="00823C30">
        <w:t>By those terms, only lawyers can file a complaint with that Committee.</w:t>
      </w:r>
      <w:r w:rsidR="005B339C">
        <w:fldChar w:fldCharType="begin"/>
      </w:r>
      <w:r w:rsidR="00175A3B">
        <w:instrText xml:space="preserve"> NOTEREF _Ref320687727 \f \h </w:instrText>
      </w:r>
      <w:r w:rsidR="005B339C">
        <w:fldChar w:fldCharType="separate"/>
      </w:r>
      <w:r w:rsidR="00410CBC" w:rsidRPr="00410CBC">
        <w:rPr>
          <w:rStyle w:val="FootnoteReference"/>
        </w:rPr>
        <w:t>21</w:t>
      </w:r>
      <w:r w:rsidR="005B339C">
        <w:fldChar w:fldCharType="end"/>
      </w:r>
      <w:r w:rsidR="00C81845" w:rsidRPr="00C81845">
        <w:rPr>
          <w:color w:val="0000FF"/>
          <w:vertAlign w:val="superscript"/>
        </w:rPr>
        <w:t>b</w:t>
      </w:r>
      <w:r w:rsidR="00823C30">
        <w:t xml:space="preserve"> This means that the pro </w:t>
      </w:r>
      <w:proofErr w:type="spellStart"/>
      <w:r w:rsidR="00823C30">
        <w:t>ses</w:t>
      </w:r>
      <w:proofErr w:type="spellEnd"/>
      <w:r w:rsidR="00823C30">
        <w:t xml:space="preserve"> that filed 49.2%</w:t>
      </w:r>
      <w:r w:rsidR="005B339C">
        <w:fldChar w:fldCharType="begin"/>
      </w:r>
      <w:r w:rsidR="00175A3B">
        <w:instrText xml:space="preserve"> NOTEREF _Ref304294771 \f \h </w:instrText>
      </w:r>
      <w:r w:rsidR="005B339C">
        <w:fldChar w:fldCharType="separate"/>
      </w:r>
      <w:r w:rsidR="00410CBC" w:rsidRPr="00410CBC">
        <w:rPr>
          <w:rStyle w:val="FootnoteReference"/>
        </w:rPr>
        <w:t>62</w:t>
      </w:r>
      <w:r w:rsidR="005B339C">
        <w:fldChar w:fldCharType="end"/>
      </w:r>
      <w:r w:rsidR="00823C30">
        <w:t xml:space="preserve"> of the appeals in FY11 </w:t>
      </w:r>
      <w:r w:rsidR="000A65B6">
        <w:t xml:space="preserve">(the year to 30sep11) </w:t>
      </w:r>
      <w:r w:rsidR="00823C30">
        <w:t xml:space="preserve">in the federal courts of appeals </w:t>
      </w:r>
      <w:r w:rsidR="001376A6">
        <w:t>and</w:t>
      </w:r>
      <w:r w:rsidR="00823C30">
        <w:t xml:space="preserve"> the rest of the non-lawyer public are left </w:t>
      </w:r>
      <w:r w:rsidR="00A658C9">
        <w:t xml:space="preserve">out and must continue </w:t>
      </w:r>
      <w:r w:rsidR="001376A6">
        <w:t xml:space="preserve">to </w:t>
      </w:r>
      <w:r w:rsidR="00A658C9">
        <w:t>file</w:t>
      </w:r>
      <w:r w:rsidR="001376A6">
        <w:t xml:space="preserve"> under the Act complaints that have a</w:t>
      </w:r>
      <w:r w:rsidR="00A658C9">
        <w:t xml:space="preserve">n </w:t>
      </w:r>
    </w:p>
    <w:p w:rsidR="00BC14B1" w:rsidRDefault="00A658C9" w:rsidP="00814667">
      <w:pPr>
        <w:pStyle w:val="numpara"/>
        <w:numPr>
          <w:ilvl w:val="0"/>
          <w:numId w:val="0"/>
        </w:numPr>
      </w:pPr>
      <w:proofErr w:type="gramStart"/>
      <w:r>
        <w:t>average</w:t>
      </w:r>
      <w:proofErr w:type="gramEnd"/>
      <w:r>
        <w:t xml:space="preserve"> 99.82%(</w:t>
      </w:r>
      <w:r w:rsidRPr="001376A6">
        <w:rPr>
          <w:color w:val="0000FF"/>
        </w:rPr>
        <w:t>jur:</w:t>
      </w:r>
      <w:r w:rsidR="005B339C" w:rsidRPr="001376A6">
        <w:rPr>
          <w:color w:val="0000FF"/>
        </w:rPr>
        <w:fldChar w:fldCharType="begin"/>
      </w:r>
      <w:r w:rsidRPr="001376A6">
        <w:rPr>
          <w:color w:val="0000FF"/>
        </w:rPr>
        <w:instrText xml:space="preserve"> PAGEREF _Ref307110642 \h </w:instrText>
      </w:r>
      <w:r w:rsidR="005B339C" w:rsidRPr="001376A6">
        <w:rPr>
          <w:color w:val="0000FF"/>
        </w:rPr>
      </w:r>
      <w:r w:rsidR="005B339C" w:rsidRPr="001376A6">
        <w:rPr>
          <w:color w:val="0000FF"/>
        </w:rPr>
        <w:fldChar w:fldCharType="separate"/>
      </w:r>
      <w:r w:rsidR="00410CBC">
        <w:rPr>
          <w:noProof/>
          <w:color w:val="0000FF"/>
        </w:rPr>
        <w:t>23</w:t>
      </w:r>
      <w:r w:rsidR="005B339C" w:rsidRPr="001376A6">
        <w:rPr>
          <w:color w:val="0000FF"/>
        </w:rPr>
        <w:fldChar w:fldCharType="end"/>
      </w:r>
      <w:r w:rsidRPr="001376A6">
        <w:rPr>
          <w:color w:val="0000FF"/>
        </w:rPr>
        <w:t>¶</w:t>
      </w:r>
      <w:fldSimple w:instr=" REF _Ref307110642 \r \h  \* MERGEFORMAT ">
        <w:r w:rsidR="00410CBC" w:rsidRPr="00410CBC">
          <w:rPr>
            <w:color w:val="0000FF"/>
          </w:rPr>
          <w:t>22</w:t>
        </w:r>
      </w:fldSimple>
      <w:r>
        <w:t>)</w:t>
      </w:r>
      <w:r w:rsidR="001376A6">
        <w:t xml:space="preserve"> chance of being dismissed. </w:t>
      </w:r>
    </w:p>
    <w:p w:rsidR="00734EF5" w:rsidRDefault="00734EF5" w:rsidP="00734EF5"/>
    <w:p w:rsidR="00532CDE" w:rsidRPr="00253330" w:rsidRDefault="00532CDE" w:rsidP="00734EF5"/>
    <w:p w:rsidR="00D00FAD" w:rsidRPr="00D00FAD" w:rsidRDefault="00210551" w:rsidP="0005524D">
      <w:pPr>
        <w:pStyle w:val="Heading3"/>
      </w:pPr>
      <w:bookmarkStart w:id="153" w:name="_Ref322083308"/>
      <w:bookmarkStart w:id="154" w:name="_Toc323841379"/>
      <w:bookmarkStart w:id="155" w:name="_Ref304603718"/>
      <w:bookmarkEnd w:id="146"/>
      <w:bookmarkEnd w:id="151"/>
      <w:r>
        <w:t>Complaint dismissal</w:t>
      </w:r>
      <w:r w:rsidR="00D00FAD">
        <w:t xml:space="preserve"> without any investigation</w:t>
      </w:r>
      <w:r>
        <w:t xml:space="preserve"> </w:t>
      </w:r>
      <w:r w:rsidR="00A75661">
        <w:br/>
      </w:r>
      <w:r w:rsidR="00DC4513">
        <w:t>constitutes</w:t>
      </w:r>
      <w:r>
        <w:t xml:space="preserve"> automatic </w:t>
      </w:r>
      <w:r w:rsidR="00A75661">
        <w:t xml:space="preserve">abusive </w:t>
      </w:r>
      <w:r>
        <w:t xml:space="preserve">self-conferral of </w:t>
      </w:r>
      <w:r w:rsidR="0005524D">
        <w:br/>
      </w:r>
      <w:r>
        <w:t>the wrongful professional benefit of immunity from discipline</w:t>
      </w:r>
      <w:bookmarkEnd w:id="153"/>
      <w:bookmarkEnd w:id="154"/>
    </w:p>
    <w:p w:rsidR="0084169B" w:rsidRPr="00210551" w:rsidRDefault="00563898" w:rsidP="00932482">
      <w:pPr>
        <w:pStyle w:val="numpara"/>
        <w:rPr>
          <w:rFonts w:ascii="Bookman Old Style" w:eastAsiaTheme="majorEastAsia" w:hAnsi="Bookman Old Style" w:cstheme="majorBidi"/>
          <w:b/>
          <w:szCs w:val="28"/>
        </w:rPr>
      </w:pPr>
      <w:r>
        <w:t>A</w:t>
      </w:r>
      <w:r w:rsidR="001F719E" w:rsidRPr="00A3737E">
        <w:t xml:space="preserve">lthough </w:t>
      </w:r>
      <w:r w:rsidR="007A1478" w:rsidRPr="00A3737E">
        <w:t xml:space="preserve">a </w:t>
      </w:r>
      <w:r w:rsidR="001F719E" w:rsidRPr="00A3737E">
        <w:t xml:space="preserve">chief judge can appoint </w:t>
      </w:r>
      <w:r w:rsidR="007A1478" w:rsidRPr="00A3737E">
        <w:t xml:space="preserve">an investigative committee to investigate a </w:t>
      </w:r>
      <w:r w:rsidR="007A1478" w:rsidRPr="00517E4B">
        <w:t>complain</w:t>
      </w:r>
      <w:r w:rsidR="009C33AF" w:rsidRPr="00517E4B">
        <w:t>t</w:t>
      </w:r>
      <w:fldSimple w:instr=" NOTEREF _Ref304057220 \f \h  \* MERGEFORMAT ">
        <w:r w:rsidR="00410CBC" w:rsidRPr="00410CBC">
          <w:rPr>
            <w:rStyle w:val="FootnoteReference"/>
          </w:rPr>
          <w:t>19</w:t>
        </w:r>
      </w:fldSimple>
      <w:r w:rsidR="00E81A26" w:rsidRPr="00517E4B">
        <w:rPr>
          <w:color w:val="0000FF"/>
          <w:vertAlign w:val="superscript"/>
        </w:rPr>
        <w:t>c</w:t>
      </w:r>
      <w:r w:rsidR="009C33AF" w:rsidRPr="00517E4B">
        <w:t xml:space="preserve"> and a council can </w:t>
      </w:r>
      <w:r w:rsidR="003D065A" w:rsidRPr="00517E4B">
        <w:rPr>
          <w:rFonts w:ascii="Arial" w:hAnsi="Arial" w:cs="Arial"/>
          <w:sz w:val="20"/>
          <w:szCs w:val="20"/>
        </w:rPr>
        <w:t>“</w:t>
      </w:r>
      <w:r w:rsidR="009C33AF" w:rsidRPr="00517E4B">
        <w:rPr>
          <w:rFonts w:ascii="Arial" w:hAnsi="Arial" w:cs="Arial"/>
          <w:sz w:val="20"/>
          <w:szCs w:val="20"/>
        </w:rPr>
        <w:t>conduct any additional investigation that it considers to be necessary”</w:t>
      </w:r>
      <w:fldSimple w:instr=" NOTEREF _Ref304057220 \f \h  \* MERGEFORMAT ">
        <w:r w:rsidR="00410CBC" w:rsidRPr="00410CBC">
          <w:rPr>
            <w:rStyle w:val="FootnoteReference"/>
          </w:rPr>
          <w:t>19</w:t>
        </w:r>
      </w:fldSimple>
      <w:r w:rsidR="00E81A26" w:rsidRPr="00517E4B">
        <w:rPr>
          <w:color w:val="0000FF"/>
          <w:vertAlign w:val="superscript"/>
        </w:rPr>
        <w:t>d</w:t>
      </w:r>
      <w:r w:rsidR="009C33AF" w:rsidRPr="00517E4B">
        <w:t xml:space="preserve">, </w:t>
      </w:r>
      <w:r w:rsidR="007A1478" w:rsidRPr="00517E4B">
        <w:t>years go by without a single committee being appointed</w:t>
      </w:r>
      <w:r w:rsidR="009C33AF" w:rsidRPr="00517E4B">
        <w:t xml:space="preserve"> and any additional </w:t>
      </w:r>
      <w:r w:rsidR="00E81A26" w:rsidRPr="00517E4B">
        <w:t>inves</w:t>
      </w:r>
      <w:r w:rsidR="009C33AF" w:rsidRPr="00517E4B">
        <w:t>tigation being conduct</w:t>
      </w:r>
      <w:r w:rsidR="003D065A" w:rsidRPr="00517E4B">
        <w:t>ed</w:t>
      </w:r>
      <w:r w:rsidR="008725A4" w:rsidRPr="00517E4B">
        <w:t xml:space="preserve"> in any of the 1</w:t>
      </w:r>
      <w:r w:rsidR="009C16B6" w:rsidRPr="00517E4B">
        <w:t>2 regional</w:t>
      </w:r>
      <w:r w:rsidR="008725A4" w:rsidRPr="00517E4B">
        <w:t xml:space="preserve"> circuits</w:t>
      </w:r>
      <w:bookmarkStart w:id="156" w:name="_Ref321392175"/>
      <w:r w:rsidR="00984887">
        <w:rPr>
          <w:rStyle w:val="FootnoteReference"/>
        </w:rPr>
        <w:footnoteReference w:id="22"/>
      </w:r>
      <w:bookmarkEnd w:id="156"/>
      <w:r w:rsidR="005B339C">
        <w:fldChar w:fldCharType="begin"/>
      </w:r>
      <w:r w:rsidR="009334B7">
        <w:instrText xml:space="preserve"> NOTEREF _Ref304380032 \f \h  \* MERGEFORMAT </w:instrText>
      </w:r>
      <w:r w:rsidR="005B339C">
        <w:fldChar w:fldCharType="separate"/>
      </w:r>
      <w:r w:rsidR="00410CBC" w:rsidRPr="00410CBC">
        <w:rPr>
          <w:rStyle w:val="FootnoteReference"/>
        </w:rPr>
        <w:t>26</w:t>
      </w:r>
      <w:r w:rsidR="005B339C">
        <w:fldChar w:fldCharType="end"/>
      </w:r>
      <w:r w:rsidR="00597731" w:rsidRPr="00517E4B">
        <w:rPr>
          <w:color w:val="0000FF"/>
          <w:vertAlign w:val="superscript"/>
        </w:rPr>
        <w:t>a</w:t>
      </w:r>
      <w:r w:rsidR="009C16B6" w:rsidRPr="00517E4B">
        <w:t xml:space="preserve"> and 3 national courts</w:t>
      </w:r>
      <w:fldSimple w:instr=" NOTEREF _Ref304057220 \f \h  \* MERGEFORMAT ">
        <w:r w:rsidR="00410CBC" w:rsidRPr="00410CBC">
          <w:rPr>
            <w:rStyle w:val="FootnoteReference"/>
          </w:rPr>
          <w:t>19</w:t>
        </w:r>
      </w:fldSimple>
      <w:r w:rsidR="00E81A26" w:rsidRPr="00517E4B">
        <w:rPr>
          <w:color w:val="0000FF"/>
          <w:vertAlign w:val="superscript"/>
        </w:rPr>
        <w:t>e</w:t>
      </w:r>
      <w:r w:rsidR="007A1478" w:rsidRPr="00517E4B">
        <w:t xml:space="preserve">. </w:t>
      </w:r>
      <w:r w:rsidR="00796F8D" w:rsidRPr="00517E4B">
        <w:t xml:space="preserve">As a result, </w:t>
      </w:r>
      <w:r w:rsidR="007A1478" w:rsidRPr="00517E4B">
        <w:t xml:space="preserve">the complained-against judges </w:t>
      </w:r>
      <w:r w:rsidR="008725A4" w:rsidRPr="00517E4B">
        <w:t xml:space="preserve">have </w:t>
      </w:r>
      <w:r w:rsidR="007A1478" w:rsidRPr="00517E4B">
        <w:t>got</w:t>
      </w:r>
      <w:r w:rsidR="008725A4" w:rsidRPr="00517E4B">
        <w:t>ten</w:t>
      </w:r>
      <w:r w:rsidR="00796F8D" w:rsidRPr="00517E4B">
        <w:t xml:space="preserve"> scot-free without </w:t>
      </w:r>
      <w:r w:rsidR="007A1478" w:rsidRPr="00517E4B">
        <w:t xml:space="preserve">the statistics reporting </w:t>
      </w:r>
      <w:r w:rsidR="00813115" w:rsidRPr="00517E4B">
        <w:rPr>
          <w:i/>
        </w:rPr>
        <w:t>for 13 years nationwide</w:t>
      </w:r>
      <w:r w:rsidR="00813115" w:rsidRPr="00517E4B">
        <w:t xml:space="preserve"> </w:t>
      </w:r>
      <w:r w:rsidR="008725A4" w:rsidRPr="00517E4B">
        <w:t xml:space="preserve">but 1 </w:t>
      </w:r>
      <w:r w:rsidR="007A1478" w:rsidRPr="00517E4B">
        <w:t xml:space="preserve">single </w:t>
      </w:r>
      <w:r w:rsidR="00796F8D" w:rsidRPr="00517E4B">
        <w:t xml:space="preserve">private </w:t>
      </w:r>
      <w:r w:rsidR="008725A4" w:rsidRPr="00517E4B">
        <w:t>censure and 6 public ones</w:t>
      </w:r>
      <w:r w:rsidR="00BE596B" w:rsidRPr="00517E4B">
        <w:t xml:space="preserve"> ou</w:t>
      </w:r>
      <w:r w:rsidR="009C16B6" w:rsidRPr="00517E4B">
        <w:t>t</w:t>
      </w:r>
      <w:r w:rsidR="00BE596B" w:rsidRPr="00517E4B">
        <w:t xml:space="preserve"> of 9,466 complaints</w:t>
      </w:r>
      <w:r w:rsidR="00796F8D" w:rsidRPr="00517E4B">
        <w:t>.</w:t>
      </w:r>
      <w:fldSimple w:instr=" NOTEREF _Ref293844793 \f \h  \* MERGEFORMAT ">
        <w:r w:rsidR="00410CBC" w:rsidRPr="00410CBC">
          <w:rPr>
            <w:rStyle w:val="FootnoteReference"/>
          </w:rPr>
          <w:t>20</w:t>
        </w:r>
      </w:fldSimple>
      <w:proofErr w:type="gramStart"/>
      <w:r w:rsidR="00813115" w:rsidRPr="00517E4B">
        <w:rPr>
          <w:color w:val="0000FF"/>
          <w:vertAlign w:val="superscript"/>
        </w:rPr>
        <w:t>e</w:t>
      </w:r>
      <w:proofErr w:type="gramEnd"/>
      <w:r w:rsidR="00796F8D" w:rsidRPr="00517E4B">
        <w:t xml:space="preserve"> </w:t>
      </w:r>
      <w:r w:rsidR="00BE596B" w:rsidRPr="00517E4B">
        <w:t>Th</w:t>
      </w:r>
      <w:r w:rsidR="00BE596B" w:rsidRPr="00A3737E">
        <w:t xml:space="preserve">is is .07% or 1 in every 1,352. </w:t>
      </w:r>
      <w:r w:rsidR="00796F8D" w:rsidRPr="00A3737E">
        <w:t xml:space="preserve">The judges </w:t>
      </w:r>
      <w:r w:rsidR="00447E31">
        <w:t>have</w:t>
      </w:r>
      <w:r w:rsidR="00796F8D" w:rsidRPr="00A3737E">
        <w:t xml:space="preserve"> arrogated to themselves the power to </w:t>
      </w:r>
      <w:r w:rsidR="00447E31">
        <w:t>effectively</w:t>
      </w:r>
      <w:r w:rsidR="00796F8D" w:rsidRPr="00A3737E">
        <w:t xml:space="preserve"> abrogate in self-interest</w:t>
      </w:r>
      <w:r w:rsidR="009C16B6" w:rsidRPr="00A3737E">
        <w:t xml:space="preserve"> that</w:t>
      </w:r>
      <w:r w:rsidR="00796F8D" w:rsidRPr="00A3737E">
        <w:t xml:space="preserve"> Act</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proofErr w:type="gramStart"/>
      <w:r w:rsidR="007C264D" w:rsidRPr="007C264D">
        <w:rPr>
          <w:color w:val="0000FF"/>
          <w:vertAlign w:val="superscript"/>
        </w:rPr>
        <w:t>a</w:t>
      </w:r>
      <w:r w:rsidR="00796F8D" w:rsidRPr="00A3737E">
        <w:t xml:space="preserve"> of</w:t>
      </w:r>
      <w:proofErr w:type="gramEnd"/>
      <w:r w:rsidR="00796F8D" w:rsidRPr="00A3737E">
        <w:t xml:space="preserve"> Congress granting the people the right to complain against </w:t>
      </w:r>
      <w:r w:rsidR="009C16B6" w:rsidRPr="00A3737E">
        <w:t>them</w:t>
      </w:r>
      <w:r w:rsidR="00796F8D" w:rsidRPr="00A3737E">
        <w:t xml:space="preserve"> and to petition for review of </w:t>
      </w:r>
      <w:r w:rsidR="009C16B6" w:rsidRPr="00A3737E">
        <w:t xml:space="preserve">the </w:t>
      </w:r>
      <w:r w:rsidR="00CF4C2B">
        <w:t xml:space="preserve">dismissal of </w:t>
      </w:r>
      <w:r w:rsidR="009C16B6" w:rsidRPr="00A3737E">
        <w:t>their complaint</w:t>
      </w:r>
      <w:r w:rsidR="000838E2" w:rsidRPr="00A3737E">
        <w:t>s</w:t>
      </w:r>
      <w:r w:rsidR="00796F8D" w:rsidRPr="00A3737E">
        <w:t>.</w:t>
      </w:r>
      <w:bookmarkStart w:id="157" w:name="_Ref303290842"/>
      <w:r w:rsidR="00796F8D" w:rsidRPr="003F05BF">
        <w:rPr>
          <w:rStyle w:val="FootnoteReference"/>
        </w:rPr>
        <w:footnoteReference w:id="23"/>
      </w:r>
      <w:bookmarkEnd w:id="155"/>
      <w:bookmarkEnd w:id="157"/>
    </w:p>
    <w:p w:rsidR="00210551" w:rsidRPr="00100C9A" w:rsidRDefault="00100C9A" w:rsidP="00932482">
      <w:pPr>
        <w:pStyle w:val="numpara"/>
      </w:pPr>
      <w:r>
        <w:t>Through complaint dismissal judges also obtain another wrongful professional benefit</w:t>
      </w:r>
      <w:r w:rsidR="000170DC">
        <w:t xml:space="preserve"> in ad</w:t>
      </w:r>
      <w:r w:rsidR="00070B8D">
        <w:t>-</w:t>
      </w:r>
      <w:proofErr w:type="spellStart"/>
      <w:r w:rsidR="000170DC">
        <w:t>dition</w:t>
      </w:r>
      <w:proofErr w:type="spellEnd"/>
      <w:r w:rsidR="000170DC">
        <w:t xml:space="preserve"> to</w:t>
      </w:r>
      <w:r>
        <w:t xml:space="preserve"> self-exemption from discipline</w:t>
      </w:r>
      <w:r w:rsidR="000170DC">
        <w:t>, namely, the dispatch through expediency of their judicial work of administering justice.</w:t>
      </w:r>
      <w:r w:rsidR="00C05612">
        <w:t xml:space="preserve"> This type of benefit is increased when they</w:t>
      </w:r>
      <w:r w:rsidR="008B0332">
        <w:t xml:space="preserve"> resort to their means for wrongdoing, that is, unaccountable judicial decision-making power, to</w:t>
      </w:r>
      <w:r w:rsidR="00C05612">
        <w:t xml:space="preserve"> get rid of cases through the expedient of summary orders and perfunctory </w:t>
      </w:r>
      <w:r w:rsidR="00C05612" w:rsidRPr="00B125CD">
        <w:rPr>
          <w:rFonts w:ascii="Arial" w:hAnsi="Arial" w:cs="Arial"/>
          <w:sz w:val="22"/>
          <w:szCs w:val="22"/>
        </w:rPr>
        <w:t>“not for publication”</w:t>
      </w:r>
      <w:r w:rsidR="00C05612">
        <w:t xml:space="preserve"> and </w:t>
      </w:r>
      <w:r w:rsidR="00C05612" w:rsidRPr="00B125CD">
        <w:rPr>
          <w:rFonts w:ascii="Arial" w:hAnsi="Arial" w:cs="Arial"/>
          <w:sz w:val="22"/>
          <w:szCs w:val="22"/>
        </w:rPr>
        <w:t>“non-precedential”</w:t>
      </w:r>
      <w:r w:rsidR="00C05612">
        <w:t xml:space="preserve"> decisions</w:t>
      </w:r>
      <w:r w:rsidR="00C05612">
        <w:rPr>
          <w:rFonts w:eastAsiaTheme="minorHAnsi"/>
          <w:color w:val="auto"/>
        </w:rPr>
        <w:t>(</w:t>
      </w:r>
      <w:r w:rsidR="00C05612" w:rsidRPr="002624D5">
        <w:rPr>
          <w:rFonts w:eastAsiaTheme="minorHAnsi"/>
          <w:color w:val="0000FF"/>
        </w:rPr>
        <w:t>jur:</w:t>
      </w:r>
      <w:r w:rsidR="005B339C" w:rsidRPr="002624D5">
        <w:rPr>
          <w:rFonts w:eastAsiaTheme="minorHAnsi"/>
          <w:color w:val="0000FF"/>
        </w:rPr>
        <w:fldChar w:fldCharType="begin"/>
      </w:r>
      <w:r w:rsidR="00C05612" w:rsidRPr="002624D5">
        <w:rPr>
          <w:rFonts w:eastAsiaTheme="minorHAnsi"/>
          <w:color w:val="0000FF"/>
        </w:rPr>
        <w:instrText xml:space="preserve"> PAGEREF _Ref320535048 \h </w:instrText>
      </w:r>
      <w:r w:rsidR="005B339C" w:rsidRPr="002624D5">
        <w:rPr>
          <w:rFonts w:eastAsiaTheme="minorHAnsi"/>
          <w:color w:val="0000FF"/>
        </w:rPr>
      </w:r>
      <w:r w:rsidR="005B339C" w:rsidRPr="002624D5">
        <w:rPr>
          <w:rFonts w:eastAsiaTheme="minorHAnsi"/>
          <w:color w:val="0000FF"/>
        </w:rPr>
        <w:fldChar w:fldCharType="separate"/>
      </w:r>
      <w:r w:rsidR="00410CBC">
        <w:rPr>
          <w:rFonts w:eastAsiaTheme="minorHAnsi"/>
          <w:noProof/>
          <w:color w:val="0000FF"/>
        </w:rPr>
        <w:t>41</w:t>
      </w:r>
      <w:r w:rsidR="005B339C" w:rsidRPr="002624D5">
        <w:rPr>
          <w:rFonts w:eastAsiaTheme="minorHAnsi"/>
          <w:color w:val="0000FF"/>
        </w:rPr>
        <w:fldChar w:fldCharType="end"/>
      </w:r>
      <w:r w:rsidR="00C05612" w:rsidRPr="002624D5">
        <w:rPr>
          <w:rFonts w:eastAsiaTheme="minorHAnsi"/>
          <w:color w:val="0000FF"/>
        </w:rPr>
        <w:t>§</w:t>
      </w:r>
      <w:fldSimple w:instr=" REF _Ref320535068 \r \h  \* MERGEFORMAT ">
        <w:r w:rsidR="00410CBC" w:rsidRPr="00410CBC">
          <w:rPr>
            <w:rFonts w:eastAsiaTheme="minorHAnsi"/>
            <w:color w:val="0000FF"/>
          </w:rPr>
          <w:t>1</w:t>
        </w:r>
        <w:r w:rsidR="00410CBC" w:rsidRPr="00410CBC">
          <w:rPr>
            <w:rFonts w:eastAsiaTheme="minorHAnsi"/>
            <w:color w:val="000000" w:themeColor="text1"/>
          </w:rPr>
          <w:t>)</w:t>
        </w:r>
      </w:fldSimple>
      <w:r w:rsidR="00C05612">
        <w:rPr>
          <w:rFonts w:eastAsiaTheme="minorHAnsi"/>
          <w:color w:val="auto"/>
        </w:rPr>
        <w:t>.</w:t>
      </w:r>
      <w:r w:rsidR="00C05612">
        <w:t xml:space="preserve"> </w:t>
      </w:r>
    </w:p>
    <w:p w:rsidR="00CF4C2B" w:rsidRPr="00CF4C2B" w:rsidRDefault="00CF4C2B" w:rsidP="00CF4C2B">
      <w:pPr>
        <w:rPr>
          <w:rFonts w:eastAsiaTheme="majorEastAsia"/>
        </w:rPr>
      </w:pPr>
      <w:bookmarkStart w:id="158" w:name="_Ref312716875"/>
    </w:p>
    <w:p w:rsidR="00CF4C2B" w:rsidRDefault="00CF4C2B" w:rsidP="00CF4C2B">
      <w:pPr>
        <w:rPr>
          <w:rFonts w:eastAsiaTheme="majorEastAsia"/>
        </w:rPr>
      </w:pPr>
    </w:p>
    <w:p w:rsidR="00CF4C2B" w:rsidRPr="00CF4C2B" w:rsidRDefault="004A0803" w:rsidP="000E2730">
      <w:pPr>
        <w:pStyle w:val="Heading3"/>
        <w:ind w:right="-270"/>
      </w:pPr>
      <w:bookmarkStart w:id="159" w:name="_Toc323841380"/>
      <w:bookmarkStart w:id="160" w:name="_Ref324374729"/>
      <w:bookmarkStart w:id="161" w:name="_Ref324374738"/>
      <w:r>
        <w:t xml:space="preserve">The wrongful social benefit of acceptance in the class of judges and </w:t>
      </w:r>
      <w:r w:rsidR="0005524D">
        <w:br/>
      </w:r>
      <w:r>
        <w:t>avoidance of pariah status due to disloyal</w:t>
      </w:r>
      <w:r w:rsidR="00F85FC5">
        <w:t xml:space="preserve"> failure to cover up peer wrongdoing</w:t>
      </w:r>
      <w:r w:rsidR="0005524D">
        <w:br/>
      </w:r>
      <w:r>
        <w:t>rewards complicit collegiality over principled conduct</w:t>
      </w:r>
      <w:bookmarkEnd w:id="159"/>
      <w:bookmarkEnd w:id="160"/>
      <w:bookmarkEnd w:id="161"/>
    </w:p>
    <w:p w:rsidR="00DB0A0C" w:rsidRPr="007F0C03" w:rsidRDefault="00563898" w:rsidP="00932482">
      <w:pPr>
        <w:pStyle w:val="numpara"/>
        <w:rPr>
          <w:rFonts w:ascii="Bookman Old Style" w:eastAsiaTheme="majorEastAsia" w:hAnsi="Bookman Old Style" w:cstheme="majorBidi"/>
          <w:b/>
          <w:szCs w:val="28"/>
        </w:rPr>
      </w:pPr>
      <w:bookmarkStart w:id="162" w:name="_Ref321298994"/>
      <w:r>
        <w:t xml:space="preserve">In </w:t>
      </w:r>
      <w:r w:rsidR="00D00FAD">
        <w:t>addition to ensuring reciprocal exemption from discipline through complaint dismissal</w:t>
      </w:r>
      <w:r>
        <w:t xml:space="preserve">, </w:t>
      </w:r>
      <w:r w:rsidR="006F17FC">
        <w:t>j</w:t>
      </w:r>
      <w:r w:rsidR="00DB0A0C">
        <w:t xml:space="preserve">udges fail to investigate each other </w:t>
      </w:r>
      <w:r w:rsidR="00914718">
        <w:t xml:space="preserve">in the self-interest of preserving their </w:t>
      </w:r>
      <w:r w:rsidR="007F0C03">
        <w:t xml:space="preserve">good relations with </w:t>
      </w:r>
      <w:r w:rsidR="00914718">
        <w:t>the</w:t>
      </w:r>
      <w:r w:rsidR="007F0C03">
        <w:t xml:space="preserve"> other </w:t>
      </w:r>
      <w:r w:rsidR="00914718">
        <w:t>members of the class of judges as well as out of fear of being outcast as traitors</w:t>
      </w:r>
      <w:r w:rsidR="007F0C03">
        <w:t>.</w:t>
      </w:r>
      <w:r w:rsidR="00700F6D">
        <w:t xml:space="preserve"> </w:t>
      </w:r>
      <w:r w:rsidR="007C264D">
        <w:t>C</w:t>
      </w:r>
      <w:r w:rsidR="00700F6D">
        <w:t xml:space="preserve">amaraderie </w:t>
      </w:r>
      <w:r w:rsidR="007C264D">
        <w:t xml:space="preserve">built on complicit collegiality </w:t>
      </w:r>
      <w:r w:rsidR="00700F6D">
        <w:t xml:space="preserve">trumps </w:t>
      </w:r>
      <w:r w:rsidR="007C264D">
        <w:t xml:space="preserve">the institutional and personal </w:t>
      </w:r>
      <w:proofErr w:type="gramStart"/>
      <w:r w:rsidR="007C264D">
        <w:t>duty</w:t>
      </w:r>
      <w:r w:rsidR="002749B1">
        <w:t>(</w:t>
      </w:r>
      <w:proofErr w:type="gramEnd"/>
      <w:r w:rsidR="002749B1" w:rsidRPr="00D00FAD">
        <w:rPr>
          <w:color w:val="0000FF"/>
        </w:rPr>
        <w:t>jur:</w:t>
      </w:r>
      <w:r w:rsidR="005B339C" w:rsidRPr="00D00FAD">
        <w:rPr>
          <w:color w:val="0000FF"/>
        </w:rPr>
        <w:fldChar w:fldCharType="begin"/>
      </w:r>
      <w:r w:rsidR="002749B1" w:rsidRPr="00D00FAD">
        <w:rPr>
          <w:color w:val="0000FF"/>
        </w:rPr>
        <w:instrText xml:space="preserve"> PAGEREF _Ref320693903 \h </w:instrText>
      </w:r>
      <w:r w:rsidR="005B339C" w:rsidRPr="00D00FAD">
        <w:rPr>
          <w:color w:val="0000FF"/>
        </w:rPr>
      </w:r>
      <w:r w:rsidR="005B339C" w:rsidRPr="00D00FAD">
        <w:rPr>
          <w:color w:val="0000FF"/>
        </w:rPr>
        <w:fldChar w:fldCharType="separate"/>
      </w:r>
      <w:r w:rsidR="00410CBC">
        <w:rPr>
          <w:noProof/>
          <w:color w:val="0000FF"/>
        </w:rPr>
        <w:t>53</w:t>
      </w:r>
      <w:r w:rsidR="005B339C" w:rsidRPr="00D00FAD">
        <w:rPr>
          <w:color w:val="0000FF"/>
        </w:rPr>
        <w:fldChar w:fldCharType="end"/>
      </w:r>
      <w:r w:rsidR="002749B1" w:rsidRPr="00D00FAD">
        <w:rPr>
          <w:color w:val="0000FF"/>
        </w:rPr>
        <w:t>¶</w:t>
      </w:r>
      <w:fldSimple w:instr=" REF _Ref320693903 \r \h  \* MERGEFORMAT ">
        <w:r w:rsidR="00410CBC" w:rsidRPr="00410CBC">
          <w:rPr>
            <w:color w:val="0000FF"/>
          </w:rPr>
          <w:t>100</w:t>
        </w:r>
      </w:fldSimple>
      <w:r w:rsidR="002749B1">
        <w:t xml:space="preserve"> &gt;quotation)</w:t>
      </w:r>
      <w:r w:rsidR="007C264D">
        <w:t xml:space="preserve"> to </w:t>
      </w:r>
      <w:r w:rsidR="002749B1">
        <w:t xml:space="preserve">safeguard and </w:t>
      </w:r>
      <w:r w:rsidR="007C264D">
        <w:t xml:space="preserve">ensure the integrity </w:t>
      </w:r>
      <w:r w:rsidR="00D00FAD">
        <w:t>of the Judiciary and its members</w:t>
      </w:r>
      <w:r w:rsidR="00700F6D">
        <w:t>.</w:t>
      </w:r>
      <w:bookmarkEnd w:id="158"/>
      <w:bookmarkEnd w:id="162"/>
    </w:p>
    <w:p w:rsidR="007F0C03" w:rsidRPr="00A041CF" w:rsidRDefault="007F0C03" w:rsidP="00932482">
      <w:pPr>
        <w:pStyle w:val="Quotations"/>
      </w:pPr>
      <w:r w:rsidRPr="00A041CF">
        <w:t>Cir. J. Kozinski [presently Chief Judge</w:t>
      </w:r>
      <w:r w:rsidR="00700F6D" w:rsidRPr="00A041CF">
        <w:t xml:space="preserve"> of the U.S. Court of Appeals for the Ninth Circuit</w:t>
      </w:r>
      <w:r w:rsidRPr="00A041CF">
        <w:t xml:space="preserve">], dissenting: Passing judgment on our colleagues is a grave responsibility entrusted to us only recently. In the late 1970s, Congress became concerned that Article III judges were, effectively, beyond discipline because the impeachment process is so cumbersome that it's seldom used.…Disciplining our colleagues is a delicate and uncomfortable task, not merely because those accused of misconduct are often men and women we know and admire. It is also uncomfortable because we tend to empathize with the accused, whose conduct might not be all that different from what we have done —or been tempted to do— in a moment of weakness or thoughtlessness. And, of course, there is the nettlesome prospect of having to confront judges we've condemned when we see them at a judicial conference, committee meeting, judicial education program or some such event. </w:t>
      </w:r>
      <w:proofErr w:type="gramStart"/>
      <w:r w:rsidRPr="00A041CF">
        <w:t>28 U.S.C. §453.</w:t>
      </w:r>
      <w:proofErr w:type="gramEnd"/>
      <w:r w:rsidRPr="00A041CF">
        <w:t xml:space="preserve"> </w:t>
      </w:r>
      <w:proofErr w:type="gramStart"/>
      <w:r w:rsidRPr="00A041CF">
        <w:t>[</w:t>
      </w:r>
      <w:fldSimple w:instr=" NOTEREF _Ref289861690 \f \h  \* MERGEFORMAT ">
        <w:r w:rsidR="00410CBC" w:rsidRPr="00410CBC">
          <w:rPr>
            <w:rStyle w:val="FootnoteReference"/>
            <w:rFonts w:ascii="Arial" w:hAnsi="Arial" w:cs="Arial"/>
            <w:sz w:val="20"/>
            <w:szCs w:val="20"/>
          </w:rPr>
          <w:t>102</w:t>
        </w:r>
      </w:fldSimple>
      <w:r w:rsidRPr="00A041CF">
        <w:t>] (Internal citations omitted.)</w:t>
      </w:r>
      <w:proofErr w:type="gramEnd"/>
      <w:r w:rsidRPr="00A041CF">
        <w:t xml:space="preserve"> </w:t>
      </w:r>
      <w:proofErr w:type="gramStart"/>
      <w:r w:rsidRPr="00A041CF">
        <w:rPr>
          <w:i/>
        </w:rPr>
        <w:t>In re Judicial Misconduct Complaint</w:t>
      </w:r>
      <w:r w:rsidRPr="00A041CF">
        <w:t>, docket no. 03- 89037, Judicial Council, 9th Circuit, September 29, 2005, 425 F.3d 1179, 1183.</w:t>
      </w:r>
      <w:proofErr w:type="gramEnd"/>
      <w:r w:rsidR="00700F6D" w:rsidRPr="00A041CF">
        <w:t xml:space="preserve"> </w:t>
      </w:r>
      <w:hyperlink r:id="rId71" w:history="1">
        <w:r w:rsidR="00754EF1" w:rsidRPr="00A041CF">
          <w:rPr>
            <w:rStyle w:val="Hyperlink"/>
            <w:rFonts w:ascii="Arial" w:hAnsi="Arial" w:cs="Arial"/>
            <w:sz w:val="20"/>
            <w:szCs w:val="20"/>
          </w:rPr>
          <w:t>http://www.ca9.uscourts.gov/opinions/</w:t>
        </w:r>
      </w:hyperlink>
      <w:r w:rsidR="00700F6D" w:rsidRPr="00A041CF">
        <w:t xml:space="preserve"> &gt;Advance Search: 09/29/2005 &gt;In re Judicial Misconduct 03-89037; and </w:t>
      </w:r>
      <w:hyperlink r:id="rId72" w:history="1">
        <w:r w:rsidR="00517E4B" w:rsidRPr="00A041CF">
          <w:rPr>
            <w:rStyle w:val="Hyperlink"/>
            <w:rFonts w:ascii="Arial" w:hAnsi="Arial" w:cs="Arial"/>
            <w:sz w:val="20"/>
            <w:szCs w:val="20"/>
          </w:rPr>
          <w:t>http://Judicial-Discipline-Reform.org/docs /CA9JKozinski_dissent.pdf</w:t>
        </w:r>
      </w:hyperlink>
    </w:p>
    <w:p w:rsidR="007C264D" w:rsidRPr="00CF5287" w:rsidRDefault="00586CBC" w:rsidP="00932482">
      <w:pPr>
        <w:pStyle w:val="numpara"/>
        <w:rPr>
          <w:rFonts w:eastAsiaTheme="majorEastAsia"/>
        </w:rPr>
      </w:pPr>
      <w:r>
        <w:t>Judges can also wrongfully obtain the social benefit of acceptance by a clique of</w:t>
      </w:r>
      <w:r w:rsidR="002749B1">
        <w:t xml:space="preserve"> legal and bankruptcy systems</w:t>
      </w:r>
      <w:r>
        <w:t xml:space="preserve"> insiders </w:t>
      </w:r>
      <w:r w:rsidR="00CF5287">
        <w:t>through the exercise of their means of wrongdoing, that is, their decision-making power to</w:t>
      </w:r>
      <w:r>
        <w:t xml:space="preserve"> confer on </w:t>
      </w:r>
      <w:r w:rsidR="005F5DCE">
        <w:t>the</w:t>
      </w:r>
      <w:r w:rsidR="00CF5287">
        <w:t xml:space="preserve"> insiders</w:t>
      </w:r>
      <w:r w:rsidR="005F5DCE">
        <w:t xml:space="preserve"> a </w:t>
      </w:r>
      <w:r>
        <w:t>material benefit</w:t>
      </w:r>
      <w:r w:rsidR="002749B1">
        <w:t>(</w:t>
      </w:r>
      <w:r w:rsidR="002749B1" w:rsidRPr="002624D5">
        <w:rPr>
          <w:color w:val="0000FF"/>
        </w:rPr>
        <w:t>jur:</w:t>
      </w:r>
      <w:r w:rsidR="005B339C" w:rsidRPr="002624D5">
        <w:rPr>
          <w:color w:val="0000FF"/>
        </w:rPr>
        <w:fldChar w:fldCharType="begin"/>
      </w:r>
      <w:r w:rsidR="002749B1" w:rsidRPr="002624D5">
        <w:rPr>
          <w:color w:val="0000FF"/>
        </w:rPr>
        <w:instrText xml:space="preserve"> PAGEREF _Ref319391794 \h </w:instrText>
      </w:r>
      <w:r w:rsidR="005B339C" w:rsidRPr="002624D5">
        <w:rPr>
          <w:color w:val="0000FF"/>
        </w:rPr>
      </w:r>
      <w:r w:rsidR="005B339C" w:rsidRPr="002624D5">
        <w:rPr>
          <w:color w:val="0000FF"/>
        </w:rPr>
        <w:fldChar w:fldCharType="separate"/>
      </w:r>
      <w:r w:rsidR="00410CBC">
        <w:rPr>
          <w:noProof/>
          <w:color w:val="0000FF"/>
        </w:rPr>
        <w:t>31</w:t>
      </w:r>
      <w:r w:rsidR="005B339C" w:rsidRPr="002624D5">
        <w:rPr>
          <w:color w:val="0000FF"/>
        </w:rPr>
        <w:fldChar w:fldCharType="end"/>
      </w:r>
      <w:r w:rsidR="002749B1" w:rsidRPr="002624D5">
        <w:rPr>
          <w:color w:val="0000FF"/>
        </w:rPr>
        <w:t>§</w:t>
      </w:r>
      <w:fldSimple w:instr=" REF _Ref319391794 \r \h  \* MERGEFORMAT ">
        <w:r w:rsidR="00410CBC" w:rsidRPr="00410CBC">
          <w:rPr>
            <w:color w:val="0000FF"/>
          </w:rPr>
          <w:t>2</w:t>
        </w:r>
        <w:r w:rsidR="00410CBC">
          <w:t>)</w:t>
        </w:r>
      </w:fldSimple>
      <w:r w:rsidR="005F5DCE">
        <w:t>, from which, of course, they can also extract a benefit for themselves in the form of kickbacks</w:t>
      </w:r>
      <w:r w:rsidR="002749B1" w:rsidRPr="00041FD4">
        <w:t>.</w:t>
      </w:r>
    </w:p>
    <w:p w:rsidR="00CF5287" w:rsidRDefault="00CF5287" w:rsidP="00CF5287">
      <w:pPr>
        <w:rPr>
          <w:rFonts w:eastAsiaTheme="minorHAnsi"/>
        </w:rPr>
      </w:pPr>
    </w:p>
    <w:p w:rsidR="00CF5287" w:rsidRPr="007C264D" w:rsidRDefault="00CF5287" w:rsidP="00CF5287">
      <w:pPr>
        <w:rPr>
          <w:rFonts w:eastAsiaTheme="majorEastAsia"/>
        </w:rPr>
      </w:pPr>
    </w:p>
    <w:p w:rsidR="00447E31" w:rsidRPr="00A3737E" w:rsidRDefault="000E2730" w:rsidP="0005524D">
      <w:pPr>
        <w:pStyle w:val="Heading3"/>
      </w:pPr>
      <w:bookmarkStart w:id="163" w:name="_Toc313451439"/>
      <w:bookmarkStart w:id="164" w:name="_Toc314121425"/>
      <w:bookmarkStart w:id="165" w:name="_Ref322083170"/>
      <w:bookmarkStart w:id="166" w:name="_Ref322083190"/>
      <w:bookmarkStart w:id="167" w:name="_Toc323841381"/>
      <w:r>
        <w:t>Abusive s</w:t>
      </w:r>
      <w:r w:rsidR="00447E31">
        <w:t>elf-granted immunization for even malicious and corrupt acts</w:t>
      </w:r>
      <w:bookmarkEnd w:id="163"/>
      <w:bookmarkEnd w:id="164"/>
      <w:bookmarkEnd w:id="165"/>
      <w:bookmarkEnd w:id="166"/>
      <w:bookmarkEnd w:id="167"/>
    </w:p>
    <w:p w:rsidR="00924C61" w:rsidRPr="0023798D" w:rsidRDefault="00536B93" w:rsidP="00932482">
      <w:pPr>
        <w:pStyle w:val="numpara"/>
        <w:rPr>
          <w:rStyle w:val="Hyperlink"/>
          <w:rFonts w:ascii="Times New Roman" w:eastAsiaTheme="majorEastAsia" w:hAnsi="Times New Roman"/>
          <w:b/>
          <w:color w:val="000000"/>
          <w:spacing w:val="-2"/>
          <w:sz w:val="24"/>
        </w:rPr>
      </w:pPr>
      <w:r w:rsidRPr="00A3737E">
        <w:t xml:space="preserve">The Supreme Court has protected its own by granting judges absolute immunity from liability for violating </w:t>
      </w:r>
      <w:r w:rsidR="00A3737E" w:rsidRPr="00A3737E">
        <w:t>§1983 of the Civil Rights Act</w:t>
      </w:r>
      <w:r w:rsidRPr="003F05BF">
        <w:rPr>
          <w:rStyle w:val="FootnoteReference"/>
        </w:rPr>
        <w:footnoteReference w:id="24"/>
      </w:r>
      <w:r w:rsidRPr="00A3737E">
        <w:t xml:space="preserve">, although it </w:t>
      </w:r>
      <w:r w:rsidR="0006348C">
        <w:t>applies</w:t>
      </w:r>
      <w:r w:rsidRPr="00A3737E">
        <w:t xml:space="preserve"> to </w:t>
      </w:r>
      <w:r w:rsidRPr="00A3737E">
        <w:rPr>
          <w:rFonts w:ascii="Arial" w:hAnsi="Arial" w:cs="Arial"/>
          <w:sz w:val="20"/>
        </w:rPr>
        <w:t>"every person"</w:t>
      </w:r>
      <w:r w:rsidRPr="00A3737E">
        <w:t xml:space="preserve"> who under color of law deprives another person of his civil rights.</w:t>
      </w:r>
      <w:r w:rsidR="004A5913" w:rsidRPr="00C07661">
        <w:rPr>
          <w:color w:val="0000FF"/>
          <w:vertAlign w:val="superscript"/>
        </w:rPr>
        <w:footnoteReference w:id="25"/>
      </w:r>
      <w:r w:rsidR="004A5913" w:rsidRPr="00A3737E">
        <w:rPr>
          <w:rFonts w:cs="Arial"/>
          <w:szCs w:val="22"/>
        </w:rPr>
        <w:t xml:space="preserve"> </w:t>
      </w:r>
      <w:r w:rsidRPr="00A3737E">
        <w:rPr>
          <w:rFonts w:ascii="Arial" w:hAnsi="Arial" w:cs="Arial"/>
          <w:sz w:val="20"/>
        </w:rPr>
        <w:t>“This immunity applies even when the judge is accused of acting maliciously and corruptly”</w:t>
      </w:r>
      <w:r w:rsidRPr="00A3737E">
        <w:t>.</w:t>
      </w:r>
      <w:r w:rsidR="002C7EEA" w:rsidRPr="0029610F">
        <w:rPr>
          <w:color w:val="0000FF"/>
          <w:vertAlign w:val="superscript"/>
        </w:rPr>
        <w:t>id</w:t>
      </w:r>
      <w:r w:rsidR="002C7EEA" w:rsidRPr="00A3737E">
        <w:rPr>
          <w:vertAlign w:val="superscript"/>
        </w:rPr>
        <w:t>.</w:t>
      </w:r>
      <w:r w:rsidRPr="00A3737E">
        <w:t xml:space="preserve"> </w:t>
      </w:r>
      <w:r w:rsidR="00924C61" w:rsidRPr="00A3737E">
        <w:t>The Court has also assured judges</w:t>
      </w:r>
      <w:r w:rsidR="004A5913" w:rsidRPr="00A3737E">
        <w:t xml:space="preserve"> that</w:t>
      </w:r>
      <w:r w:rsidR="004A5913" w:rsidRPr="00A3737E">
        <w:rPr>
          <w:rFonts w:ascii="TimesNewRoman,Italic" w:hAnsi="TimesNewRoman,Italic" w:cs="TimesNewRoman,Italic"/>
          <w:iCs/>
        </w:rPr>
        <w:t xml:space="preserve"> </w:t>
      </w:r>
      <w:r w:rsidR="004A5913" w:rsidRPr="00A3737E">
        <w:rPr>
          <w:rFonts w:ascii="Arial" w:hAnsi="Arial" w:cs="Arial"/>
          <w:iCs/>
          <w:sz w:val="20"/>
        </w:rPr>
        <w:t>“A judge will not be deprived of immunity because the action he took was in error, was done maliciously, or was in excess of his authority”</w:t>
      </w:r>
      <w:bookmarkStart w:id="168" w:name="_Ref304380032"/>
      <w:r w:rsidR="004A5913" w:rsidRPr="00C07661">
        <w:rPr>
          <w:rFonts w:ascii="TimesNewRoman,Italic" w:hAnsi="TimesNewRoman,Italic" w:cs="TimesNewRoman,Italic"/>
          <w:iCs/>
          <w:color w:val="0000FF"/>
          <w:vertAlign w:val="superscript"/>
        </w:rPr>
        <w:footnoteReference w:id="26"/>
      </w:r>
      <w:bookmarkEnd w:id="168"/>
      <w:r w:rsidR="004A5913" w:rsidRPr="00A3737E">
        <w:rPr>
          <w:rFonts w:cs="Arial"/>
          <w:szCs w:val="22"/>
        </w:rPr>
        <w:t xml:space="preserve">. </w:t>
      </w:r>
      <w:r w:rsidR="00924C61" w:rsidRPr="00FF72E9">
        <w:rPr>
          <w:rStyle w:val="Hyperlink"/>
          <w:rFonts w:ascii="Times New Roman" w:hAnsi="Times New Roman"/>
          <w:color w:val="000000" w:themeColor="text1"/>
          <w:sz w:val="24"/>
        </w:rPr>
        <w:t>Appeals from decisions holding malicious judges harmless are not a remedy: Most litigants cannot afford to a</w:t>
      </w:r>
      <w:r w:rsidR="0006348C" w:rsidRPr="00FF72E9">
        <w:rPr>
          <w:rStyle w:val="Hyperlink"/>
          <w:rFonts w:ascii="Times New Roman" w:hAnsi="Times New Roman"/>
          <w:color w:val="000000" w:themeColor="text1"/>
          <w:sz w:val="24"/>
        </w:rPr>
        <w:t xml:space="preserve">ppeal and ignore how to, </w:t>
      </w:r>
      <w:r w:rsidR="0045355B" w:rsidRPr="00FF72E9">
        <w:rPr>
          <w:rStyle w:val="Hyperlink"/>
          <w:rFonts w:ascii="Times New Roman" w:hAnsi="Times New Roman"/>
          <w:color w:val="000000" w:themeColor="text1"/>
          <w:sz w:val="24"/>
        </w:rPr>
        <w:t>especially</w:t>
      </w:r>
      <w:r w:rsidR="00924C61" w:rsidRPr="00FF72E9">
        <w:rPr>
          <w:rStyle w:val="Hyperlink"/>
          <w:rFonts w:ascii="Times New Roman" w:hAnsi="Times New Roman"/>
          <w:color w:val="000000" w:themeColor="text1"/>
          <w:sz w:val="24"/>
        </w:rPr>
        <w:t xml:space="preserve"> if pro se. </w:t>
      </w:r>
      <w:r w:rsidR="00924C61" w:rsidRPr="00FF72E9">
        <w:rPr>
          <w:rStyle w:val="Hyperlink"/>
          <w:rFonts w:ascii="Times New Roman" w:hAnsi="Times New Roman"/>
          <w:color w:val="000000" w:themeColor="text1"/>
          <w:spacing w:val="-2"/>
          <w:sz w:val="24"/>
        </w:rPr>
        <w:t>Since more than 99% of appeals to the Supreme Court are denied</w:t>
      </w:r>
      <w:r w:rsidR="00924C61" w:rsidRPr="003F05BF">
        <w:rPr>
          <w:rStyle w:val="FootnoteReference"/>
          <w:spacing w:val="-2"/>
        </w:rPr>
        <w:footnoteReference w:id="27"/>
      </w:r>
      <w:r w:rsidR="00924C61" w:rsidRPr="00FF72E9">
        <w:rPr>
          <w:rStyle w:val="Hyperlink"/>
          <w:rFonts w:ascii="Times New Roman" w:hAnsi="Times New Roman"/>
          <w:color w:val="000000" w:themeColor="text1"/>
          <w:spacing w:val="-2"/>
          <w:sz w:val="24"/>
        </w:rPr>
        <w:t>, appeals offer no deterrence.</w:t>
      </w:r>
    </w:p>
    <w:p w:rsidR="0006348C" w:rsidRPr="00CF5287" w:rsidRDefault="0006348C" w:rsidP="00CF5287">
      <w:pPr>
        <w:rPr>
          <w:rFonts w:eastAsiaTheme="minorHAnsi"/>
        </w:rPr>
      </w:pPr>
    </w:p>
    <w:p w:rsidR="00CF5287" w:rsidRPr="00CF5287" w:rsidRDefault="00CF5287" w:rsidP="00CF5287">
      <w:pPr>
        <w:rPr>
          <w:rFonts w:eastAsiaTheme="minorHAnsi"/>
        </w:rPr>
      </w:pPr>
    </w:p>
    <w:p w:rsidR="0006348C" w:rsidRPr="005F341D" w:rsidRDefault="00AA1779" w:rsidP="0005524D">
      <w:pPr>
        <w:pStyle w:val="Heading3"/>
        <w:rPr>
          <w:rStyle w:val="Hyperlink"/>
          <w:rFonts w:ascii="Book Antiqua" w:hAnsi="Book Antiqua"/>
          <w:color w:val="000000"/>
          <w:spacing w:val="-2"/>
          <w:sz w:val="24"/>
        </w:rPr>
      </w:pPr>
      <w:bookmarkStart w:id="169" w:name="_Toc313451440"/>
      <w:bookmarkStart w:id="170" w:name="_Toc314121426"/>
      <w:bookmarkStart w:id="171" w:name="_Ref321390926"/>
      <w:bookmarkStart w:id="172" w:name="_Ref321390939"/>
      <w:bookmarkStart w:id="173" w:name="_Toc323841382"/>
      <w:r w:rsidRPr="005F341D">
        <w:rPr>
          <w:rStyle w:val="Hyperlink"/>
          <w:rFonts w:ascii="Book Antiqua" w:hAnsi="Book Antiqua"/>
          <w:color w:val="000000"/>
          <w:spacing w:val="-2"/>
          <w:sz w:val="24"/>
        </w:rPr>
        <w:t>All meetings held behind closed doors; no press conferences held</w:t>
      </w:r>
      <w:bookmarkEnd w:id="169"/>
      <w:bookmarkEnd w:id="170"/>
      <w:bookmarkEnd w:id="171"/>
      <w:bookmarkEnd w:id="172"/>
      <w:bookmarkEnd w:id="173"/>
    </w:p>
    <w:p w:rsidR="00214C2B" w:rsidRPr="00D839C0" w:rsidRDefault="004A5913" w:rsidP="00932482">
      <w:pPr>
        <w:pStyle w:val="numpara"/>
        <w:rPr>
          <w:rFonts w:eastAsiaTheme="majorEastAsia"/>
          <w:b/>
        </w:rPr>
      </w:pPr>
      <w:r w:rsidRPr="00A3737E">
        <w:rPr>
          <w:szCs w:val="22"/>
        </w:rPr>
        <w:t xml:space="preserve">To evade accountability, </w:t>
      </w:r>
      <w:r w:rsidRPr="00A3737E">
        <w:t>they hold their meetings behind closed doors</w:t>
      </w:r>
      <w:bookmarkStart w:id="174" w:name="_Ref305146047"/>
      <w:r w:rsidRPr="00C07661">
        <w:rPr>
          <w:color w:val="0000FF"/>
          <w:vertAlign w:val="superscript"/>
        </w:rPr>
        <w:footnoteReference w:id="28"/>
      </w:r>
      <w:bookmarkEnd w:id="174"/>
      <w:r w:rsidR="00071A7A" w:rsidRPr="00A3737E">
        <w:t xml:space="preserve"> and never appear </w:t>
      </w:r>
      <w:r w:rsidR="0008145D" w:rsidRPr="00A3737E">
        <w:t>at a</w:t>
      </w:r>
      <w:r w:rsidR="00071A7A" w:rsidRPr="00A3737E">
        <w:t xml:space="preserve"> press conference.</w:t>
      </w:r>
      <w:r w:rsidR="0006348C">
        <w:t xml:space="preserve"> Thereby</w:t>
      </w:r>
      <w:r w:rsidRPr="00A3737E">
        <w:t xml:space="preserve"> they ensure their historic</w:t>
      </w:r>
      <w:r w:rsidR="00D938DA" w:rsidRPr="00A3737E">
        <w:t xml:space="preserve"> de facto</w:t>
      </w:r>
      <w:r w:rsidRPr="00A3737E">
        <w:t xml:space="preserve"> unimpeachability</w:t>
      </w:r>
      <w:r w:rsidR="0008145D" w:rsidRPr="00A3737E">
        <w:t xml:space="preserve"> and beyond prosecution status</w:t>
      </w:r>
      <w:r w:rsidRPr="00A3737E">
        <w:t xml:space="preserve">. Since they are unaccountable, </w:t>
      </w:r>
      <w:r w:rsidR="00591E10" w:rsidRPr="00A3737E">
        <w:t>the</w:t>
      </w:r>
      <w:r w:rsidRPr="00A3737E">
        <w:t xml:space="preserve"> </w:t>
      </w:r>
      <w:r w:rsidR="00591E10" w:rsidRPr="00A3737E">
        <w:t xml:space="preserve">power that </w:t>
      </w:r>
      <w:r w:rsidRPr="00A3737E">
        <w:t xml:space="preserve">they wield is not just </w:t>
      </w:r>
      <w:proofErr w:type="gramStart"/>
      <w:r w:rsidRPr="00A3737E">
        <w:t>enormous,</w:t>
      </w:r>
      <w:proofErr w:type="gramEnd"/>
      <w:r w:rsidRPr="00A3737E">
        <w:t xml:space="preserve"> it is also absolute, which is the key element in rendering power absolutely corruptive.</w:t>
      </w:r>
      <w:bookmarkStart w:id="175" w:name="_Ref312973045"/>
      <w:r w:rsidRPr="003F05BF">
        <w:rPr>
          <w:rStyle w:val="FootnoteReference"/>
          <w:iCs/>
        </w:rPr>
        <w:footnoteReference w:id="29"/>
      </w:r>
      <w:bookmarkEnd w:id="175"/>
      <w:r w:rsidR="0008145D" w:rsidRPr="00A3737E">
        <w:t xml:space="preserve"> </w:t>
      </w:r>
    </w:p>
    <w:p w:rsidR="00F85FC5" w:rsidRDefault="00F85FC5" w:rsidP="00D839C0">
      <w:pPr>
        <w:rPr>
          <w:rFonts w:eastAsiaTheme="majorEastAsia"/>
        </w:rPr>
      </w:pPr>
    </w:p>
    <w:p w:rsidR="00DC77B1" w:rsidRPr="00DC77B1" w:rsidRDefault="00DC77B1" w:rsidP="005F341D">
      <w:pPr>
        <w:pStyle w:val="Heading2"/>
        <w:tabs>
          <w:tab w:val="clear" w:pos="900"/>
        </w:tabs>
        <w:ind w:left="720" w:hanging="180"/>
        <w:rPr>
          <w:rFonts w:eastAsiaTheme="majorEastAsia"/>
        </w:rPr>
      </w:pPr>
      <w:bookmarkStart w:id="176" w:name="_Toc303905812"/>
      <w:bookmarkStart w:id="177" w:name="_Toc303950926"/>
      <w:bookmarkStart w:id="178" w:name="_Toc304504233"/>
      <w:bookmarkStart w:id="179" w:name="_Toc304856047"/>
      <w:bookmarkStart w:id="180" w:name="_Toc313451441"/>
      <w:bookmarkStart w:id="181" w:name="_Ref314012777"/>
      <w:bookmarkStart w:id="182" w:name="_Ref314012793"/>
      <w:bookmarkStart w:id="183" w:name="_Toc314121427"/>
      <w:bookmarkStart w:id="184" w:name="_Ref314536104"/>
      <w:bookmarkStart w:id="185" w:name="_Ref314536120"/>
      <w:bookmarkStart w:id="186" w:name="_Ref320487864"/>
      <w:bookmarkStart w:id="187" w:name="_Ref320487881"/>
      <w:bookmarkStart w:id="188" w:name="_Ref321281758"/>
      <w:bookmarkStart w:id="189" w:name="_Ref321281776"/>
      <w:bookmarkStart w:id="190" w:name="_Ref321291828"/>
      <w:bookmarkStart w:id="191" w:name="_Ref321291838"/>
      <w:bookmarkStart w:id="192" w:name="_Ref321303218"/>
      <w:bookmarkStart w:id="193" w:name="_Ref321303231"/>
      <w:bookmarkStart w:id="194" w:name="_Ref322081189"/>
      <w:bookmarkStart w:id="195" w:name="_Ref322081202"/>
      <w:bookmarkStart w:id="196" w:name="_Ref322867131"/>
      <w:bookmarkStart w:id="197" w:name="_Ref322867143"/>
      <w:bookmarkStart w:id="198" w:name="_Ref323215627"/>
      <w:bookmarkStart w:id="199" w:name="_Ref323810521"/>
      <w:bookmarkStart w:id="200" w:name="_Ref323810541"/>
      <w:bookmarkStart w:id="201" w:name="_Toc323841383"/>
      <w:r w:rsidRPr="00DC77B1">
        <w:t>The corruptive motive of</w:t>
      </w:r>
      <w:r w:rsidRPr="00DC77B1">
        <w:rPr>
          <w:iCs/>
        </w:rPr>
        <w:t xml:space="preserve"> money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A1321E" w:rsidRPr="00A1321E" w:rsidRDefault="00F10D8E" w:rsidP="00932482">
      <w:pPr>
        <w:pStyle w:val="numpara"/>
        <w:rPr>
          <w:rFonts w:ascii="Bookman Old Style" w:eastAsiaTheme="majorEastAsia" w:hAnsi="Bookman Old Style" w:cstheme="majorBidi"/>
          <w:b/>
          <w:bCs/>
          <w:noProof/>
          <w:szCs w:val="28"/>
        </w:rPr>
      </w:pPr>
      <w:bookmarkStart w:id="202" w:name="_Ref303433422"/>
      <w:r w:rsidRPr="00C11241">
        <w:t>T</w:t>
      </w:r>
      <w:r w:rsidR="0008145D" w:rsidRPr="00C11241">
        <w:t xml:space="preserve">wo chief justices have </w:t>
      </w:r>
      <w:r w:rsidRPr="00C11241">
        <w:t>stated</w:t>
      </w:r>
      <w:r w:rsidRPr="00C11241">
        <w:rPr>
          <w:iCs/>
        </w:rPr>
        <w:t xml:space="preserve"> the critical importance that</w:t>
      </w:r>
      <w:r w:rsidR="004A5913" w:rsidRPr="00C11241">
        <w:rPr>
          <w:iCs/>
        </w:rPr>
        <w:t xml:space="preserve"> federal judges</w:t>
      </w:r>
      <w:r w:rsidR="00D938DA" w:rsidRPr="00C11241">
        <w:rPr>
          <w:iCs/>
        </w:rPr>
        <w:t xml:space="preserve"> </w:t>
      </w:r>
      <w:r w:rsidRPr="00C11241">
        <w:rPr>
          <w:iCs/>
        </w:rPr>
        <w:t>attach to</w:t>
      </w:r>
      <w:r w:rsidR="00D938DA" w:rsidRPr="00C11241">
        <w:rPr>
          <w:iCs/>
        </w:rPr>
        <w:t xml:space="preserve"> their salaries</w:t>
      </w:r>
      <w:r w:rsidR="004A5913" w:rsidRPr="00C11241">
        <w:rPr>
          <w:iCs/>
        </w:rPr>
        <w:t>.</w:t>
      </w:r>
      <w:bookmarkStart w:id="203" w:name="_Ref303239218"/>
      <w:r w:rsidR="004A5913" w:rsidRPr="003F05BF">
        <w:rPr>
          <w:rStyle w:val="FootnoteReference"/>
          <w:iCs/>
        </w:rPr>
        <w:footnoteReference w:id="30"/>
      </w:r>
      <w:bookmarkEnd w:id="203"/>
      <w:r w:rsidR="004A5913" w:rsidRPr="00C11241">
        <w:rPr>
          <w:i/>
          <w:iCs/>
        </w:rPr>
        <w:t xml:space="preserve"> </w:t>
      </w:r>
      <w:r w:rsidR="004A5913" w:rsidRPr="00C11241">
        <w:t xml:space="preserve">Unfortunately for them, they do not fix their own salaries. </w:t>
      </w:r>
      <w:r w:rsidR="00D938DA" w:rsidRPr="00C11241">
        <w:t>However</w:t>
      </w:r>
      <w:r w:rsidR="004A5913" w:rsidRPr="00C11241">
        <w:t xml:space="preserve">, just the bankruptcy judges in only </w:t>
      </w:r>
      <w:r w:rsidR="00C60EAC">
        <w:t xml:space="preserve">the </w:t>
      </w:r>
      <w:r w:rsidR="00C60EAC" w:rsidRPr="00C60EAC">
        <w:t xml:space="preserve">1,536,799 </w:t>
      </w:r>
      <w:r w:rsidR="004A5913" w:rsidRPr="00C11241">
        <w:t>consumer bankruptcies</w:t>
      </w:r>
      <w:r w:rsidR="00C60EAC">
        <w:t xml:space="preserve"> filed</w:t>
      </w:r>
      <w:r w:rsidR="004A5913" w:rsidRPr="00C11241">
        <w:t xml:space="preserve"> </w:t>
      </w:r>
      <w:r w:rsidR="00C60EAC" w:rsidRPr="00C11241">
        <w:t>in calendar year 2010</w:t>
      </w:r>
      <w:r w:rsidR="00C60EAC" w:rsidRPr="00E70C43">
        <w:rPr>
          <w:b/>
          <w:color w:val="000000" w:themeColor="text1"/>
          <w:vertAlign w:val="superscript"/>
        </w:rPr>
        <w:t xml:space="preserve"> </w:t>
      </w:r>
      <w:r w:rsidR="004A5913" w:rsidRPr="00C11241">
        <w:t xml:space="preserve">ruled on </w:t>
      </w:r>
      <w:r w:rsidRPr="00C11241">
        <w:t xml:space="preserve">$373 </w:t>
      </w:r>
      <w:r w:rsidR="004A5913" w:rsidRPr="00C11241">
        <w:t>b</w:t>
      </w:r>
      <w:bookmarkStart w:id="204" w:name="_Ref289895078"/>
      <w:bookmarkStart w:id="205" w:name="_Ref293736870"/>
      <w:r w:rsidR="004A5913" w:rsidRPr="00C11241">
        <w:t>illion</w:t>
      </w:r>
      <w:bookmarkStart w:id="206" w:name="_Ref304329463"/>
      <w:r w:rsidR="00C60EAC" w:rsidRPr="003F05BF">
        <w:rPr>
          <w:rStyle w:val="FootnoteReference"/>
        </w:rPr>
        <w:footnoteReference w:id="31"/>
      </w:r>
      <w:bookmarkEnd w:id="206"/>
      <w:r w:rsidR="00C60EAC">
        <w:t>.</w:t>
      </w:r>
      <w:r w:rsidR="004A5913" w:rsidRPr="00C11241">
        <w:t xml:space="preserve"> </w:t>
      </w:r>
      <w:bookmarkEnd w:id="204"/>
      <w:bookmarkEnd w:id="205"/>
      <w:r w:rsidR="004A5913" w:rsidRPr="00C11241">
        <w:rPr>
          <w:iCs/>
        </w:rPr>
        <w:t>To that</w:t>
      </w:r>
      <w:r w:rsidR="00722B00" w:rsidRPr="00C11241">
        <w:rPr>
          <w:iCs/>
        </w:rPr>
        <w:t xml:space="preserve"> number</w:t>
      </w:r>
      <w:r w:rsidR="004A5913" w:rsidRPr="00C11241">
        <w:rPr>
          <w:iCs/>
        </w:rPr>
        <w:t xml:space="preserve"> must be added the $10s of billions in </w:t>
      </w:r>
      <w:r w:rsidR="004A5913" w:rsidRPr="00C11241">
        <w:t>commercial bankruptcies that they ruled on. The other federal judges also ruled on</w:t>
      </w:r>
      <w:r w:rsidR="004A5913" w:rsidRPr="00C11241">
        <w:rPr>
          <w:iCs/>
        </w:rPr>
        <w:t xml:space="preserve"> $10s of billions at stake in cases </w:t>
      </w:r>
      <w:r w:rsidR="009A7CC6">
        <w:rPr>
          <w:iCs/>
        </w:rPr>
        <w:t>before them, such as those dealing with</w:t>
      </w:r>
      <w:r w:rsidR="004A5913" w:rsidRPr="00C11241">
        <w:rPr>
          <w:iCs/>
        </w:rPr>
        <w:t xml:space="preserve"> </w:t>
      </w:r>
      <w:r w:rsidR="009A7CC6" w:rsidRPr="00C11241">
        <w:rPr>
          <w:iCs/>
        </w:rPr>
        <w:t>antitrust,</w:t>
      </w:r>
      <w:r w:rsidR="009A7CC6">
        <w:rPr>
          <w:iCs/>
        </w:rPr>
        <w:t xml:space="preserve"> </w:t>
      </w:r>
      <w:r w:rsidR="004A5913" w:rsidRPr="00C11241">
        <w:rPr>
          <w:iCs/>
        </w:rPr>
        <w:t xml:space="preserve">breach of contract, </w:t>
      </w:r>
      <w:r w:rsidR="009A7CC6" w:rsidRPr="00C11241">
        <w:rPr>
          <w:iCs/>
        </w:rPr>
        <w:t xml:space="preserve">eminent domain, fraud, </w:t>
      </w:r>
      <w:r w:rsidR="004A5913" w:rsidRPr="00C11241">
        <w:rPr>
          <w:iCs/>
        </w:rPr>
        <w:t xml:space="preserve">patents, </w:t>
      </w:r>
      <w:r w:rsidR="00D938DA" w:rsidRPr="00C11241">
        <w:rPr>
          <w:iCs/>
        </w:rPr>
        <w:t xml:space="preserve">product liability, </w:t>
      </w:r>
      <w:r w:rsidR="009A7CC6">
        <w:rPr>
          <w:iCs/>
        </w:rPr>
        <w:t>licensing</w:t>
      </w:r>
      <w:r w:rsidR="009A7CC6" w:rsidRPr="009A7CC6">
        <w:rPr>
          <w:iCs/>
        </w:rPr>
        <w:t xml:space="preserve"> </w:t>
      </w:r>
      <w:r w:rsidR="009A7CC6">
        <w:rPr>
          <w:iCs/>
        </w:rPr>
        <w:t>and</w:t>
      </w:r>
      <w:r w:rsidR="009A7CC6" w:rsidRPr="009A7CC6">
        <w:rPr>
          <w:iCs/>
        </w:rPr>
        <w:t xml:space="preserve"> </w:t>
      </w:r>
      <w:r w:rsidR="009A7CC6">
        <w:rPr>
          <w:iCs/>
        </w:rPr>
        <w:t>fines</w:t>
      </w:r>
      <w:r w:rsidR="009A7CC6" w:rsidRPr="009A7CC6">
        <w:rPr>
          <w:iCs/>
        </w:rPr>
        <w:t xml:space="preserve"> </w:t>
      </w:r>
      <w:r w:rsidR="009A7CC6">
        <w:rPr>
          <w:iCs/>
        </w:rPr>
        <w:t xml:space="preserve">by regulatory agencies, </w:t>
      </w:r>
      <w:r w:rsidR="004A5913" w:rsidRPr="00C11241">
        <w:rPr>
          <w:iCs/>
        </w:rPr>
        <w:t xml:space="preserve">etc. Their unaccountable power endows their wrongful ruling on such massive amount of money with the most irresistible attribute: risklessness. </w:t>
      </w:r>
      <w:r w:rsidR="005567E5" w:rsidRPr="00C11241">
        <w:rPr>
          <w:iCs/>
        </w:rPr>
        <w:t xml:space="preserve">Judges with an </w:t>
      </w:r>
      <w:r w:rsidR="005567E5" w:rsidRPr="00C11241">
        <w:rPr>
          <w:rFonts w:ascii="Arial" w:hAnsi="Arial" w:cs="Arial"/>
          <w:iCs/>
          <w:sz w:val="20"/>
          <w:szCs w:val="20"/>
        </w:rPr>
        <w:t>‘eroded morale’</w:t>
      </w:r>
      <w:r w:rsidR="005567E5" w:rsidRPr="00C11241">
        <w:rPr>
          <w:iCs/>
        </w:rPr>
        <w:t xml:space="preserve"> </w:t>
      </w:r>
      <w:r w:rsidR="00141753" w:rsidRPr="00C11241">
        <w:rPr>
          <w:iCs/>
        </w:rPr>
        <w:t xml:space="preserve">and the motive </w:t>
      </w:r>
      <w:r w:rsidR="005567E5" w:rsidRPr="00C11241">
        <w:rPr>
          <w:iCs/>
        </w:rPr>
        <w:t xml:space="preserve">to correct what they feel to be the </w:t>
      </w:r>
      <w:r w:rsidR="005567E5" w:rsidRPr="00C11241">
        <w:rPr>
          <w:rFonts w:ascii="Arial" w:hAnsi="Arial" w:cs="Arial"/>
          <w:iCs/>
          <w:sz w:val="20"/>
          <w:szCs w:val="20"/>
        </w:rPr>
        <w:t>‘inequity of their judicial salaries’</w:t>
      </w:r>
      <w:fldSimple w:instr=" NOTEREF _Ref303239218 \f \h  \* MERGEFORMAT ">
        <w:r w:rsidR="00410CBC" w:rsidRPr="00410CBC">
          <w:rPr>
            <w:rStyle w:val="FootnoteReference"/>
          </w:rPr>
          <w:t>30</w:t>
        </w:r>
      </w:fldSimple>
      <w:r w:rsidR="00141753" w:rsidRPr="00517E4B">
        <w:rPr>
          <w:iCs/>
          <w:color w:val="0000FF"/>
          <w:vertAlign w:val="superscript"/>
        </w:rPr>
        <w:t>b</w:t>
      </w:r>
      <w:r w:rsidR="00141753" w:rsidRPr="00C11241">
        <w:rPr>
          <w:iCs/>
        </w:rPr>
        <w:t xml:space="preserve"> </w:t>
      </w:r>
      <w:r w:rsidR="005567E5" w:rsidRPr="00C11241">
        <w:rPr>
          <w:iCs/>
        </w:rPr>
        <w:t>can wield their</w:t>
      </w:r>
      <w:r w:rsidR="00141753" w:rsidRPr="00C11241">
        <w:rPr>
          <w:iCs/>
        </w:rPr>
        <w:t xml:space="preserve"> means of</w:t>
      </w:r>
      <w:r w:rsidR="005567E5" w:rsidRPr="00C11241">
        <w:rPr>
          <w:iCs/>
        </w:rPr>
        <w:t xml:space="preserve"> unaccountable</w:t>
      </w:r>
      <w:r w:rsidR="00722B00" w:rsidRPr="00C11241">
        <w:rPr>
          <w:iCs/>
        </w:rPr>
        <w:t xml:space="preserve"> power </w:t>
      </w:r>
      <w:r w:rsidR="005567E5" w:rsidRPr="00C11241">
        <w:rPr>
          <w:iCs/>
        </w:rPr>
        <w:t>to</w:t>
      </w:r>
      <w:r w:rsidR="00722B00" w:rsidRPr="00C11241">
        <w:rPr>
          <w:iCs/>
        </w:rPr>
        <w:t xml:space="preserve"> </w:t>
      </w:r>
      <w:r w:rsidR="00141753" w:rsidRPr="00C11241">
        <w:rPr>
          <w:iCs/>
        </w:rPr>
        <w:t xml:space="preserve">risklessly </w:t>
      </w:r>
      <w:r w:rsidR="00722B00" w:rsidRPr="00C11241">
        <w:rPr>
          <w:iCs/>
        </w:rPr>
        <w:t xml:space="preserve">resort to </w:t>
      </w:r>
      <w:r w:rsidR="005567E5" w:rsidRPr="00C11241">
        <w:rPr>
          <w:iCs/>
        </w:rPr>
        <w:t xml:space="preserve">helping themselves to a portion of that </w:t>
      </w:r>
      <w:r w:rsidR="00141753" w:rsidRPr="00C11241">
        <w:rPr>
          <w:iCs/>
        </w:rPr>
        <w:t xml:space="preserve">mind-boggling amount </w:t>
      </w:r>
      <w:r w:rsidR="009515C2" w:rsidRPr="00C11241">
        <w:rPr>
          <w:iCs/>
        </w:rPr>
        <w:t xml:space="preserve">of </w:t>
      </w:r>
      <w:r w:rsidR="005567E5" w:rsidRPr="00C11241">
        <w:rPr>
          <w:iCs/>
        </w:rPr>
        <w:t>money.</w:t>
      </w:r>
      <w:bookmarkEnd w:id="202"/>
      <w:r w:rsidR="00A15F45">
        <w:rPr>
          <w:iCs/>
        </w:rPr>
        <w:t xml:space="preserve"> </w:t>
      </w:r>
    </w:p>
    <w:p w:rsidR="00A1321E" w:rsidRPr="00041FD4" w:rsidRDefault="00D431DC" w:rsidP="00932482">
      <w:pPr>
        <w:pStyle w:val="numpara"/>
        <w:rPr>
          <w:rFonts w:eastAsiaTheme="majorEastAsia"/>
          <w:b/>
          <w:bCs/>
          <w:noProof/>
        </w:rPr>
      </w:pPr>
      <w:r>
        <w:t xml:space="preserve">The money motive also drives judges to </w:t>
      </w:r>
      <w:r w:rsidR="00951C19">
        <w:t xml:space="preserve">abuse their </w:t>
      </w:r>
      <w:r w:rsidR="00F85FC5">
        <w:t xml:space="preserve">judicial decision-making </w:t>
      </w:r>
      <w:r w:rsidR="00951C19">
        <w:t>power</w:t>
      </w:r>
      <w:r w:rsidR="00041FD4">
        <w:t xml:space="preserve"> to obtain </w:t>
      </w:r>
      <w:r>
        <w:t xml:space="preserve">other </w:t>
      </w:r>
      <w:r w:rsidR="00041FD4">
        <w:t>material benefits</w:t>
      </w:r>
      <w:r>
        <w:t xml:space="preserve">, such </w:t>
      </w:r>
      <w:r w:rsidR="005F1E53">
        <w:t>as saving money due on taxes by filing bogus annual</w:t>
      </w:r>
      <w:r w:rsidRPr="00041FD4">
        <w:rPr>
          <w:rFonts w:eastAsiaTheme="minorHAnsi"/>
          <w:color w:val="auto"/>
        </w:rPr>
        <w:t xml:space="preserve"> financial disclosure reports(</w:t>
      </w:r>
      <w:r w:rsidR="00484594">
        <w:rPr>
          <w:rFonts w:eastAsiaTheme="minorHAnsi"/>
          <w:color w:val="0000FF"/>
        </w:rPr>
        <w:t>jur:</w:t>
      </w:r>
      <w:r w:rsidR="005B339C">
        <w:rPr>
          <w:rFonts w:eastAsiaTheme="minorHAnsi"/>
          <w:color w:val="0000FF"/>
        </w:rPr>
        <w:fldChar w:fldCharType="begin"/>
      </w:r>
      <w:r w:rsidR="00484594">
        <w:rPr>
          <w:rFonts w:eastAsiaTheme="minorHAnsi"/>
          <w:color w:val="0000FF"/>
        </w:rPr>
        <w:instrText xml:space="preserve"> PAGEREF _Ref319211806 \h </w:instrText>
      </w:r>
      <w:r w:rsidR="005B339C">
        <w:rPr>
          <w:rFonts w:eastAsiaTheme="minorHAnsi"/>
          <w:color w:val="0000FF"/>
        </w:rPr>
      </w:r>
      <w:r w:rsidR="005B339C">
        <w:rPr>
          <w:rFonts w:eastAsiaTheme="minorHAnsi"/>
          <w:color w:val="0000FF"/>
        </w:rPr>
        <w:fldChar w:fldCharType="separate"/>
      </w:r>
      <w:r w:rsidR="00410CBC">
        <w:rPr>
          <w:rFonts w:eastAsiaTheme="minorHAnsi"/>
          <w:noProof/>
          <w:color w:val="0000FF"/>
        </w:rPr>
        <w:t>102</w:t>
      </w:r>
      <w:r w:rsidR="005B339C">
        <w:rPr>
          <w:rFonts w:eastAsiaTheme="minorHAnsi"/>
          <w:color w:val="0000FF"/>
        </w:rPr>
        <w:fldChar w:fldCharType="end"/>
      </w:r>
      <w:r w:rsidR="00484594">
        <w:rPr>
          <w:rFonts w:eastAsiaTheme="minorHAnsi"/>
          <w:color w:val="0000FF"/>
        </w:rPr>
        <w:t>¶¶</w:t>
      </w:r>
      <w:r w:rsidR="005B339C">
        <w:rPr>
          <w:rFonts w:eastAsiaTheme="minorHAnsi"/>
          <w:color w:val="0000FF"/>
        </w:rPr>
        <w:fldChar w:fldCharType="begin"/>
      </w:r>
      <w:r w:rsidR="00484594">
        <w:rPr>
          <w:rFonts w:eastAsiaTheme="minorHAnsi"/>
          <w:color w:val="0000FF"/>
        </w:rPr>
        <w:instrText xml:space="preserve"> REF _Ref319211806 \r \h </w:instrText>
      </w:r>
      <w:r w:rsidR="005B339C">
        <w:rPr>
          <w:rFonts w:eastAsiaTheme="minorHAnsi"/>
          <w:color w:val="0000FF"/>
        </w:rPr>
      </w:r>
      <w:r w:rsidR="005B339C">
        <w:rPr>
          <w:rFonts w:eastAsiaTheme="minorHAnsi"/>
          <w:color w:val="0000FF"/>
        </w:rPr>
        <w:fldChar w:fldCharType="separate"/>
      </w:r>
      <w:r w:rsidR="00410CBC">
        <w:rPr>
          <w:rFonts w:eastAsiaTheme="minorHAnsi"/>
          <w:color w:val="0000FF"/>
        </w:rPr>
        <w:t>d</w:t>
      </w:r>
      <w:r w:rsidR="005B339C">
        <w:rPr>
          <w:rFonts w:eastAsiaTheme="minorHAnsi"/>
          <w:color w:val="0000FF"/>
        </w:rPr>
        <w:fldChar w:fldCharType="end"/>
      </w:r>
      <w:r w:rsidRPr="00041FD4">
        <w:rPr>
          <w:rFonts w:eastAsiaTheme="minorHAnsi"/>
          <w:color w:val="0000FF"/>
        </w:rPr>
        <w:t>,</w:t>
      </w:r>
      <w:r w:rsidR="005B339C">
        <w:rPr>
          <w:rFonts w:eastAsiaTheme="minorHAnsi"/>
          <w:color w:val="0000FF"/>
        </w:rPr>
        <w:fldChar w:fldCharType="begin"/>
      </w:r>
      <w:r w:rsidR="00484594">
        <w:rPr>
          <w:rFonts w:eastAsiaTheme="minorHAnsi"/>
          <w:color w:val="0000FF"/>
        </w:rPr>
        <w:instrText xml:space="preserve"> REF _Ref319211830 \r \h </w:instrText>
      </w:r>
      <w:r w:rsidR="005B339C">
        <w:rPr>
          <w:rFonts w:eastAsiaTheme="minorHAnsi"/>
          <w:color w:val="0000FF"/>
        </w:rPr>
      </w:r>
      <w:r w:rsidR="005B339C">
        <w:rPr>
          <w:rFonts w:eastAsiaTheme="minorHAnsi"/>
          <w:color w:val="0000FF"/>
        </w:rPr>
        <w:fldChar w:fldCharType="separate"/>
      </w:r>
      <w:r w:rsidR="00410CBC">
        <w:rPr>
          <w:rFonts w:eastAsiaTheme="minorHAnsi"/>
          <w:color w:val="0000FF"/>
        </w:rPr>
        <w:t>e</w:t>
      </w:r>
      <w:r w:rsidR="005B339C">
        <w:rPr>
          <w:rFonts w:eastAsiaTheme="minorHAnsi"/>
          <w:color w:val="0000FF"/>
        </w:rPr>
        <w:fldChar w:fldCharType="end"/>
      </w:r>
      <w:r w:rsidRPr="00041FD4">
        <w:rPr>
          <w:rFonts w:eastAsiaTheme="minorHAnsi"/>
          <w:color w:val="auto"/>
        </w:rPr>
        <w:t>)</w:t>
      </w:r>
      <w:r w:rsidR="005F1E53">
        <w:rPr>
          <w:rFonts w:eastAsiaTheme="minorHAnsi"/>
          <w:color w:val="auto"/>
        </w:rPr>
        <w:t xml:space="preserve">. </w:t>
      </w:r>
    </w:p>
    <w:p w:rsidR="00041FD4" w:rsidRPr="00041FD4" w:rsidRDefault="002624D5" w:rsidP="00932482">
      <w:pPr>
        <w:pStyle w:val="numpara"/>
        <w:rPr>
          <w:rFonts w:ascii="Bookman Old Style" w:eastAsiaTheme="majorEastAsia" w:hAnsi="Bookman Old Style" w:cstheme="majorBidi"/>
          <w:b/>
          <w:bCs/>
          <w:noProof/>
          <w:szCs w:val="28"/>
        </w:rPr>
      </w:pPr>
      <w:r>
        <w:t xml:space="preserve">Whether their motive is to gain material, professional, </w:t>
      </w:r>
      <w:r w:rsidR="00226EAE">
        <w:t xml:space="preserve">or social benefits through the wrongful exercise of their </w:t>
      </w:r>
      <w:r w:rsidR="008B0332">
        <w:t xml:space="preserve">means for wrongdoing, that is unaccountable decision-making </w:t>
      </w:r>
      <w:r w:rsidR="00226EAE">
        <w:t xml:space="preserve">power, judges </w:t>
      </w:r>
      <w:r w:rsidR="00A15F45" w:rsidRPr="00C11241">
        <w:t>have ample opportunity to do so</w:t>
      </w:r>
      <w:r w:rsidR="00226EAE">
        <w:t>.</w:t>
      </w:r>
    </w:p>
    <w:p w:rsidR="00DC77B1" w:rsidRDefault="00DC77B1" w:rsidP="001E533A"/>
    <w:p w:rsidR="00024217" w:rsidRDefault="00024217" w:rsidP="001E533A"/>
    <w:p w:rsidR="00DC77B1" w:rsidRDefault="003F408E" w:rsidP="005F341D">
      <w:pPr>
        <w:pStyle w:val="Heading2"/>
        <w:tabs>
          <w:tab w:val="clear" w:pos="900"/>
        </w:tabs>
        <w:ind w:left="720" w:hanging="180"/>
      </w:pPr>
      <w:bookmarkStart w:id="207" w:name="_Toc303905813"/>
      <w:bookmarkStart w:id="208" w:name="_Toc303950927"/>
      <w:bookmarkStart w:id="209" w:name="_Toc304504234"/>
      <w:bookmarkStart w:id="210" w:name="_Toc304856048"/>
      <w:bookmarkStart w:id="211" w:name="_Toc313451442"/>
      <w:bookmarkStart w:id="212" w:name="_Toc314121428"/>
      <w:bookmarkStart w:id="213" w:name="_Ref320159274"/>
      <w:bookmarkStart w:id="214" w:name="_Ref320159288"/>
      <w:bookmarkStart w:id="215" w:name="_Ref321292489"/>
      <w:bookmarkStart w:id="216" w:name="_Ref321292499"/>
      <w:bookmarkStart w:id="217" w:name="_Ref322867288"/>
      <w:bookmarkStart w:id="218" w:name="_Ref322867301"/>
      <w:bookmarkStart w:id="219" w:name="_Ref323215604"/>
      <w:bookmarkStart w:id="220" w:name="_Toc323841384"/>
      <w:r>
        <w:t>O</w:t>
      </w:r>
      <w:r w:rsidR="00DC77B1" w:rsidRPr="001C71D8">
        <w:t>pportunity</w:t>
      </w:r>
      <w:r>
        <w:t xml:space="preserve"> for wrongdoing</w:t>
      </w:r>
      <w:r w:rsidR="00DC77B1">
        <w:t xml:space="preserve"> in </w:t>
      </w:r>
      <w:r w:rsidR="008E1C82">
        <w:br/>
      </w:r>
      <w:r w:rsidR="00DC77B1">
        <w:t xml:space="preserve">millions of </w:t>
      </w:r>
      <w:r w:rsidR="00374338" w:rsidRPr="00321BF9">
        <w:t>practically</w:t>
      </w:r>
      <w:r w:rsidR="00374338">
        <w:t xml:space="preserve"> unreviewable </w:t>
      </w:r>
      <w:r w:rsidR="00DC77B1">
        <w:t>cases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FE7F4B" w:rsidRPr="0005524D" w:rsidRDefault="00FE7F4B" w:rsidP="004879EE">
      <w:pPr>
        <w:pStyle w:val="Heading3"/>
        <w:numPr>
          <w:ilvl w:val="0"/>
          <w:numId w:val="91"/>
        </w:numPr>
        <w:ind w:left="1260" w:hanging="180"/>
      </w:pPr>
      <w:bookmarkStart w:id="221" w:name="_Toc304504235"/>
      <w:bookmarkStart w:id="222" w:name="_Toc304856049"/>
      <w:bookmarkStart w:id="223" w:name="_Toc313451443"/>
      <w:bookmarkStart w:id="224" w:name="_Toc314121429"/>
      <w:bookmarkStart w:id="225" w:name="_Toc323841385"/>
      <w:r w:rsidRPr="0005524D">
        <w:t>In the bankruptcy and district courts</w:t>
      </w:r>
      <w:bookmarkEnd w:id="221"/>
      <w:bookmarkEnd w:id="222"/>
      <w:bookmarkEnd w:id="223"/>
      <w:bookmarkEnd w:id="224"/>
      <w:bookmarkEnd w:id="225"/>
    </w:p>
    <w:p w:rsidR="00A37B5D" w:rsidRPr="002C3E84" w:rsidRDefault="00BB062D" w:rsidP="00932482">
      <w:pPr>
        <w:pStyle w:val="numpara"/>
      </w:pPr>
      <w:r w:rsidRPr="003F408E">
        <w:rPr>
          <w:color w:val="000000" w:themeColor="text1"/>
        </w:rPr>
        <w:t>The opportunity</w:t>
      </w:r>
      <w:r w:rsidRPr="003F408E">
        <w:t xml:space="preserve"> for </w:t>
      </w:r>
      <w:r w:rsidR="000D5B66" w:rsidRPr="003F408E">
        <w:t>individual and coordinated</w:t>
      </w:r>
      <w:r w:rsidRPr="003F408E">
        <w:t xml:space="preserve"> wrongdoing </w:t>
      </w:r>
      <w:r w:rsidR="00213335" w:rsidRPr="003F408E">
        <w:t xml:space="preserve">presents itself in the cases brought before </w:t>
      </w:r>
      <w:r w:rsidR="000D5B66" w:rsidRPr="003F408E">
        <w:t>judges</w:t>
      </w:r>
      <w:r w:rsidR="00213335" w:rsidRPr="003F408E">
        <w:t xml:space="preserve"> for adjudication. That opportunity is</w:t>
      </w:r>
      <w:r w:rsidRPr="003F408E">
        <w:t xml:space="preserve"> </w:t>
      </w:r>
      <w:r w:rsidR="000242D0" w:rsidRPr="003F408E">
        <w:t>amplest</w:t>
      </w:r>
      <w:r w:rsidRPr="003F408E">
        <w:t xml:space="preserve"> and </w:t>
      </w:r>
      <w:r w:rsidR="000242D0" w:rsidRPr="003F408E">
        <w:t xml:space="preserve">most </w:t>
      </w:r>
      <w:r w:rsidRPr="003F408E">
        <w:t xml:space="preserve">irresistible </w:t>
      </w:r>
      <w:r w:rsidR="000242D0" w:rsidRPr="003F408E">
        <w:t>in the bank</w:t>
      </w:r>
      <w:r w:rsidR="00397C11">
        <w:t>-</w:t>
      </w:r>
      <w:proofErr w:type="spellStart"/>
      <w:r w:rsidR="000242D0" w:rsidRPr="003F408E">
        <w:t>ru</w:t>
      </w:r>
      <w:r w:rsidR="00213335" w:rsidRPr="003F408E">
        <w:t>ptcy</w:t>
      </w:r>
      <w:proofErr w:type="spellEnd"/>
      <w:r w:rsidR="00213335" w:rsidRPr="003F408E">
        <w:t xml:space="preserve"> courts</w:t>
      </w:r>
      <w:r w:rsidR="00397C11">
        <w:t>. T</w:t>
      </w:r>
      <w:r w:rsidR="00213335" w:rsidRPr="003F408E">
        <w:t xml:space="preserve">here </w:t>
      </w:r>
      <w:r w:rsidR="000242D0" w:rsidRPr="003F408E">
        <w:t>litigants are most numerous and vulnerable.</w:t>
      </w:r>
      <w:r w:rsidRPr="003F408E">
        <w:t xml:space="preserve"> </w:t>
      </w:r>
      <w:r w:rsidR="004A5913" w:rsidRPr="003F408E">
        <w:t xml:space="preserve">Eighty percent of all federal cases enter the Federal Judiciary through </w:t>
      </w:r>
      <w:r w:rsidR="000242D0" w:rsidRPr="003F408E">
        <w:t>those</w:t>
      </w:r>
      <w:r w:rsidR="004A5913" w:rsidRPr="003F408E">
        <w:t xml:space="preserve"> courts.</w:t>
      </w:r>
      <w:bookmarkStart w:id="226" w:name="_Ref303249356"/>
      <w:r w:rsidR="00CF13A4" w:rsidRPr="003F408E">
        <w:rPr>
          <w:rStyle w:val="FootnoteReference"/>
        </w:rPr>
        <w:footnoteReference w:id="32"/>
      </w:r>
      <w:bookmarkEnd w:id="226"/>
      <w:r w:rsidR="00397C11">
        <w:t xml:space="preserve"> Moreover, c</w:t>
      </w:r>
      <w:r w:rsidR="00397C11" w:rsidRPr="003F408E">
        <w:t xml:space="preserve">onsumers </w:t>
      </w:r>
      <w:r w:rsidR="00397C11">
        <w:t xml:space="preserve">filed </w:t>
      </w:r>
      <w:r w:rsidR="00397C11" w:rsidRPr="003F408E">
        <w:t xml:space="preserve">1,516,971 </w:t>
      </w:r>
      <w:r w:rsidR="00397C11">
        <w:t xml:space="preserve">of the </w:t>
      </w:r>
      <w:r w:rsidR="004A5913" w:rsidRPr="003F408E">
        <w:t>1,571,183 bankruptcy cases file</w:t>
      </w:r>
      <w:r w:rsidR="00397C11">
        <w:t>d in the year to March 31, 2011</w:t>
      </w:r>
      <w:r w:rsidR="004A5913" w:rsidRPr="003F408E">
        <w:t>.</w:t>
      </w:r>
      <w:bookmarkStart w:id="227" w:name="_Ref304294348"/>
      <w:r w:rsidR="004A5913" w:rsidRPr="003F408E">
        <w:rPr>
          <w:rStyle w:val="FootnoteReference"/>
        </w:rPr>
        <w:footnoteReference w:id="33"/>
      </w:r>
      <w:bookmarkEnd w:id="227"/>
      <w:r w:rsidR="004A5913" w:rsidRPr="003F408E">
        <w:t xml:space="preserve"> The </w:t>
      </w:r>
      <w:r w:rsidR="00397C11">
        <w:t>great</w:t>
      </w:r>
      <w:r w:rsidR="004A5913" w:rsidRPr="003F408E">
        <w:t xml:space="preserve"> majority of </w:t>
      </w:r>
      <w:r w:rsidR="000D5B66" w:rsidRPr="003F408E">
        <w:t>consumers</w:t>
      </w:r>
      <w:r w:rsidR="004A5913" w:rsidRPr="003F408E">
        <w:t xml:space="preserve"> are individuals appearing in court pro se, for they </w:t>
      </w:r>
      <w:r w:rsidR="00A676B9" w:rsidRPr="003F408E">
        <w:t xml:space="preserve">are bankrupt and </w:t>
      </w:r>
      <w:r w:rsidR="004A5913" w:rsidRPr="003F408E">
        <w:t>lack t</w:t>
      </w:r>
      <w:r w:rsidR="00EB309D" w:rsidRPr="003F408E">
        <w:t>he money to hire lawyers. T</w:t>
      </w:r>
      <w:r w:rsidR="004A5913" w:rsidRPr="003F408E">
        <w:t xml:space="preserve">hey also lack the knowledge of the law </w:t>
      </w:r>
      <w:r w:rsidR="002E5BE5">
        <w:t xml:space="preserve">necessary </w:t>
      </w:r>
      <w:r w:rsidR="004A5913" w:rsidRPr="003F408E">
        <w:t>to detect bankruptcy judges’ wrong or wrongful decisions, let alone to appeal.</w:t>
      </w:r>
      <w:r w:rsidR="00DF2C15">
        <w:rPr>
          <w:rStyle w:val="FootnoteReference"/>
        </w:rPr>
        <w:footnoteReference w:id="34"/>
      </w:r>
      <w:r w:rsidR="004A5913" w:rsidRPr="003F408E">
        <w:t xml:space="preserve"> As a result, o</w:t>
      </w:r>
      <w:r w:rsidR="002C3E84">
        <w:rPr>
          <w:rFonts w:cs="Bookman Old Style,Bold"/>
        </w:rPr>
        <w:t>nly 0.23%</w:t>
      </w:r>
      <w:r w:rsidR="009D2729">
        <w:rPr>
          <w:rStyle w:val="FootnoteReference"/>
          <w:rFonts w:cs="Bookman Old Style,Bold"/>
        </w:rPr>
        <w:footnoteReference w:id="35"/>
      </w:r>
      <w:r w:rsidR="002C3E84">
        <w:rPr>
          <w:rFonts w:cs="Bookman Old Style,Bold"/>
        </w:rPr>
        <w:t xml:space="preserve"> </w:t>
      </w:r>
      <w:r w:rsidR="004A5913" w:rsidRPr="003F408E">
        <w:rPr>
          <w:rFonts w:cs="Bookman Old Style,Bold"/>
        </w:rPr>
        <w:t xml:space="preserve">of </w:t>
      </w:r>
      <w:r w:rsidR="00397C11">
        <w:rPr>
          <w:rFonts w:cs="Bookman Old Style,Bold"/>
        </w:rPr>
        <w:t>bankruptcy court decisions</w:t>
      </w:r>
      <w:r w:rsidR="004A5913" w:rsidRPr="003F408E">
        <w:rPr>
          <w:rFonts w:cs="Bookman Old Style,Bold"/>
        </w:rPr>
        <w:t xml:space="preserve"> are reviewed by </w:t>
      </w:r>
      <w:r w:rsidR="00BE6534" w:rsidRPr="003F408E">
        <w:rPr>
          <w:rFonts w:cs="Bookman Old Style,Bold"/>
        </w:rPr>
        <w:t xml:space="preserve">the </w:t>
      </w:r>
      <w:r w:rsidR="004A5913" w:rsidRPr="003F408E">
        <w:rPr>
          <w:rFonts w:cs="Bookman Old Style,Bold"/>
        </w:rPr>
        <w:t xml:space="preserve">district courts and </w:t>
      </w:r>
      <w:proofErr w:type="gramStart"/>
      <w:r w:rsidR="004A5913" w:rsidRPr="003F408E">
        <w:rPr>
          <w:rFonts w:cs="Bookman Old Style,Bold"/>
        </w:rPr>
        <w:t>fewer</w:t>
      </w:r>
      <w:proofErr w:type="gramEnd"/>
      <w:r w:rsidR="004A5913" w:rsidRPr="003F408E">
        <w:rPr>
          <w:rFonts w:cs="Bookman Old Style,Bold"/>
        </w:rPr>
        <w:t xml:space="preserve"> than </w:t>
      </w:r>
      <w:r w:rsidR="00141753" w:rsidRPr="003F408E">
        <w:rPr>
          <w:rFonts w:cs="Bookman Old Style,Bold"/>
        </w:rPr>
        <w:t>.0</w:t>
      </w:r>
      <w:r w:rsidR="004A5913" w:rsidRPr="003F408E">
        <w:rPr>
          <w:rFonts w:cs="Bookman Old Style,Bold"/>
        </w:rPr>
        <w:t>8%</w:t>
      </w:r>
      <w:r w:rsidR="002C3E84">
        <w:rPr>
          <w:rStyle w:val="FootnoteReference"/>
          <w:rFonts w:cs="Bookman Old Style,Bold"/>
        </w:rPr>
        <w:footnoteReference w:id="36"/>
      </w:r>
      <w:r w:rsidR="004A5913" w:rsidRPr="003F408E">
        <w:rPr>
          <w:rFonts w:cs="Bookman Old Style,Bold"/>
        </w:rPr>
        <w:t xml:space="preserve"> by </w:t>
      </w:r>
      <w:r w:rsidR="00BE6534" w:rsidRPr="003F408E">
        <w:rPr>
          <w:rFonts w:cs="Bookman Old Style,Bold"/>
        </w:rPr>
        <w:t xml:space="preserve">the </w:t>
      </w:r>
      <w:r w:rsidR="004A5913" w:rsidRPr="003F408E">
        <w:rPr>
          <w:rFonts w:cs="Bookman Old Style,Bold"/>
        </w:rPr>
        <w:t>circuit courts.</w:t>
      </w:r>
      <w:bookmarkStart w:id="228" w:name="_Ref305148987"/>
      <w:r w:rsidR="004A5913" w:rsidRPr="003F408E">
        <w:rPr>
          <w:rStyle w:val="FootnoteReference"/>
          <w:rFonts w:cs="Bookman Old Style,Bold"/>
          <w:bCs/>
        </w:rPr>
        <w:footnoteReference w:id="37"/>
      </w:r>
      <w:bookmarkEnd w:id="228"/>
    </w:p>
    <w:p w:rsidR="001060C9" w:rsidRDefault="007971C1" w:rsidP="00932482">
      <w:pPr>
        <w:pStyle w:val="numpara"/>
      </w:pPr>
      <w:bookmarkStart w:id="229" w:name="_Ref252359867"/>
      <w:r>
        <w:t>Even those litigants represented by lawyers do not fare much better necessarily. The bankruptcy bar is a specialized group of lawyers and they appear before the same bankruptcy judges repeatedly.</w:t>
      </w:r>
      <w:r w:rsidR="005B339C">
        <w:fldChar w:fldCharType="begin"/>
      </w:r>
      <w:r w:rsidR="00175A3B">
        <w:instrText xml:space="preserve"> NOTEREF _Ref298167048 \f \h </w:instrText>
      </w:r>
      <w:r w:rsidR="005B339C">
        <w:fldChar w:fldCharType="separate"/>
      </w:r>
      <w:r w:rsidR="00410CBC" w:rsidRPr="00410CBC">
        <w:rPr>
          <w:rStyle w:val="FootnoteReference"/>
        </w:rPr>
        <w:t>108</w:t>
      </w:r>
      <w:r w:rsidR="005B339C">
        <w:fldChar w:fldCharType="end"/>
      </w:r>
      <w:r w:rsidR="009D1EDC" w:rsidRPr="00500E7A">
        <w:rPr>
          <w:color w:val="0000FF"/>
          <w:vertAlign w:val="superscript"/>
        </w:rPr>
        <w:t>b</w:t>
      </w:r>
      <w:r>
        <w:t xml:space="preserve"> Hence, it is not in the interest of th</w:t>
      </w:r>
      <w:r w:rsidR="00F14384">
        <w:t>os</w:t>
      </w:r>
      <w:r>
        <w:t>e lawyers to provide their clients with zealous</w:t>
      </w:r>
      <w:r w:rsidR="00F14384">
        <w:t xml:space="preserve"> representation if that means challenging</w:t>
      </w:r>
      <w:r>
        <w:t xml:space="preserve"> the </w:t>
      </w:r>
      <w:r w:rsidR="009D1EDC">
        <w:t>judges</w:t>
      </w:r>
      <w:r>
        <w:t xml:space="preserve"> by raising objections in the courtroom and taking appeals </w:t>
      </w:r>
      <w:r w:rsidR="009D1EDC">
        <w:t>f</w:t>
      </w:r>
      <w:r w:rsidR="00EE247A">
        <w:t>rom their rulings and decisions. Doing so</w:t>
      </w:r>
      <w:r w:rsidR="009D1EDC">
        <w:t xml:space="preserve"> can cause the judges to retaliate directly against t</w:t>
      </w:r>
      <w:r w:rsidR="00F14384">
        <w:t>h</w:t>
      </w:r>
      <w:r w:rsidR="009D1EDC">
        <w:t xml:space="preserve">e lawyers </w:t>
      </w:r>
      <w:r w:rsidR="00E146F0">
        <w:t xml:space="preserve">by disregarding or fabricating facts; misapplying the rules despite their clear wording or precedent; imposing burdensome requirements without any support in law or practical justification; </w:t>
      </w:r>
      <w:r w:rsidR="00B369A7">
        <w:t xml:space="preserve">time and again ruling against their motions; </w:t>
      </w:r>
      <w:r w:rsidR="00E146F0">
        <w:t xml:space="preserve">etc. </w:t>
      </w:r>
    </w:p>
    <w:p w:rsidR="00500E7A" w:rsidRDefault="00500E7A" w:rsidP="00500E7A"/>
    <w:p w:rsidR="00500E7A" w:rsidRDefault="00500E7A" w:rsidP="00500E7A"/>
    <w:p w:rsidR="00500E7A" w:rsidRDefault="00500E7A" w:rsidP="00CC2A52">
      <w:pPr>
        <w:pStyle w:val="Heading4"/>
        <w:ind w:left="2160" w:right="1260"/>
      </w:pPr>
      <w:bookmarkStart w:id="230" w:name="_Ref319335300"/>
      <w:bookmarkStart w:id="231" w:name="_Toc323841386"/>
      <w:r>
        <w:t xml:space="preserve">The power to remove clerks without cause allows judges to abuse them as </w:t>
      </w:r>
      <w:r w:rsidR="00C24C57">
        <w:t>executioners</w:t>
      </w:r>
      <w:r>
        <w:t xml:space="preserve"> of their wrongdoing</w:t>
      </w:r>
      <w:r w:rsidR="00C24C57">
        <w:t xml:space="preserve"> orders</w:t>
      </w:r>
      <w:bookmarkEnd w:id="230"/>
      <w:bookmarkEnd w:id="231"/>
    </w:p>
    <w:p w:rsidR="001D064F" w:rsidRDefault="00E146F0" w:rsidP="00932482">
      <w:pPr>
        <w:pStyle w:val="numpara"/>
      </w:pPr>
      <w:r>
        <w:t xml:space="preserve">The judge can have the same retaliatory effect </w:t>
      </w:r>
      <w:r w:rsidR="009D1EDC">
        <w:t xml:space="preserve">indirectly through </w:t>
      </w:r>
      <w:r w:rsidR="00CD6163">
        <w:t>their clerks</w:t>
      </w:r>
      <w:r w:rsidR="002A46C0">
        <w:t xml:space="preserve">. He can </w:t>
      </w:r>
      <w:r w:rsidR="00B369A7">
        <w:t>order</w:t>
      </w:r>
      <w:r w:rsidR="009D1EDC">
        <w:t xml:space="preserve"> the</w:t>
      </w:r>
      <w:r w:rsidR="00CD6163">
        <w:t>m</w:t>
      </w:r>
      <w:r w:rsidR="009D1EDC">
        <w:t xml:space="preserve"> </w:t>
      </w:r>
      <w:r w:rsidR="00CD6163">
        <w:t xml:space="preserve">to take all sorts of damaging actions against </w:t>
      </w:r>
      <w:r>
        <w:t>challenging lawyers</w:t>
      </w:r>
      <w:r w:rsidR="002A46C0">
        <w:t xml:space="preserve">, such as lose or misplace </w:t>
      </w:r>
      <w:r w:rsidR="00CD6163">
        <w:t xml:space="preserve">the briefs and motions that they file; </w:t>
      </w:r>
      <w:r w:rsidR="002A46C0">
        <w:t xml:space="preserve">change </w:t>
      </w:r>
      <w:r w:rsidR="00CD6163">
        <w:t xml:space="preserve">their filing dates </w:t>
      </w:r>
      <w:r w:rsidR="002A46C0">
        <w:t>so that they miss their</w:t>
      </w:r>
      <w:r w:rsidR="00CD6163">
        <w:t xml:space="preserve"> d</w:t>
      </w:r>
      <w:r w:rsidR="00A30462">
        <w:t>ead</w:t>
      </w:r>
      <w:r w:rsidR="00CD6163">
        <w:t xml:space="preserve">lines </w:t>
      </w:r>
      <w:r w:rsidR="002A46C0">
        <w:t>and are</w:t>
      </w:r>
      <w:r w:rsidR="00CD6163">
        <w:t xml:space="preserve"> late and inadmissible</w:t>
      </w:r>
      <w:r w:rsidR="002A46C0">
        <w:t>, but</w:t>
      </w:r>
      <w:r w:rsidR="00CD6163">
        <w:t xml:space="preserve"> </w:t>
      </w:r>
      <w:r w:rsidR="002A46C0">
        <w:t xml:space="preserve">make the filings of their opposing counsel appear timely filed even if they are </w:t>
      </w:r>
      <w:r w:rsidR="00CD6163">
        <w:t xml:space="preserve">late; doctor </w:t>
      </w:r>
      <w:r w:rsidR="002A46C0">
        <w:t>the transcripts and</w:t>
      </w:r>
      <w:r>
        <w:t xml:space="preserve"> entries in the record</w:t>
      </w:r>
      <w:r w:rsidR="00F1512E">
        <w:t xml:space="preserve"> to support the judges’ predetermined decision…after</w:t>
      </w:r>
      <w:r w:rsidR="001060C9">
        <w:t xml:space="preserve"> all</w:t>
      </w:r>
      <w:r w:rsidR="00F1512E">
        <w:t xml:space="preserve">, who is there to investigate </w:t>
      </w:r>
      <w:r w:rsidR="00896F09">
        <w:t xml:space="preserve">the </w:t>
      </w:r>
      <w:r w:rsidR="00F1512E">
        <w:t>unaccountable judges</w:t>
      </w:r>
      <w:r w:rsidR="001060C9">
        <w:t>’ relations to bankruptcy lawyers or anybody else</w:t>
      </w:r>
      <w:r w:rsidR="00163B61">
        <w:t>, including their clerks, who</w:t>
      </w:r>
      <w:r w:rsidR="00B369A7">
        <w:t>m they</w:t>
      </w:r>
      <w:r w:rsidR="00163B61">
        <w:t xml:space="preserve"> appoint</w:t>
      </w:r>
      <w:r w:rsidR="001D064F">
        <w:t>?</w:t>
      </w:r>
    </w:p>
    <w:p w:rsidR="001D064F" w:rsidRPr="00A81814" w:rsidRDefault="00F5489B" w:rsidP="00932482">
      <w:pPr>
        <w:pStyle w:val="numpara"/>
      </w:pPr>
      <w:r>
        <w:rPr>
          <w:szCs w:val="22"/>
        </w:rPr>
        <w:t>On the contrary, the</w:t>
      </w:r>
      <w:r w:rsidR="001D064F" w:rsidRPr="009D55CC">
        <w:rPr>
          <w:szCs w:val="22"/>
        </w:rPr>
        <w:t xml:space="preserve"> open-ended conferral of power on clerks </w:t>
      </w:r>
      <w:r w:rsidR="001D064F">
        <w:rPr>
          <w:szCs w:val="22"/>
        </w:rPr>
        <w:t>c</w:t>
      </w:r>
      <w:r w:rsidR="001D064F" w:rsidRPr="009D55CC">
        <w:rPr>
          <w:szCs w:val="22"/>
        </w:rPr>
        <w:t xml:space="preserve">ould </w:t>
      </w:r>
      <w:r w:rsidR="001D064F">
        <w:rPr>
          <w:szCs w:val="22"/>
        </w:rPr>
        <w:t xml:space="preserve">mislead them into thinking that they can </w:t>
      </w:r>
      <w:r w:rsidR="001D064F" w:rsidRPr="009D55CC">
        <w:rPr>
          <w:szCs w:val="22"/>
        </w:rPr>
        <w:t xml:space="preserve">do anything. </w:t>
      </w:r>
      <w:r w:rsidRPr="009D55CC">
        <w:t>Is it likely that after reading th</w:t>
      </w:r>
      <w:r>
        <w:t>e following</w:t>
      </w:r>
      <w:r w:rsidRPr="009D55CC">
        <w:t xml:space="preserve"> provision they feel that the Nuremberg principle, i.e., following orders is no excuse for committing a crime, </w:t>
      </w:r>
      <w:r>
        <w:t xml:space="preserve">does not </w:t>
      </w:r>
      <w:r w:rsidRPr="009D55CC">
        <w:t>appl</w:t>
      </w:r>
      <w:r>
        <w:t>y</w:t>
      </w:r>
      <w:r w:rsidRPr="009D55CC">
        <w:t xml:space="preserve"> to them?</w:t>
      </w:r>
    </w:p>
    <w:p w:rsidR="001D064F" w:rsidRPr="0006585B" w:rsidRDefault="009E159F" w:rsidP="00932482">
      <w:pPr>
        <w:pStyle w:val="Quotestatute"/>
      </w:pPr>
      <w:proofErr w:type="gramStart"/>
      <w:r w:rsidRPr="0006585B">
        <w:t>28 U.S.C.</w:t>
      </w:r>
      <w:r w:rsidRPr="0006585B">
        <w:tab/>
      </w:r>
      <w:r w:rsidR="001D064F" w:rsidRPr="0006585B">
        <w:t>§956.</w:t>
      </w:r>
      <w:proofErr w:type="gramEnd"/>
      <w:r w:rsidR="001D064F" w:rsidRPr="0006585B">
        <w:t xml:space="preserve"> </w:t>
      </w:r>
      <w:proofErr w:type="gramStart"/>
      <w:r w:rsidR="001D064F" w:rsidRPr="0006585B">
        <w:t>Powers and duties of clerks and deputies.</w:t>
      </w:r>
      <w:proofErr w:type="gramEnd"/>
      <w:r w:rsidR="001D064F" w:rsidRPr="0006585B">
        <w:t xml:space="preserve"> The clerk of each court and his deputies and assistants shall exercise the powers and perform the duties assigned to them by the court.</w:t>
      </w:r>
    </w:p>
    <w:p w:rsidR="001379E5" w:rsidRDefault="00F5489B" w:rsidP="00932482">
      <w:pPr>
        <w:pStyle w:val="numpara"/>
      </w:pPr>
      <w:r>
        <w:t>C</w:t>
      </w:r>
      <w:r w:rsidRPr="00F5489B">
        <w:t>lerk</w:t>
      </w:r>
      <w:r>
        <w:t>s</w:t>
      </w:r>
      <w:r w:rsidRPr="00F5489B">
        <w:t xml:space="preserve"> who refuse</w:t>
      </w:r>
      <w:r w:rsidR="00163B61" w:rsidRPr="00F5489B">
        <w:t xml:space="preserve"> </w:t>
      </w:r>
      <w:r>
        <w:t xml:space="preserve">to obey a judge’s order to do wrong can find themselves without a job on the spot, for they are subject to </w:t>
      </w:r>
      <w:r w:rsidRPr="00F5489B">
        <w:t>removal without cause</w:t>
      </w:r>
      <w:r>
        <w:t>, that is</w:t>
      </w:r>
      <w:r w:rsidR="000B6C13">
        <w:t>, the judges can</w:t>
      </w:r>
      <w:r w:rsidR="000B6C13" w:rsidRPr="000B6C13">
        <w:t xml:space="preserve"> </w:t>
      </w:r>
      <w:r w:rsidR="00264F20">
        <w:t xml:space="preserve">capriciously and </w:t>
      </w:r>
      <w:r w:rsidR="000B6C13">
        <w:t xml:space="preserve">arbitrarily terminate their livelihood for any and no reason at all. </w:t>
      </w:r>
    </w:p>
    <w:p w:rsidR="001379E5" w:rsidRDefault="009E159F" w:rsidP="00932482">
      <w:pPr>
        <w:pStyle w:val="Quotestatute"/>
      </w:pPr>
      <w:proofErr w:type="gramStart"/>
      <w:r>
        <w:rPr>
          <w:color w:val="000000" w:themeColor="text1"/>
        </w:rPr>
        <w:t>28 U.S.C.</w:t>
      </w:r>
      <w:r>
        <w:tab/>
      </w:r>
      <w:r w:rsidRPr="009D55CC">
        <w:t>§</w:t>
      </w:r>
      <w:r w:rsidR="00A81814">
        <w:rPr>
          <w:color w:val="000000" w:themeColor="text1"/>
        </w:rPr>
        <w:t>156.</w:t>
      </w:r>
      <w:proofErr w:type="gramEnd"/>
      <w:r w:rsidR="00A81814">
        <w:rPr>
          <w:color w:val="000000" w:themeColor="text1"/>
        </w:rPr>
        <w:t xml:space="preserve"> </w:t>
      </w:r>
      <w:r w:rsidR="001379E5" w:rsidRPr="009D55CC">
        <w:rPr>
          <w:color w:val="000000" w:themeColor="text1"/>
        </w:rPr>
        <w:t>Staff (a)…</w:t>
      </w:r>
      <w:r w:rsidR="001379E5" w:rsidRPr="00451551">
        <w:t>the bankruptcy judges for such district may appoint an individual to serve as clerk of such bankruptcy court. The clerk may appoint, with the approval of such bankruptcy judges, and in such number as may be approved by the Director, necessary deputies, and may remove such deputies with the app</w:t>
      </w:r>
      <w:r w:rsidR="001379E5">
        <w:t>roval of such bankruptcy judges</w:t>
      </w:r>
      <w:r w:rsidR="001379E5" w:rsidRPr="00A81814">
        <w:rPr>
          <w:rFonts w:ascii="Times New Roman" w:hAnsi="Times New Roman"/>
          <w:sz w:val="24"/>
        </w:rPr>
        <w:t>.</w:t>
      </w:r>
      <w:r w:rsidR="00A81814">
        <w:rPr>
          <w:rStyle w:val="FootnoteReference"/>
        </w:rPr>
        <w:footnoteReference w:id="38"/>
      </w:r>
    </w:p>
    <w:p w:rsidR="001379E5" w:rsidRPr="001379E5" w:rsidRDefault="000B6C13" w:rsidP="00932482">
      <w:pPr>
        <w:pStyle w:val="numpara"/>
        <w:rPr>
          <w:szCs w:val="22"/>
        </w:rPr>
      </w:pPr>
      <w:r>
        <w:t xml:space="preserve">The clerks and employees </w:t>
      </w:r>
      <w:r w:rsidR="00B369A7">
        <w:t>of the other courts also work at</w:t>
      </w:r>
      <w:r>
        <w:t xml:space="preserve"> the mercy of the judges, who </w:t>
      </w:r>
      <w:r w:rsidR="001379E5">
        <w:t xml:space="preserve">wield </w:t>
      </w:r>
      <w:r w:rsidR="001D064F">
        <w:t>over the</w:t>
      </w:r>
      <w:r>
        <w:t>m</w:t>
      </w:r>
      <w:r w:rsidR="001D064F">
        <w:t xml:space="preserve"> </w:t>
      </w:r>
      <w:r w:rsidR="001379E5">
        <w:t>the same power</w:t>
      </w:r>
      <w:r w:rsidR="001D064F" w:rsidRPr="001D064F">
        <w:t xml:space="preserve"> </w:t>
      </w:r>
      <w:r w:rsidR="001D064F">
        <w:t xml:space="preserve">of </w:t>
      </w:r>
      <w:r w:rsidR="00264F20">
        <w:t>removal without cause</w:t>
      </w:r>
      <w:r w:rsidR="00A81814">
        <w:t>, as provided for in the Judicial Code</w:t>
      </w:r>
      <w:r w:rsidR="001D064F">
        <w:t>:</w:t>
      </w:r>
      <w:bookmarkStart w:id="232" w:name="_Ref319331690"/>
      <w:r w:rsidR="00A81814">
        <w:rPr>
          <w:rStyle w:val="FootnoteReference"/>
        </w:rPr>
        <w:footnoteReference w:id="39"/>
      </w:r>
      <w:bookmarkEnd w:id="232"/>
    </w:p>
    <w:tbl>
      <w:tblPr>
        <w:tblStyle w:val="TableGrid"/>
        <w:tblW w:w="10080" w:type="dxa"/>
        <w:tblInd w:w="-90" w:type="dxa"/>
        <w:tblLayout w:type="fixed"/>
        <w:tblCellMar>
          <w:top w:w="43" w:type="dxa"/>
          <w:left w:w="58" w:type="dxa"/>
          <w:bottom w:w="43" w:type="dxa"/>
          <w:right w:w="58" w:type="dxa"/>
        </w:tblCellMar>
        <w:tblLook w:val="04A0"/>
      </w:tblPr>
      <w:tblGrid>
        <w:gridCol w:w="2016"/>
        <w:gridCol w:w="2092"/>
        <w:gridCol w:w="1940"/>
        <w:gridCol w:w="2016"/>
        <w:gridCol w:w="2016"/>
      </w:tblGrid>
      <w:tr w:rsidR="00D93EEA" w:rsidRPr="001D064F" w:rsidTr="00E265B7">
        <w:trPr>
          <w:hidden w:val="0"/>
        </w:trPr>
        <w:tc>
          <w:tcPr>
            <w:tcW w:w="10080" w:type="dxa"/>
            <w:gridSpan w:val="5"/>
            <w:tcBorders>
              <w:top w:val="nil"/>
              <w:left w:val="nil"/>
              <w:bottom w:val="single" w:sz="4" w:space="0" w:color="auto"/>
              <w:right w:val="nil"/>
            </w:tcBorders>
          </w:tcPr>
          <w:p w:rsidR="00D93EEA" w:rsidRPr="00230073" w:rsidRDefault="00D93EEA" w:rsidP="00230073">
            <w:pPr>
              <w:pStyle w:val="Heading5"/>
              <w:outlineLvl w:val="4"/>
              <w:rPr>
                <w:b/>
                <w:vanish w:val="0"/>
              </w:rPr>
            </w:pPr>
            <w:r w:rsidRPr="00230073">
              <w:rPr>
                <w:b/>
                <w:vanish w:val="0"/>
              </w:rPr>
              <w:t>Provisions in the Judicial Code, 28 U.S.C.</w:t>
            </w:r>
            <w:fldSimple w:instr=" NOTEREF _Ref319331690 \f \h  \* MERGEFORMAT ">
              <w:r w:rsidR="00410CBC" w:rsidRPr="00410CBC">
                <w:rPr>
                  <w:rStyle w:val="FootnoteReference"/>
                  <w:vanish w:val="0"/>
                </w:rPr>
                <w:t>39</w:t>
              </w:r>
            </w:fldSimple>
            <w:r w:rsidRPr="00230073">
              <w:rPr>
                <w:b/>
                <w:vanish w:val="0"/>
              </w:rPr>
              <w:t>, enabling removal without cause</w:t>
            </w:r>
          </w:p>
        </w:tc>
      </w:tr>
      <w:tr w:rsidR="001379E5" w:rsidRPr="001D064F" w:rsidTr="00E265B7">
        <w:tc>
          <w:tcPr>
            <w:tcW w:w="2016" w:type="dxa"/>
            <w:tcBorders>
              <w:top w:val="single" w:sz="4" w:space="0" w:color="auto"/>
              <w:bottom w:val="single" w:sz="18" w:space="0" w:color="auto"/>
            </w:tcBorders>
          </w:tcPr>
          <w:p w:rsidR="001379E5" w:rsidRPr="00230073" w:rsidRDefault="001379E5" w:rsidP="009E159F">
            <w:pPr>
              <w:keepNext/>
              <w:keepLines/>
              <w:widowControl w:val="0"/>
              <w:jc w:val="center"/>
              <w:rPr>
                <w:b/>
              </w:rPr>
            </w:pPr>
            <w:r w:rsidRPr="00230073">
              <w:rPr>
                <w:b/>
              </w:rPr>
              <w:t xml:space="preserve">Supreme Court </w:t>
            </w:r>
          </w:p>
        </w:tc>
        <w:tc>
          <w:tcPr>
            <w:tcW w:w="2092" w:type="dxa"/>
            <w:tcBorders>
              <w:top w:val="single" w:sz="4" w:space="0" w:color="auto"/>
              <w:bottom w:val="single" w:sz="18" w:space="0" w:color="auto"/>
            </w:tcBorders>
          </w:tcPr>
          <w:p w:rsidR="001379E5" w:rsidRPr="00230073" w:rsidRDefault="001379E5" w:rsidP="009E159F">
            <w:pPr>
              <w:keepNext/>
              <w:keepLines/>
              <w:widowControl w:val="0"/>
              <w:jc w:val="center"/>
              <w:rPr>
                <w:b/>
              </w:rPr>
            </w:pPr>
            <w:r w:rsidRPr="00230073">
              <w:rPr>
                <w:b/>
              </w:rPr>
              <w:t>Courts of Appeals</w:t>
            </w:r>
          </w:p>
        </w:tc>
        <w:tc>
          <w:tcPr>
            <w:tcW w:w="1940" w:type="dxa"/>
            <w:tcBorders>
              <w:top w:val="single" w:sz="4" w:space="0" w:color="auto"/>
              <w:bottom w:val="single" w:sz="18" w:space="0" w:color="auto"/>
            </w:tcBorders>
          </w:tcPr>
          <w:p w:rsidR="001379E5" w:rsidRPr="00230073" w:rsidRDefault="001379E5" w:rsidP="009E159F">
            <w:pPr>
              <w:keepNext/>
              <w:keepLines/>
              <w:widowControl w:val="0"/>
              <w:jc w:val="center"/>
              <w:rPr>
                <w:b/>
              </w:rPr>
            </w:pPr>
            <w:r w:rsidRPr="00230073">
              <w:rPr>
                <w:b/>
              </w:rPr>
              <w:t>District Courts</w:t>
            </w:r>
          </w:p>
        </w:tc>
        <w:tc>
          <w:tcPr>
            <w:tcW w:w="2016" w:type="dxa"/>
            <w:tcBorders>
              <w:top w:val="single" w:sz="4" w:space="0" w:color="auto"/>
              <w:bottom w:val="single" w:sz="18" w:space="0" w:color="auto"/>
            </w:tcBorders>
          </w:tcPr>
          <w:p w:rsidR="001379E5" w:rsidRPr="00230073" w:rsidRDefault="001379E5" w:rsidP="009E159F">
            <w:pPr>
              <w:keepNext/>
              <w:keepLines/>
              <w:widowControl w:val="0"/>
              <w:jc w:val="center"/>
              <w:rPr>
                <w:b/>
              </w:rPr>
            </w:pPr>
            <w:r w:rsidRPr="00230073">
              <w:rPr>
                <w:b/>
              </w:rPr>
              <w:t>U.S. Court of Federal Claims</w:t>
            </w:r>
          </w:p>
        </w:tc>
        <w:tc>
          <w:tcPr>
            <w:tcW w:w="2016" w:type="dxa"/>
            <w:tcBorders>
              <w:top w:val="single" w:sz="4" w:space="0" w:color="auto"/>
              <w:bottom w:val="single" w:sz="18" w:space="0" w:color="auto"/>
            </w:tcBorders>
          </w:tcPr>
          <w:p w:rsidR="001379E5" w:rsidRPr="00230073" w:rsidRDefault="001379E5" w:rsidP="009E159F">
            <w:pPr>
              <w:keepNext/>
              <w:keepLines/>
              <w:widowControl w:val="0"/>
              <w:jc w:val="center"/>
              <w:rPr>
                <w:b/>
              </w:rPr>
            </w:pPr>
            <w:r w:rsidRPr="00230073">
              <w:rPr>
                <w:b/>
              </w:rPr>
              <w:t xml:space="preserve">Court of </w:t>
            </w:r>
            <w:proofErr w:type="spellStart"/>
            <w:r w:rsidRPr="00230073">
              <w:rPr>
                <w:b/>
              </w:rPr>
              <w:t>Internat</w:t>
            </w:r>
            <w:proofErr w:type="spellEnd"/>
            <w:r w:rsidRPr="00230073">
              <w:rPr>
                <w:b/>
              </w:rPr>
              <w:t>’. Trade</w:t>
            </w:r>
          </w:p>
        </w:tc>
      </w:tr>
      <w:tr w:rsidR="001379E5" w:rsidRPr="001D064F" w:rsidTr="001D064F">
        <w:trPr>
          <w:trHeight w:val="650"/>
        </w:trPr>
        <w:tc>
          <w:tcPr>
            <w:tcW w:w="2016" w:type="dxa"/>
            <w:vMerge w:val="restart"/>
            <w:tcBorders>
              <w:top w:val="single" w:sz="18" w:space="0" w:color="auto"/>
            </w:tcBorders>
          </w:tcPr>
          <w:p w:rsidR="001379E5" w:rsidRPr="00230073" w:rsidRDefault="001379E5" w:rsidP="001379E5">
            <w:pPr>
              <w:tabs>
                <w:tab w:val="num" w:pos="270"/>
              </w:tabs>
              <w:ind w:left="270" w:hanging="270"/>
            </w:pPr>
            <w:r w:rsidRPr="00230073">
              <w:t>§671 Clerk and deputies</w:t>
            </w:r>
          </w:p>
          <w:p w:rsidR="001379E5" w:rsidRPr="00230073" w:rsidRDefault="001379E5" w:rsidP="001379E5">
            <w:pPr>
              <w:tabs>
                <w:tab w:val="num" w:pos="270"/>
              </w:tabs>
              <w:ind w:left="270" w:hanging="270"/>
            </w:pPr>
            <w:r w:rsidRPr="00230073">
              <w:t>§672. Marshall</w:t>
            </w:r>
          </w:p>
          <w:p w:rsidR="001379E5" w:rsidRPr="00230073" w:rsidRDefault="001379E5" w:rsidP="001379E5">
            <w:pPr>
              <w:tabs>
                <w:tab w:val="num" w:pos="270"/>
              </w:tabs>
              <w:ind w:left="270" w:hanging="270"/>
            </w:pPr>
            <w:r w:rsidRPr="00230073">
              <w:t>§673. Reporter</w:t>
            </w:r>
          </w:p>
          <w:p w:rsidR="001379E5" w:rsidRPr="00230073" w:rsidRDefault="001379E5" w:rsidP="001379E5">
            <w:pPr>
              <w:tabs>
                <w:tab w:val="num" w:pos="270"/>
              </w:tabs>
              <w:ind w:left="270" w:hanging="270"/>
            </w:pPr>
            <w:r w:rsidRPr="00230073">
              <w:t xml:space="preserve">§677. </w:t>
            </w:r>
            <w:proofErr w:type="spellStart"/>
            <w:r w:rsidRPr="00230073">
              <w:t>Administra-tive</w:t>
            </w:r>
            <w:proofErr w:type="spellEnd"/>
            <w:r w:rsidRPr="00230073">
              <w:t xml:space="preserve"> Assistant to the Chief Justice</w:t>
            </w:r>
          </w:p>
        </w:tc>
        <w:tc>
          <w:tcPr>
            <w:tcW w:w="2092" w:type="dxa"/>
            <w:vMerge w:val="restart"/>
            <w:tcBorders>
              <w:top w:val="single" w:sz="18" w:space="0" w:color="auto"/>
            </w:tcBorders>
          </w:tcPr>
          <w:p w:rsidR="001379E5" w:rsidRPr="00230073" w:rsidRDefault="001379E5" w:rsidP="001379E5">
            <w:pPr>
              <w:ind w:left="306" w:hanging="306"/>
            </w:pPr>
            <w:r w:rsidRPr="00230073">
              <w:t>§332(f)(2) Circuit executive</w:t>
            </w:r>
          </w:p>
          <w:p w:rsidR="001379E5" w:rsidRPr="00230073" w:rsidRDefault="001379E5" w:rsidP="001379E5">
            <w:pPr>
              <w:ind w:left="306" w:hanging="306"/>
            </w:pPr>
            <w:r w:rsidRPr="00230073">
              <w:t>§711. Clerks and employees</w:t>
            </w:r>
          </w:p>
          <w:p w:rsidR="001379E5" w:rsidRPr="00230073" w:rsidRDefault="001379E5" w:rsidP="001379E5">
            <w:pPr>
              <w:ind w:left="306" w:hanging="306"/>
            </w:pPr>
            <w:r w:rsidRPr="00230073">
              <w:t>§713. Librarians</w:t>
            </w:r>
          </w:p>
          <w:p w:rsidR="001379E5" w:rsidRPr="00230073" w:rsidRDefault="001379E5" w:rsidP="001379E5">
            <w:pPr>
              <w:ind w:left="306" w:hanging="306"/>
            </w:pPr>
            <w:r w:rsidRPr="00230073">
              <w:t>§714. Criers and messengers</w:t>
            </w:r>
          </w:p>
          <w:p w:rsidR="001379E5" w:rsidRPr="00230073" w:rsidRDefault="001379E5" w:rsidP="001379E5">
            <w:pPr>
              <w:ind w:left="306" w:hanging="306"/>
            </w:pPr>
            <w:r w:rsidRPr="00230073">
              <w:t>§715. Staff at</w:t>
            </w:r>
            <w:r w:rsidR="001D064F" w:rsidRPr="00230073">
              <w:t>torney and technical assistants</w:t>
            </w:r>
          </w:p>
        </w:tc>
        <w:tc>
          <w:tcPr>
            <w:tcW w:w="1940" w:type="dxa"/>
            <w:tcBorders>
              <w:top w:val="single" w:sz="18" w:space="0" w:color="auto"/>
              <w:bottom w:val="single" w:sz="4" w:space="0" w:color="auto"/>
            </w:tcBorders>
          </w:tcPr>
          <w:p w:rsidR="001379E5" w:rsidRPr="00230073" w:rsidRDefault="001379E5" w:rsidP="001379E5">
            <w:r w:rsidRPr="00230073">
              <w:t xml:space="preserve">§751 Clerks </w:t>
            </w:r>
          </w:p>
        </w:tc>
        <w:tc>
          <w:tcPr>
            <w:tcW w:w="2016" w:type="dxa"/>
            <w:tcBorders>
              <w:top w:val="single" w:sz="18" w:space="0" w:color="auto"/>
              <w:bottom w:val="single" w:sz="4" w:space="0" w:color="auto"/>
            </w:tcBorders>
          </w:tcPr>
          <w:p w:rsidR="001379E5" w:rsidRPr="00230073" w:rsidRDefault="001379E5" w:rsidP="001379E5">
            <w:pPr>
              <w:ind w:left="216" w:hanging="216"/>
            </w:pPr>
            <w:r w:rsidRPr="00230073">
              <w:t>§791. Clerk and its deputies and employees</w:t>
            </w:r>
          </w:p>
          <w:p w:rsidR="001379E5" w:rsidRPr="00230073" w:rsidRDefault="001379E5" w:rsidP="001379E5">
            <w:pPr>
              <w:ind w:left="216" w:hanging="216"/>
            </w:pPr>
            <w:r w:rsidRPr="00230073">
              <w:t>§795. Bailiffs and messengers</w:t>
            </w:r>
          </w:p>
        </w:tc>
        <w:tc>
          <w:tcPr>
            <w:tcW w:w="2016" w:type="dxa"/>
            <w:vMerge w:val="restart"/>
            <w:tcBorders>
              <w:top w:val="single" w:sz="18" w:space="0" w:color="auto"/>
            </w:tcBorders>
          </w:tcPr>
          <w:p w:rsidR="001379E5" w:rsidRPr="00230073" w:rsidRDefault="001379E5" w:rsidP="001379E5">
            <w:pPr>
              <w:ind w:left="216" w:hanging="216"/>
            </w:pPr>
            <w:r w:rsidRPr="00230073">
              <w:t>§871. Clerk, chief deputy clerk, assistant clerk, deputies, assistants, and other employees</w:t>
            </w:r>
          </w:p>
          <w:p w:rsidR="001379E5" w:rsidRPr="00230073" w:rsidRDefault="001379E5" w:rsidP="001379E5">
            <w:pPr>
              <w:ind w:left="216" w:hanging="216"/>
            </w:pPr>
            <w:r w:rsidRPr="00230073">
              <w:t>§872. Criers, bailiffs, and messengers</w:t>
            </w:r>
          </w:p>
        </w:tc>
      </w:tr>
      <w:tr w:rsidR="001379E5" w:rsidRPr="001D064F" w:rsidTr="001D064F">
        <w:trPr>
          <w:trHeight w:val="650"/>
        </w:trPr>
        <w:tc>
          <w:tcPr>
            <w:tcW w:w="2016" w:type="dxa"/>
            <w:vMerge/>
          </w:tcPr>
          <w:p w:rsidR="001379E5" w:rsidRPr="00230073" w:rsidRDefault="001379E5" w:rsidP="001379E5">
            <w:pPr>
              <w:tabs>
                <w:tab w:val="num" w:pos="270"/>
              </w:tabs>
              <w:ind w:left="270" w:hanging="270"/>
            </w:pPr>
          </w:p>
        </w:tc>
        <w:tc>
          <w:tcPr>
            <w:tcW w:w="2092" w:type="dxa"/>
            <w:vMerge/>
          </w:tcPr>
          <w:p w:rsidR="001379E5" w:rsidRPr="00230073" w:rsidRDefault="001379E5" w:rsidP="001379E5">
            <w:pPr>
              <w:ind w:left="306" w:hanging="306"/>
            </w:pPr>
          </w:p>
        </w:tc>
        <w:tc>
          <w:tcPr>
            <w:tcW w:w="1940" w:type="dxa"/>
            <w:tcBorders>
              <w:bottom w:val="single" w:sz="18" w:space="0" w:color="auto"/>
            </w:tcBorders>
          </w:tcPr>
          <w:p w:rsidR="001379E5" w:rsidRPr="00230073" w:rsidRDefault="001379E5" w:rsidP="001379E5">
            <w:pPr>
              <w:jc w:val="center"/>
            </w:pPr>
            <w:r w:rsidRPr="00230073">
              <w:rPr>
                <w:b/>
              </w:rPr>
              <w:t>Bankruptcy Courts</w:t>
            </w:r>
          </w:p>
        </w:tc>
        <w:tc>
          <w:tcPr>
            <w:tcW w:w="2016" w:type="dxa"/>
            <w:tcBorders>
              <w:bottom w:val="single" w:sz="18" w:space="0" w:color="auto"/>
            </w:tcBorders>
          </w:tcPr>
          <w:p w:rsidR="001379E5" w:rsidRPr="00230073" w:rsidRDefault="001379E5" w:rsidP="001379E5">
            <w:pPr>
              <w:ind w:left="216" w:hanging="216"/>
            </w:pPr>
            <w:r w:rsidRPr="00230073">
              <w:rPr>
                <w:b/>
              </w:rPr>
              <w:t>Court of Appeals for the Federal Circuit</w:t>
            </w:r>
          </w:p>
        </w:tc>
        <w:tc>
          <w:tcPr>
            <w:tcW w:w="2016" w:type="dxa"/>
            <w:vMerge/>
          </w:tcPr>
          <w:p w:rsidR="001379E5" w:rsidRPr="00230073" w:rsidRDefault="001379E5" w:rsidP="001379E5">
            <w:pPr>
              <w:ind w:left="216" w:hanging="216"/>
            </w:pPr>
          </w:p>
        </w:tc>
      </w:tr>
      <w:tr w:rsidR="001379E5" w:rsidRPr="001D064F" w:rsidTr="001D064F">
        <w:trPr>
          <w:trHeight w:val="362"/>
        </w:trPr>
        <w:tc>
          <w:tcPr>
            <w:tcW w:w="2016" w:type="dxa"/>
            <w:vMerge/>
          </w:tcPr>
          <w:p w:rsidR="001379E5" w:rsidRPr="00230073" w:rsidRDefault="001379E5" w:rsidP="001379E5">
            <w:pPr>
              <w:tabs>
                <w:tab w:val="num" w:pos="270"/>
              </w:tabs>
              <w:ind w:left="270" w:hanging="270"/>
            </w:pPr>
          </w:p>
        </w:tc>
        <w:tc>
          <w:tcPr>
            <w:tcW w:w="2092" w:type="dxa"/>
            <w:vMerge/>
          </w:tcPr>
          <w:p w:rsidR="001379E5" w:rsidRPr="00230073" w:rsidRDefault="001379E5" w:rsidP="001379E5">
            <w:pPr>
              <w:ind w:left="306" w:hanging="306"/>
            </w:pPr>
          </w:p>
        </w:tc>
        <w:tc>
          <w:tcPr>
            <w:tcW w:w="1940" w:type="dxa"/>
            <w:tcBorders>
              <w:top w:val="single" w:sz="18" w:space="0" w:color="auto"/>
            </w:tcBorders>
          </w:tcPr>
          <w:p w:rsidR="001379E5" w:rsidRPr="00230073" w:rsidRDefault="001379E5" w:rsidP="001379E5">
            <w:r w:rsidRPr="00230073">
              <w:t>§156</w:t>
            </w:r>
          </w:p>
        </w:tc>
        <w:tc>
          <w:tcPr>
            <w:tcW w:w="2016" w:type="dxa"/>
            <w:tcBorders>
              <w:top w:val="single" w:sz="18" w:space="0" w:color="auto"/>
            </w:tcBorders>
          </w:tcPr>
          <w:p w:rsidR="001379E5" w:rsidRPr="00230073" w:rsidRDefault="001379E5" w:rsidP="001379E5">
            <w:pPr>
              <w:ind w:left="216" w:hanging="216"/>
            </w:pPr>
            <w:r w:rsidRPr="00230073">
              <w:t>§332(h)(1)</w:t>
            </w:r>
          </w:p>
        </w:tc>
        <w:tc>
          <w:tcPr>
            <w:tcW w:w="2016" w:type="dxa"/>
            <w:vMerge/>
          </w:tcPr>
          <w:p w:rsidR="001379E5" w:rsidRPr="00230073" w:rsidRDefault="001379E5" w:rsidP="001379E5">
            <w:pPr>
              <w:ind w:left="216" w:hanging="216"/>
            </w:pPr>
          </w:p>
        </w:tc>
      </w:tr>
    </w:tbl>
    <w:p w:rsidR="00A81814" w:rsidRPr="00A81814" w:rsidRDefault="00A81814" w:rsidP="001379E5">
      <w:pPr>
        <w:ind w:left="-90"/>
      </w:pPr>
    </w:p>
    <w:p w:rsidR="00A81814" w:rsidRPr="00A81814" w:rsidRDefault="001379E5" w:rsidP="00932482">
      <w:pPr>
        <w:pStyle w:val="numpara"/>
      </w:pPr>
      <w:r w:rsidRPr="00A81814">
        <w:t xml:space="preserve">There is no statutory provision in </w:t>
      </w:r>
      <w:r w:rsidR="00A81814">
        <w:t>the Judicial Code making</w:t>
      </w:r>
      <w:r w:rsidRPr="00A81814">
        <w:t xml:space="preserve"> 5 U.S.C. Government Organization and Employees, governing appointments and other personnel actions in the competitive service, mostly in the Executive Branch, ap</w:t>
      </w:r>
      <w:r w:rsidR="00A81814">
        <w:t>plicable to the</w:t>
      </w:r>
      <w:r w:rsidRPr="00A81814">
        <w:t xml:space="preserve"> employees of the Judicial Branch. </w:t>
      </w:r>
    </w:p>
    <w:p w:rsidR="001379E5" w:rsidRPr="00A4415F" w:rsidRDefault="009E159F" w:rsidP="00932482">
      <w:pPr>
        <w:pStyle w:val="Quotestatute"/>
      </w:pPr>
      <w:proofErr w:type="gramStart"/>
      <w:r w:rsidRPr="00A4415F">
        <w:t>5 U.S.C</w:t>
      </w:r>
      <w:r w:rsidRPr="00A4415F">
        <w:tab/>
        <w:t>§2102.</w:t>
      </w:r>
      <w:proofErr w:type="gramEnd"/>
      <w:r w:rsidRPr="00A4415F">
        <w:tab/>
      </w:r>
      <w:proofErr w:type="gramStart"/>
      <w:r w:rsidR="001379E5" w:rsidRPr="00A4415F">
        <w:t>The competitive service.</w:t>
      </w:r>
      <w:proofErr w:type="gramEnd"/>
      <w:r w:rsidR="001379E5" w:rsidRPr="00A4415F">
        <w:t xml:space="preserve"> (a) The ‘‘competitive service’’ consists of—</w:t>
      </w:r>
      <w:r w:rsidR="001379E5" w:rsidRPr="00A4415F">
        <w:rPr>
          <w:color w:val="000000" w:themeColor="text1"/>
        </w:rPr>
        <w:t xml:space="preserve"> </w:t>
      </w:r>
      <w:proofErr w:type="gramStart"/>
      <w:r w:rsidR="00B369A7" w:rsidRPr="00A4415F">
        <w:rPr>
          <w:color w:val="000000" w:themeColor="text1"/>
        </w:rPr>
        <w:t>…</w:t>
      </w:r>
      <w:r w:rsidR="001379E5" w:rsidRPr="00A4415F">
        <w:t>(</w:t>
      </w:r>
      <w:proofErr w:type="gramEnd"/>
      <w:r w:rsidR="001379E5" w:rsidRPr="00A4415F">
        <w:t>2) civil service positions not in the executive branch which are specifically included in the competitive service by statute…</w:t>
      </w:r>
      <w:r w:rsidR="001D064F" w:rsidRPr="00A4415F">
        <w:t>.</w:t>
      </w:r>
      <w:r w:rsidR="001D064F" w:rsidRPr="00A4415F">
        <w:rPr>
          <w:rStyle w:val="FootnoteReference"/>
          <w:rFonts w:cs="Arial"/>
          <w:sz w:val="20"/>
          <w:szCs w:val="20"/>
        </w:rPr>
        <w:footnoteReference w:id="40"/>
      </w:r>
    </w:p>
    <w:p w:rsidR="001379E5" w:rsidRDefault="00C419CA" w:rsidP="00932482">
      <w:pPr>
        <w:pStyle w:val="numpara"/>
      </w:pPr>
      <w:bookmarkStart w:id="233" w:name="_Ref319333859"/>
      <w:r>
        <w:t>How precariously t</w:t>
      </w:r>
      <w:r w:rsidR="000B6C13">
        <w:t xml:space="preserve">hese </w:t>
      </w:r>
      <w:r w:rsidR="001379E5">
        <w:t xml:space="preserve">court employees </w:t>
      </w:r>
      <w:r>
        <w:t xml:space="preserve">hang to their jobs becomes starkly evident by contrasting the </w:t>
      </w:r>
      <w:r w:rsidR="00B369A7">
        <w:t>curt</w:t>
      </w:r>
      <w:r>
        <w:t xml:space="preserve"> provision </w:t>
      </w:r>
      <w:r w:rsidR="00B30221">
        <w:t>for their removal without</w:t>
      </w:r>
      <w:r w:rsidR="001379E5">
        <w:t xml:space="preserve"> cause to </w:t>
      </w:r>
      <w:r w:rsidR="00B30221">
        <w:t xml:space="preserve">those concerning </w:t>
      </w:r>
      <w:r w:rsidR="001379E5">
        <w:t>magistrate</w:t>
      </w:r>
      <w:r w:rsidR="00B30221">
        <w:t>s</w:t>
      </w:r>
      <w:r w:rsidR="001379E5">
        <w:t>:</w:t>
      </w:r>
      <w:bookmarkEnd w:id="233"/>
    </w:p>
    <w:p w:rsidR="001379E5" w:rsidRPr="00A4415F" w:rsidRDefault="009E159F" w:rsidP="00932482">
      <w:pPr>
        <w:pStyle w:val="Quotestatute"/>
      </w:pPr>
      <w:r w:rsidRPr="00A4415F">
        <w:t>28 U.S.C.</w:t>
      </w:r>
      <w:r w:rsidRPr="00A4415F">
        <w:tab/>
      </w:r>
      <w:r w:rsidR="001379E5" w:rsidRPr="00A4415F">
        <w:t>§631(</w:t>
      </w:r>
      <w:proofErr w:type="spellStart"/>
      <w:r w:rsidR="001379E5" w:rsidRPr="00A4415F">
        <w:t>i</w:t>
      </w:r>
      <w:proofErr w:type="spellEnd"/>
      <w:r w:rsidR="001379E5" w:rsidRPr="00A4415F">
        <w:t>)</w:t>
      </w:r>
      <w:r w:rsidR="001379E5" w:rsidRPr="00A4415F">
        <w:tab/>
        <w:t xml:space="preserve">Removal of a magistrate judge during the term for which he is appointed shall be only for </w:t>
      </w:r>
      <w:r w:rsidR="001379E5" w:rsidRPr="00A4415F">
        <w:rPr>
          <w:b/>
        </w:rPr>
        <w:t>incompetency, misconduct, neglect of duty, or physical or mental disability</w:t>
      </w:r>
      <w:r w:rsidR="001379E5" w:rsidRPr="00A4415F">
        <w:t xml:space="preserve">, but a magistrate judge’s office shall be terminated if the conference determines that the </w:t>
      </w:r>
      <w:r w:rsidR="001379E5" w:rsidRPr="00A4415F">
        <w:rPr>
          <w:b/>
        </w:rPr>
        <w:t>services performed by his office are no longer needed</w:t>
      </w:r>
      <w:r w:rsidR="001379E5" w:rsidRPr="00A4415F">
        <w:t xml:space="preserve">. Removal shall be by the judges of the district court for the judicial district in which the magistrate judge serves; where there is more than one judge of a district court, </w:t>
      </w:r>
      <w:r w:rsidR="001379E5" w:rsidRPr="00A4415F">
        <w:rPr>
          <w:b/>
        </w:rPr>
        <w:t>removal shall not occur unless a majority of all the judges of such court concur</w:t>
      </w:r>
      <w:r w:rsidR="001379E5" w:rsidRPr="00A4415F">
        <w:t xml:space="preserve"> in the order of removal; and when there is a tie vote of the judges of the district court on the question of the removal or retention in office of a magistrate judge, then removal shall be only by a concurrence of a majority of all the judges of the council.…(emphasis added)</w:t>
      </w:r>
    </w:p>
    <w:p w:rsidR="001957D4" w:rsidRDefault="00B30221" w:rsidP="00932482">
      <w:pPr>
        <w:pStyle w:val="numpara"/>
      </w:pPr>
      <w:r>
        <w:t>On the</w:t>
      </w:r>
      <w:r w:rsidR="00653945">
        <w:t xml:space="preserve"> other</w:t>
      </w:r>
      <w:r>
        <w:t xml:space="preserve"> hand, clerks can </w:t>
      </w:r>
      <w:r w:rsidR="008141FF">
        <w:t>execute</w:t>
      </w:r>
      <w:r>
        <w:t xml:space="preserve"> the orders to engage in wrongdoing </w:t>
      </w:r>
      <w:r w:rsidR="00741501">
        <w:t xml:space="preserve">confidently </w:t>
      </w:r>
      <w:r>
        <w:t>that no harm will come to them as a consequence</w:t>
      </w:r>
      <w:r w:rsidR="000F3FE5">
        <w:t>. They can be sure</w:t>
      </w:r>
      <w:r w:rsidR="00741501">
        <w:t xml:space="preserve"> that the judges extend to them th</w:t>
      </w:r>
      <w:r w:rsidR="008141FF">
        <w:t xml:space="preserve">e impunity that they </w:t>
      </w:r>
      <w:r w:rsidR="00741501">
        <w:t xml:space="preserve">have enjoyed for the last 223 years since the creation of the Judiciary in 1789 during which only </w:t>
      </w:r>
      <w:r w:rsidR="00896F09">
        <w:t xml:space="preserve">8 federal judges </w:t>
      </w:r>
      <w:r w:rsidR="00741501">
        <w:t xml:space="preserve">have been </w:t>
      </w:r>
      <w:r w:rsidR="000F3FE5">
        <w:t xml:space="preserve">impeached and </w:t>
      </w:r>
      <w:r w:rsidR="001060C9">
        <w:t>removed</w:t>
      </w:r>
      <w:r w:rsidR="00896F09">
        <w:t>.</w:t>
      </w:r>
      <w:r w:rsidR="005B339C">
        <w:fldChar w:fldCharType="begin"/>
      </w:r>
      <w:r w:rsidR="00175A3B">
        <w:instrText xml:space="preserve"> NOTEREF _Ref293849843 \f \h </w:instrText>
      </w:r>
      <w:r w:rsidR="005B339C">
        <w:fldChar w:fldCharType="separate"/>
      </w:r>
      <w:r w:rsidR="00410CBC" w:rsidRPr="00410CBC">
        <w:rPr>
          <w:rStyle w:val="FootnoteReference"/>
        </w:rPr>
        <w:t>15</w:t>
      </w:r>
      <w:r w:rsidR="005B339C">
        <w:fldChar w:fldCharType="end"/>
      </w:r>
      <w:r w:rsidR="001060C9">
        <w:t xml:space="preserve"> </w:t>
      </w:r>
      <w:r w:rsidR="00C24C57">
        <w:t xml:space="preserve">This explains why </w:t>
      </w:r>
      <w:r w:rsidR="000F3FE5">
        <w:t xml:space="preserve">also </w:t>
      </w:r>
      <w:r w:rsidR="00C24C57">
        <w:t>lawyers find that doing wrong for or with a</w:t>
      </w:r>
      <w:r w:rsidR="00653945">
        <w:t xml:space="preserve"> bankruptcy</w:t>
      </w:r>
      <w:r w:rsidR="00C24C57">
        <w:t xml:space="preserve"> judge is completely safe. </w:t>
      </w:r>
      <w:r w:rsidR="000F3FE5">
        <w:t>Moreover</w:t>
      </w:r>
      <w:r w:rsidR="00C24C57">
        <w:t xml:space="preserve">, </w:t>
      </w:r>
      <w:r w:rsidR="001060C9">
        <w:t xml:space="preserve">being in the good graces of bankruptcy judges </w:t>
      </w:r>
      <w:r w:rsidR="00C24C57">
        <w:t>has historically proved to be very profitable.</w:t>
      </w:r>
    </w:p>
    <w:p w:rsidR="001957D4" w:rsidRDefault="001957D4" w:rsidP="001957D4"/>
    <w:p w:rsidR="004227DA" w:rsidRDefault="004227DA" w:rsidP="001957D4"/>
    <w:p w:rsidR="004227DA" w:rsidRDefault="004227DA" w:rsidP="001957D4"/>
    <w:p w:rsidR="008141FF" w:rsidRDefault="008141FF" w:rsidP="001957D4"/>
    <w:p w:rsidR="00A30462" w:rsidRDefault="00A30462" w:rsidP="005F341D">
      <w:pPr>
        <w:pStyle w:val="Heading4"/>
        <w:keepLines/>
        <w:ind w:left="2160" w:right="720"/>
      </w:pPr>
      <w:bookmarkStart w:id="234" w:name="_Ref319391794"/>
      <w:bookmarkStart w:id="235" w:name="_Ref319391809"/>
      <w:bookmarkStart w:id="236" w:name="_Toc323841387"/>
      <w:r>
        <w:t>Congress</w:t>
      </w:r>
      <w:r w:rsidR="00226029">
        <w:t xml:space="preserve">’s 1979 finding </w:t>
      </w:r>
      <w:r>
        <w:t xml:space="preserve">of </w:t>
      </w:r>
      <w:r w:rsidRPr="00485001">
        <w:rPr>
          <w:rFonts w:ascii="Arial" w:hAnsi="Arial" w:cs="Arial"/>
          <w:sz w:val="20"/>
          <w:szCs w:val="20"/>
        </w:rPr>
        <w:t>“cronyism”</w:t>
      </w:r>
      <w:r>
        <w:t xml:space="preserve"> between </w:t>
      </w:r>
      <w:r w:rsidR="00653945">
        <w:t xml:space="preserve">bankruptcy </w:t>
      </w:r>
      <w:r>
        <w:t>judges and lawyers</w:t>
      </w:r>
      <w:r w:rsidR="00226029">
        <w:t xml:space="preserve"> and its failed attempt to eliminate it</w:t>
      </w:r>
      <w:bookmarkEnd w:id="234"/>
      <w:bookmarkEnd w:id="235"/>
      <w:bookmarkEnd w:id="236"/>
    </w:p>
    <w:p w:rsidR="00332BC0" w:rsidRDefault="00653945" w:rsidP="00932482">
      <w:pPr>
        <w:pStyle w:val="numpara"/>
      </w:pPr>
      <w:bookmarkStart w:id="237" w:name="_Ref319110879"/>
      <w:r>
        <w:t>A</w:t>
      </w:r>
      <w:r w:rsidR="009D2729" w:rsidRPr="009D2729">
        <w:t xml:space="preserve"> corrupt </w:t>
      </w:r>
      <w:r w:rsidRPr="009D2729">
        <w:t xml:space="preserve">and harmful </w:t>
      </w:r>
      <w:r w:rsidR="009D2729" w:rsidRPr="009D2729">
        <w:t xml:space="preserve">relation </w:t>
      </w:r>
      <w:r w:rsidR="00A30462">
        <w:t xml:space="preserve">between </w:t>
      </w:r>
      <w:r>
        <w:t xml:space="preserve">bankruptcy </w:t>
      </w:r>
      <w:r w:rsidR="00A30462">
        <w:t xml:space="preserve">judges and </w:t>
      </w:r>
      <w:r w:rsidR="00F51748">
        <w:t xml:space="preserve">the </w:t>
      </w:r>
      <w:r w:rsidR="00A30462">
        <w:t xml:space="preserve">bankruptcy bar has a very long history. </w:t>
      </w:r>
      <w:r w:rsidR="009D2729" w:rsidRPr="009D2729">
        <w:t xml:space="preserve">Congress </w:t>
      </w:r>
      <w:r w:rsidR="00226029">
        <w:t>acknowledged its existence</w:t>
      </w:r>
      <w:r w:rsidR="0093780F">
        <w:t xml:space="preserve"> </w:t>
      </w:r>
      <w:r w:rsidR="009D2729" w:rsidRPr="009D2729">
        <w:t xml:space="preserve">and tried to eliminate </w:t>
      </w:r>
      <w:r w:rsidR="00F51748">
        <w:t xml:space="preserve">it </w:t>
      </w:r>
      <w:r w:rsidR="009D2729" w:rsidRPr="009D2729">
        <w:t>by adopting FRBP 2013.</w:t>
      </w:r>
      <w:bookmarkStart w:id="238" w:name="_Ref253813688"/>
      <w:r w:rsidR="009D2729" w:rsidRPr="009D2729">
        <w:rPr>
          <w:color w:val="0000FF"/>
          <w:vertAlign w:val="superscript"/>
        </w:rPr>
        <w:footnoteReference w:id="41"/>
      </w:r>
      <w:bookmarkEnd w:id="238"/>
      <w:r w:rsidR="00C35A6C">
        <w:t xml:space="preserve"> The Advisory Committee</w:t>
      </w:r>
      <w:r w:rsidR="00C35A6C">
        <w:rPr>
          <w:rStyle w:val="FootnoteReference"/>
        </w:rPr>
        <w:footnoteReference w:id="42"/>
      </w:r>
      <w:r w:rsidR="00C35A6C">
        <w:t xml:space="preserve"> </w:t>
      </w:r>
      <w:r w:rsidR="009D2729" w:rsidRPr="009D2729">
        <w:t>summarized the Congressio</w:t>
      </w:r>
      <w:r w:rsidR="008141FF">
        <w:t>nal findings in its N</w:t>
      </w:r>
      <w:r w:rsidR="00904A72">
        <w:t>ote in 1979</w:t>
      </w:r>
      <w:r w:rsidR="009D2729" w:rsidRPr="009D2729">
        <w:t xml:space="preserve"> to that rule (at th</w:t>
      </w:r>
      <w:r w:rsidR="008B03E7">
        <w:t>e</w:t>
      </w:r>
      <w:r w:rsidR="009D2729" w:rsidRPr="009D2729">
        <w:t xml:space="preserve"> time titled Rule 2005)</w:t>
      </w:r>
      <w:r w:rsidR="00904A72">
        <w:rPr>
          <w:rStyle w:val="FootnoteReference"/>
        </w:rPr>
        <w:footnoteReference w:id="43"/>
      </w:r>
      <w:r w:rsidR="009D2729" w:rsidRPr="009D2729">
        <w:t xml:space="preserve"> thus:</w:t>
      </w:r>
      <w:bookmarkEnd w:id="229"/>
      <w:bookmarkEnd w:id="237"/>
      <w:r w:rsidR="00904A72" w:rsidRPr="00904A72">
        <w:rPr>
          <w:rStyle w:val="FootnoteReference"/>
        </w:rPr>
        <w:t xml:space="preserve"> </w:t>
      </w:r>
    </w:p>
    <w:p w:rsidR="00AE06E5" w:rsidRPr="00A4415F" w:rsidRDefault="00AE06E5" w:rsidP="00932482">
      <w:pPr>
        <w:pStyle w:val="Quotations"/>
      </w:pPr>
      <w:r w:rsidRPr="00A4415F">
        <w:t>A basic purpose of the rule</w:t>
      </w:r>
      <w:r w:rsidR="0019440A" w:rsidRPr="00A4415F">
        <w:t xml:space="preserve"> [that “The clerk shall maintain a public record listing fees awarded by the court (1) to trustees and attorneys, accountants, appraisers, auctioneers and other professionals employed by trustees</w:t>
      </w:r>
      <w:r w:rsidR="0019440A" w:rsidRPr="00A4415F">
        <w:rPr>
          <w:rStyle w:val="FootnoteReference"/>
          <w:rFonts w:ascii="Arial" w:hAnsi="Arial" w:cs="Arial"/>
          <w:sz w:val="20"/>
          <w:szCs w:val="20"/>
        </w:rPr>
        <w:footnoteReference w:id="44"/>
      </w:r>
      <w:r w:rsidR="00123195" w:rsidRPr="00A4415F">
        <w:rPr>
          <w:color w:val="0000FF"/>
          <w:vertAlign w:val="superscript"/>
        </w:rPr>
        <w:t>a</w:t>
      </w:r>
      <w:r w:rsidR="0019440A" w:rsidRPr="00A4415F">
        <w:t>, and (2) to examiners”]</w:t>
      </w:r>
      <w:r w:rsidRPr="00A4415F">
        <w:t xml:space="preserve"> is to prevent what Congress has defined as "cronyism." Appointment or employment, whether in a chapter 7 or 11 case, should not center among a small select group of individuals unless the circumstances are such that it would be warranted. The public record of appointments to be kept by the clerk will provide a means for monitoring the appointment process.</w:t>
      </w:r>
    </w:p>
    <w:p w:rsidR="009D2729" w:rsidRPr="00A4415F" w:rsidRDefault="009D2729" w:rsidP="00932482">
      <w:pPr>
        <w:pStyle w:val="Quotations"/>
      </w:pPr>
      <w:r w:rsidRPr="00A4415F">
        <w:t xml:space="preserve">Subdivision (b) provides a convenient source for public review of fees paid from debtors' estates in the bankruptcy courts. Thus, public recognition of appointments, fairly distributed and based on professional qualifications and expertise, will be promoted and notions of improper favor dispelled. This rule is in keeping with the findings of the Congressional subcommittees as set forth in the House Report of the Committee on the Judiciary, No. 95-595, 95th Cong., 1st Sess. 89-99 (1977). These findings included the observations that there were </w:t>
      </w:r>
      <w:r w:rsidRPr="00A4415F">
        <w:rPr>
          <w:b/>
        </w:rPr>
        <w:t>frequent appointments of the same person</w:t>
      </w:r>
      <w:r w:rsidRPr="00A4415F">
        <w:t xml:space="preserve">, contacts developed between the bankruptcy bar and the courts, and </w:t>
      </w:r>
      <w:r w:rsidRPr="00A4415F">
        <w:rPr>
          <w:b/>
        </w:rPr>
        <w:t>an unusually close relationship between the bar and the judges</w:t>
      </w:r>
      <w:r w:rsidRPr="00A4415F">
        <w:t xml:space="preserve"> developed over the years. A major purpose of the new statute is </w:t>
      </w:r>
      <w:r w:rsidRPr="00A4415F">
        <w:rPr>
          <w:b/>
        </w:rPr>
        <w:t>to dilute these practices and instill greater public confidence in the system</w:t>
      </w:r>
      <w:r w:rsidRPr="00A4415F">
        <w:t>. Rule 2005 implements that laudatory purpose. (</w:t>
      </w:r>
      <w:proofErr w:type="gramStart"/>
      <w:r w:rsidRPr="00A4415F">
        <w:t>emphasis</w:t>
      </w:r>
      <w:proofErr w:type="gramEnd"/>
      <w:r w:rsidRPr="00A4415F">
        <w:t xml:space="preserve"> added) </w:t>
      </w:r>
    </w:p>
    <w:p w:rsidR="00DF56F9" w:rsidRPr="00DF56F9" w:rsidRDefault="00123195" w:rsidP="00932482">
      <w:pPr>
        <w:pStyle w:val="numpara"/>
        <w:rPr>
          <w:color w:val="000000" w:themeColor="text1"/>
          <w:spacing w:val="-2"/>
        </w:rPr>
      </w:pPr>
      <w:r>
        <w:t xml:space="preserve">To </w:t>
      </w:r>
      <w:r w:rsidR="0089499C">
        <w:t xml:space="preserve">eliminate this </w:t>
      </w:r>
      <w:r w:rsidR="0089499C" w:rsidRPr="00753F2A">
        <w:rPr>
          <w:rFonts w:ascii="Arial" w:hAnsi="Arial" w:cs="Arial"/>
          <w:sz w:val="20"/>
          <w:szCs w:val="20"/>
        </w:rPr>
        <w:t>“cronyism”</w:t>
      </w:r>
      <w:r>
        <w:t xml:space="preserve">, Congress </w:t>
      </w:r>
      <w:r w:rsidR="00753F2A">
        <w:t>also deprived bankruptcy</w:t>
      </w:r>
      <w:r>
        <w:t xml:space="preserve"> judge</w:t>
      </w:r>
      <w:r w:rsidR="00753F2A">
        <w:t>s</w:t>
      </w:r>
      <w:r>
        <w:t xml:space="preserve"> </w:t>
      </w:r>
      <w:r w:rsidR="00753F2A">
        <w:t>of the power to</w:t>
      </w:r>
      <w:r>
        <w:t xml:space="preserve"> appoint trustees and </w:t>
      </w:r>
      <w:r w:rsidR="00495ADC">
        <w:t>prohibited them</w:t>
      </w:r>
      <w:r w:rsidR="0089499C">
        <w:t xml:space="preserve"> from presiding </w:t>
      </w:r>
      <w:r w:rsidR="00B76C19">
        <w:t xml:space="preserve">over, </w:t>
      </w:r>
      <w:r w:rsidR="0089499C">
        <w:t xml:space="preserve">or even </w:t>
      </w:r>
      <w:r>
        <w:t>attending</w:t>
      </w:r>
      <w:r w:rsidR="00B76C19">
        <w:t>,</w:t>
      </w:r>
      <w:r>
        <w:t xml:space="preserve"> the meeting of creditors with the debtors</w:t>
      </w:r>
      <w:r w:rsidR="003D42AF">
        <w:t>. I</w:t>
      </w:r>
      <w:r w:rsidR="00495ADC">
        <w:t>nstead, it</w:t>
      </w:r>
      <w:r w:rsidR="003D42AF">
        <w:t xml:space="preserve"> provided for the U.S. t</w:t>
      </w:r>
      <w:r w:rsidR="00753F2A">
        <w:t>rustee</w:t>
      </w:r>
      <w:r w:rsidR="003D42AF">
        <w:t>s</w:t>
      </w:r>
      <w:r w:rsidR="00495ADC">
        <w:t>, who are government officers belonging to the Executive Branch</w:t>
      </w:r>
      <w:r w:rsidR="00142762">
        <w:t xml:space="preserve"> and appointed by the attorney general</w:t>
      </w:r>
      <w:bookmarkStart w:id="239" w:name="_Ref319165996"/>
      <w:r w:rsidR="00D42B27">
        <w:rPr>
          <w:rStyle w:val="FootnoteReference"/>
        </w:rPr>
        <w:footnoteReference w:id="45"/>
      </w:r>
      <w:bookmarkEnd w:id="239"/>
      <w:r w:rsidR="00D42B27" w:rsidRPr="00D42B27">
        <w:rPr>
          <w:color w:val="0000FF"/>
          <w:vertAlign w:val="superscript"/>
        </w:rPr>
        <w:t>a</w:t>
      </w:r>
      <w:r w:rsidR="00495ADC">
        <w:t>,</w:t>
      </w:r>
      <w:r w:rsidR="003D42AF">
        <w:t xml:space="preserve"> to appoint </w:t>
      </w:r>
      <w:r w:rsidR="00495ADC">
        <w:t xml:space="preserve">private </w:t>
      </w:r>
      <w:r w:rsidR="003D42AF">
        <w:t>trustees for chapters 7, 11, 12, and 13 cases</w:t>
      </w:r>
      <w:r w:rsidR="005B339C">
        <w:fldChar w:fldCharType="begin"/>
      </w:r>
      <w:r w:rsidR="00175A3B">
        <w:instrText xml:space="preserve"> NOTEREF _Ref319165996 \f \h </w:instrText>
      </w:r>
      <w:r w:rsidR="005B339C">
        <w:fldChar w:fldCharType="separate"/>
      </w:r>
      <w:r w:rsidR="00410CBC" w:rsidRPr="00410CBC">
        <w:rPr>
          <w:rStyle w:val="FootnoteReference"/>
        </w:rPr>
        <w:t>45</w:t>
      </w:r>
      <w:r w:rsidR="005B339C">
        <w:fldChar w:fldCharType="end"/>
      </w:r>
      <w:r w:rsidR="00D42B27" w:rsidRPr="00D42B27">
        <w:rPr>
          <w:color w:val="0000FF"/>
          <w:vertAlign w:val="superscript"/>
        </w:rPr>
        <w:t>b</w:t>
      </w:r>
      <w:r w:rsidR="00D42B27">
        <w:t>, who are</w:t>
      </w:r>
      <w:r w:rsidR="00142762">
        <w:t xml:space="preserve"> paid, not by the government, but rather from commissions </w:t>
      </w:r>
      <w:r w:rsidR="005D772D">
        <w:t>out of</w:t>
      </w:r>
      <w:r w:rsidR="00142762">
        <w:t xml:space="preserve"> the bankruptcy estate</w:t>
      </w:r>
      <w:r w:rsidR="003D42AF">
        <w:t xml:space="preserve">. </w:t>
      </w:r>
      <w:bookmarkStart w:id="240" w:name="_Ref271115256"/>
      <w:r w:rsidR="00B76C19">
        <w:t>However, i</w:t>
      </w:r>
      <w:r w:rsidR="00142762">
        <w:t xml:space="preserve">t is the bankruptcy judge presiding over a case who </w:t>
      </w:r>
      <w:r w:rsidR="00495ADC" w:rsidRPr="00935F16">
        <w:t>determine</w:t>
      </w:r>
      <w:r w:rsidR="00142762">
        <w:t>s</w:t>
      </w:r>
      <w:r w:rsidR="00495ADC" w:rsidRPr="00935F16">
        <w:t xml:space="preserve"> whether a private trustee earns her </w:t>
      </w:r>
      <w:r w:rsidR="00B76C19">
        <w:t xml:space="preserve">requested </w:t>
      </w:r>
      <w:r w:rsidR="00495ADC" w:rsidRPr="00935F16">
        <w:t xml:space="preserve">per case </w:t>
      </w:r>
      <w:r w:rsidR="002A6A8E" w:rsidRPr="002A6A8E">
        <w:rPr>
          <w:rFonts w:ascii="Arial" w:hAnsi="Arial" w:cs="Arial"/>
          <w:sz w:val="20"/>
          <w:szCs w:val="20"/>
        </w:rPr>
        <w:t>“</w:t>
      </w:r>
      <w:r w:rsidR="00DF13AD" w:rsidRPr="002A6A8E">
        <w:rPr>
          <w:rFonts w:ascii="Arial" w:hAnsi="Arial" w:cs="Arial"/>
          <w:sz w:val="20"/>
          <w:szCs w:val="20"/>
        </w:rPr>
        <w:t xml:space="preserve">reasonable </w:t>
      </w:r>
      <w:r w:rsidR="00495ADC" w:rsidRPr="002A6A8E">
        <w:rPr>
          <w:rFonts w:ascii="Arial" w:hAnsi="Arial" w:cs="Arial"/>
          <w:sz w:val="20"/>
          <w:szCs w:val="20"/>
        </w:rPr>
        <w:t>compensation</w:t>
      </w:r>
      <w:bookmarkStart w:id="241" w:name="_Ref270188703"/>
      <w:r w:rsidR="002A6A8E">
        <w:rPr>
          <w:rFonts w:ascii="Arial" w:hAnsi="Arial" w:cs="Arial"/>
          <w:sz w:val="20"/>
          <w:szCs w:val="20"/>
        </w:rPr>
        <w:t xml:space="preserve"> for</w:t>
      </w:r>
      <w:r w:rsidR="002A6A8E" w:rsidRPr="002A6A8E">
        <w:rPr>
          <w:rFonts w:ascii="Arial" w:hAnsi="Arial" w:cs="Arial"/>
          <w:sz w:val="20"/>
          <w:szCs w:val="20"/>
        </w:rPr>
        <w:t xml:space="preserve"> actual, necessary</w:t>
      </w:r>
      <w:r w:rsidR="00B76C19" w:rsidRPr="002A6A8E">
        <w:rPr>
          <w:rFonts w:ascii="Arial" w:hAnsi="Arial" w:cs="Arial"/>
          <w:sz w:val="20"/>
          <w:szCs w:val="20"/>
        </w:rPr>
        <w:t xml:space="preserve"> services</w:t>
      </w:r>
      <w:r w:rsidR="00DF13AD" w:rsidRPr="002A6A8E">
        <w:rPr>
          <w:rFonts w:ascii="Arial" w:hAnsi="Arial" w:cs="Arial"/>
          <w:sz w:val="20"/>
          <w:szCs w:val="20"/>
        </w:rPr>
        <w:t xml:space="preserve"> rendered</w:t>
      </w:r>
      <w:r w:rsidR="002A6A8E" w:rsidRPr="002A6A8E">
        <w:rPr>
          <w:rFonts w:ascii="Arial" w:hAnsi="Arial" w:cs="Arial"/>
          <w:sz w:val="20"/>
          <w:szCs w:val="20"/>
        </w:rPr>
        <w:t>”</w:t>
      </w:r>
      <w:bookmarkStart w:id="242" w:name="_Ref319178794"/>
      <w:r w:rsidR="00495ADC" w:rsidRPr="00495ADC">
        <w:rPr>
          <w:color w:val="0000FF"/>
          <w:vertAlign w:val="superscript"/>
        </w:rPr>
        <w:footnoteReference w:id="46"/>
      </w:r>
      <w:bookmarkEnd w:id="241"/>
      <w:bookmarkEnd w:id="242"/>
      <w:r w:rsidR="002A6A8E">
        <w:t xml:space="preserve"> and</w:t>
      </w:r>
      <w:r w:rsidR="00DF13AD">
        <w:t xml:space="preserve"> </w:t>
      </w:r>
      <w:r w:rsidR="002A6A8E">
        <w:t>“</w:t>
      </w:r>
      <w:r w:rsidR="002A6A8E">
        <w:rPr>
          <w:rFonts w:ascii="Arial" w:hAnsi="Arial" w:cs="Arial"/>
          <w:sz w:val="20"/>
          <w:szCs w:val="20"/>
        </w:rPr>
        <w:t>reimbursement for</w:t>
      </w:r>
      <w:r w:rsidR="00495ADC" w:rsidRPr="002A6A8E">
        <w:rPr>
          <w:rFonts w:ascii="Arial" w:hAnsi="Arial" w:cs="Arial"/>
          <w:sz w:val="20"/>
          <w:szCs w:val="20"/>
        </w:rPr>
        <w:t xml:space="preserve"> actual, necessary</w:t>
      </w:r>
      <w:r w:rsidR="002A6A8E" w:rsidRPr="002A6A8E">
        <w:rPr>
          <w:rFonts w:ascii="Arial" w:hAnsi="Arial" w:cs="Arial"/>
          <w:sz w:val="20"/>
          <w:szCs w:val="20"/>
        </w:rPr>
        <w:t xml:space="preserve"> expenses</w:t>
      </w:r>
      <w:r w:rsidR="002A6A8E">
        <w:rPr>
          <w:rFonts w:ascii="Arial" w:hAnsi="Arial" w:cs="Arial"/>
          <w:sz w:val="20"/>
          <w:szCs w:val="20"/>
        </w:rPr>
        <w:t>”</w:t>
      </w:r>
      <w:r w:rsidR="00495ADC" w:rsidRPr="00495ADC">
        <w:rPr>
          <w:color w:val="0000FF"/>
          <w:vertAlign w:val="superscript"/>
        </w:rPr>
        <w:footnoteReference w:id="47"/>
      </w:r>
      <w:r w:rsidR="00495ADC" w:rsidRPr="00935F16">
        <w:t xml:space="preserve">. </w:t>
      </w:r>
      <w:r w:rsidR="00404E7B">
        <w:t>If the judge finds that the</w:t>
      </w:r>
      <w:r w:rsidR="005D772D">
        <w:t xml:space="preserve"> trustee’s request does not meet such criteria</w:t>
      </w:r>
      <w:r w:rsidR="00404E7B">
        <w:t xml:space="preserve">, the trustee ends up having invested her effort and time </w:t>
      </w:r>
      <w:r w:rsidR="00C66D43">
        <w:t xml:space="preserve">in the case </w:t>
      </w:r>
      <w:r w:rsidR="00995B1A">
        <w:t>for naught and paying</w:t>
      </w:r>
      <w:r w:rsidR="00C66D43">
        <w:t xml:space="preserve"> out of her own pocket the expenses incurred</w:t>
      </w:r>
      <w:r w:rsidR="00995B1A">
        <w:t>; otherwise, she</w:t>
      </w:r>
      <w:r w:rsidR="00404E7B">
        <w:t xml:space="preserve"> receiv</w:t>
      </w:r>
      <w:r w:rsidR="00995B1A">
        <w:t>es</w:t>
      </w:r>
      <w:r w:rsidR="00404E7B">
        <w:t xml:space="preserve"> a diminished amount or even a pittance on the dollar.</w:t>
      </w:r>
      <w:r w:rsidR="00C66D43">
        <w:t xml:space="preserve"> This is more likely to happen to trustees who challenge the bankruptcy judge than to those that, like the ones that judges used to appoint, acquiesce in whatever the judge says. Nothing has changed. </w:t>
      </w:r>
    </w:p>
    <w:p w:rsidR="00CA0DBD" w:rsidRPr="00CA0DBD" w:rsidRDefault="00C66D43" w:rsidP="00932482">
      <w:pPr>
        <w:pStyle w:val="numpara"/>
        <w:rPr>
          <w:color w:val="000000" w:themeColor="text1"/>
          <w:spacing w:val="-2"/>
        </w:rPr>
      </w:pPr>
      <w:r w:rsidRPr="00DF56F9">
        <w:rPr>
          <w:spacing w:val="-2"/>
        </w:rPr>
        <w:t>Bankruptcy judges can still feel it very unfair that they have to do all the hard</w:t>
      </w:r>
      <w:r w:rsidR="00DF56F9" w:rsidRPr="00DF56F9">
        <w:rPr>
          <w:spacing w:val="-2"/>
        </w:rPr>
        <w:t xml:space="preserve"> and time-</w:t>
      </w:r>
      <w:r w:rsidR="00DF56F9">
        <w:t>consuming w</w:t>
      </w:r>
      <w:r w:rsidR="009C2961">
        <w:t xml:space="preserve">ork of signing trustees’ </w:t>
      </w:r>
      <w:r w:rsidR="00DF56F9">
        <w:t>request</w:t>
      </w:r>
      <w:r w:rsidR="009C2961">
        <w:t>s</w:t>
      </w:r>
      <w:r w:rsidR="00DF56F9">
        <w:t xml:space="preserve"> for compensation for </w:t>
      </w:r>
      <w:r w:rsidR="009C2961">
        <w:t xml:space="preserve">the trustees’ </w:t>
      </w:r>
      <w:r w:rsidR="00DF56F9">
        <w:t xml:space="preserve">services rendered or reimbursement for </w:t>
      </w:r>
      <w:r w:rsidR="009C2961">
        <w:t xml:space="preserve">their </w:t>
      </w:r>
      <w:r w:rsidR="00DF56F9">
        <w:t>expenses incurred or at least so claimed, but it is the trustee</w:t>
      </w:r>
      <w:r w:rsidR="009C2961">
        <w:t>s who get</w:t>
      </w:r>
      <w:r w:rsidR="00DF56F9">
        <w:t xml:space="preserve"> all the money. </w:t>
      </w:r>
      <w:r w:rsidR="009C2961">
        <w:t xml:space="preserve">The judges cannot have failed to realize that all the trustees’ work is worthless without their approving signature; the latter is what makes their work valuable. That signature has economic value. Why should their duty or personal integrity force them to give it for free? </w:t>
      </w:r>
      <w:r w:rsidR="00EF7B0F">
        <w:t>Given the historic and statistical near certainty that a federal judge will not be removed</w:t>
      </w:r>
      <w:r w:rsidR="009C2961">
        <w:t>(</w:t>
      </w:r>
      <w:r w:rsidR="009C2961" w:rsidRPr="009C2961">
        <w:rPr>
          <w:color w:val="0000FF"/>
        </w:rPr>
        <w:t>jur:</w:t>
      </w:r>
      <w:r w:rsidR="005B339C">
        <w:rPr>
          <w:color w:val="0000FF"/>
        </w:rPr>
        <w:fldChar w:fldCharType="begin"/>
      </w:r>
      <w:r w:rsidR="009C2961">
        <w:rPr>
          <w:color w:val="0000FF"/>
        </w:rPr>
        <w:instrText xml:space="preserve"> PAGEREF _Ref313787636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9C2961" w:rsidRPr="009C2961">
        <w:rPr>
          <w:color w:val="0000FF"/>
        </w:rPr>
        <w:t>§</w:t>
      </w:r>
      <w:r w:rsidR="005B339C">
        <w:rPr>
          <w:color w:val="0000FF"/>
        </w:rPr>
        <w:fldChar w:fldCharType="begin"/>
      </w:r>
      <w:r w:rsidR="009C2961">
        <w:rPr>
          <w:color w:val="0000FF"/>
        </w:rPr>
        <w:instrText xml:space="preserve"> REF _Ref313787636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9C2961">
        <w:t>) or even disciplined(</w:t>
      </w:r>
      <w:r w:rsidR="009C2961" w:rsidRPr="009C2961">
        <w:rPr>
          <w:color w:val="0000FF"/>
        </w:rPr>
        <w:t>jur:</w:t>
      </w:r>
      <w:r w:rsidR="005B339C" w:rsidRPr="009C2961">
        <w:rPr>
          <w:color w:val="0000FF"/>
        </w:rPr>
        <w:fldChar w:fldCharType="begin"/>
      </w:r>
      <w:r w:rsidR="009C2961" w:rsidRPr="009C2961">
        <w:rPr>
          <w:color w:val="0000FF"/>
        </w:rPr>
        <w:instrText xml:space="preserve"> PAGEREF _Ref314124441 \h </w:instrText>
      </w:r>
      <w:r w:rsidR="005B339C" w:rsidRPr="009C2961">
        <w:rPr>
          <w:color w:val="0000FF"/>
        </w:rPr>
      </w:r>
      <w:r w:rsidR="005B339C" w:rsidRPr="009C2961">
        <w:rPr>
          <w:color w:val="0000FF"/>
        </w:rPr>
        <w:fldChar w:fldCharType="separate"/>
      </w:r>
      <w:r w:rsidR="00410CBC">
        <w:rPr>
          <w:noProof/>
          <w:color w:val="0000FF"/>
        </w:rPr>
        <w:t>23</w:t>
      </w:r>
      <w:r w:rsidR="005B339C" w:rsidRPr="009C2961">
        <w:rPr>
          <w:color w:val="0000FF"/>
        </w:rPr>
        <w:fldChar w:fldCharType="end"/>
      </w:r>
      <w:r w:rsidR="009C2961" w:rsidRPr="009C2961">
        <w:rPr>
          <w:color w:val="0000FF"/>
        </w:rPr>
        <w:t>§</w:t>
      </w:r>
      <w:fldSimple w:instr=" REF _Ref314124441 \r \h  \* MERGEFORMAT ">
        <w:r w:rsidR="00410CBC" w:rsidRPr="00410CBC">
          <w:rPr>
            <w:color w:val="0000FF"/>
          </w:rPr>
          <w:t>b</w:t>
        </w:r>
      </w:fldSimple>
      <w:r w:rsidR="009C2961">
        <w:t xml:space="preserve">) </w:t>
      </w:r>
      <w:r w:rsidR="00EF7B0F">
        <w:t>regardless of</w:t>
      </w:r>
      <w:r w:rsidR="009C2961">
        <w:t xml:space="preserve"> the nature and</w:t>
      </w:r>
      <w:r w:rsidR="00EF7B0F">
        <w:t xml:space="preserve"> gravity of his wrongdoing, it is reasonable to infer from </w:t>
      </w:r>
      <w:r w:rsidR="009C2961">
        <w:t>‘</w:t>
      </w:r>
      <w:r w:rsidR="00EF7B0F">
        <w:t>the totality of circumstances</w:t>
      </w:r>
      <w:r w:rsidR="009C2961">
        <w:t xml:space="preserve">’ </w:t>
      </w:r>
      <w:r w:rsidR="007D10D4">
        <w:t>–</w:t>
      </w:r>
      <w:r w:rsidR="00EF7B0F">
        <w:t xml:space="preserve">just as jurors are required to do when sitting on a civil case or even </w:t>
      </w:r>
      <w:r w:rsidR="009C2961">
        <w:t xml:space="preserve">a </w:t>
      </w:r>
      <w:r w:rsidR="00EF7B0F">
        <w:t>criminal one, where the defendant risks forfeiture of his libert</w:t>
      </w:r>
      <w:r w:rsidR="009C2961">
        <w:t>y and even his life</w:t>
      </w:r>
      <w:r w:rsidR="007D10D4">
        <w:t>–</w:t>
      </w:r>
      <w:r w:rsidR="00EF7B0F">
        <w:t xml:space="preserve"> that bankruptcy judges may have forced trustees to </w:t>
      </w:r>
      <w:r w:rsidR="009C2961">
        <w:t xml:space="preserve">enter into </w:t>
      </w:r>
      <w:r w:rsidR="00EF7B0F">
        <w:t>deal</w:t>
      </w:r>
      <w:r w:rsidR="009C2961">
        <w:t>s</w:t>
      </w:r>
      <w:r w:rsidR="00EF7B0F">
        <w:t xml:space="preserve"> providing for the judges</w:t>
      </w:r>
      <w:r w:rsidR="009C2961">
        <w:t>’ approval of the trustee</w:t>
      </w:r>
      <w:r w:rsidR="00EF7B0F">
        <w:t>s</w:t>
      </w:r>
      <w:r w:rsidR="009C2961">
        <w:t>’</w:t>
      </w:r>
      <w:r w:rsidR="00EF7B0F">
        <w:t xml:space="preserve"> compensation or reimbursement claim</w:t>
      </w:r>
      <w:r w:rsidR="009C2961">
        <w:t>s</w:t>
      </w:r>
      <w:r w:rsidR="00EF7B0F">
        <w:t xml:space="preserve"> in exchange for a cut in cash, </w:t>
      </w:r>
      <w:r w:rsidR="00CF6BAB">
        <w:t xml:space="preserve">in kind, or a service. After all, who will be the wiser in the </w:t>
      </w:r>
      <w:r w:rsidR="00CF6BAB" w:rsidRPr="00CF6BAB">
        <w:rPr>
          <w:rFonts w:ascii="Arial" w:hAnsi="Arial" w:cs="Arial"/>
          <w:sz w:val="20"/>
          <w:szCs w:val="20"/>
        </w:rPr>
        <w:t>“absence of effective oversight”</w:t>
      </w:r>
      <w:proofErr w:type="gramStart"/>
      <w:r w:rsidR="00CF6BAB">
        <w:t>?</w:t>
      </w:r>
      <w:r w:rsidR="00782A77">
        <w:t>(</w:t>
      </w:r>
      <w:proofErr w:type="gramEnd"/>
      <w:r w:rsidR="00782A77" w:rsidRPr="00782A77">
        <w:rPr>
          <w:color w:val="0000FF"/>
        </w:rPr>
        <w:t>jur:</w:t>
      </w:r>
      <w:r w:rsidR="005B339C" w:rsidRPr="00782A77">
        <w:rPr>
          <w:color w:val="0000FF"/>
        </w:rPr>
        <w:fldChar w:fldCharType="begin"/>
      </w:r>
      <w:r w:rsidR="00782A77" w:rsidRPr="00782A77">
        <w:rPr>
          <w:color w:val="0000FF"/>
        </w:rPr>
        <w:instrText xml:space="preserve"> PAGEREF _Ref319368950 \h </w:instrText>
      </w:r>
      <w:r w:rsidR="005B339C" w:rsidRPr="00782A77">
        <w:rPr>
          <w:color w:val="0000FF"/>
        </w:rPr>
      </w:r>
      <w:r w:rsidR="005B339C" w:rsidRPr="00782A77">
        <w:rPr>
          <w:color w:val="0000FF"/>
        </w:rPr>
        <w:fldChar w:fldCharType="separate"/>
      </w:r>
      <w:r w:rsidR="00410CBC">
        <w:rPr>
          <w:noProof/>
          <w:color w:val="0000FF"/>
        </w:rPr>
        <w:t>34</w:t>
      </w:r>
      <w:r w:rsidR="005B339C" w:rsidRPr="00782A77">
        <w:rPr>
          <w:color w:val="0000FF"/>
        </w:rPr>
        <w:fldChar w:fldCharType="end"/>
      </w:r>
      <w:r w:rsidR="00782A77" w:rsidRPr="00782A77">
        <w:rPr>
          <w:color w:val="0000FF"/>
        </w:rPr>
        <w:t>§</w:t>
      </w:r>
      <w:fldSimple w:instr=" REF _Ref319368961 \r \h  \* MERGEFORMAT ">
        <w:r w:rsidR="00410CBC" w:rsidRPr="00410CBC">
          <w:rPr>
            <w:color w:val="0000FF"/>
          </w:rPr>
          <w:t>3)</w:t>
        </w:r>
      </w:fldSimple>
      <w:r w:rsidR="00CF6BAB">
        <w:t xml:space="preserve"> </w:t>
      </w:r>
      <w:r w:rsidR="00DF56F9">
        <w:t>Nothing has changed.</w:t>
      </w:r>
    </w:p>
    <w:p w:rsidR="006C1102" w:rsidRPr="006C1102" w:rsidRDefault="00CE1698" w:rsidP="00932482">
      <w:pPr>
        <w:pStyle w:val="numpara"/>
        <w:rPr>
          <w:color w:val="000000" w:themeColor="text1"/>
          <w:spacing w:val="-2"/>
        </w:rPr>
      </w:pPr>
      <w:bookmarkStart w:id="243" w:name="_Ref323813917"/>
      <w:r>
        <w:t>In fact</w:t>
      </w:r>
      <w:r w:rsidR="00CA0DBD">
        <w:t>, the bankruptcy judge</w:t>
      </w:r>
      <w:r w:rsidR="00142762">
        <w:t xml:space="preserve"> still ha</w:t>
      </w:r>
      <w:r w:rsidR="00CA0DBD">
        <w:t>s</w:t>
      </w:r>
      <w:r w:rsidR="00142762">
        <w:t xml:space="preserve"> the power to remove the</w:t>
      </w:r>
      <w:r w:rsidR="00CA0DBD">
        <w:t xml:space="preserve"> trustee</w:t>
      </w:r>
      <w:r>
        <w:t>. I</w:t>
      </w:r>
      <w:r w:rsidR="00495ADC" w:rsidRPr="00935F16">
        <w:t>t suffices for the judge to remove the trustee from one single case for the law to operate the trustee’s automatic removal from all her cases.</w:t>
      </w:r>
      <w:r w:rsidR="005B339C">
        <w:fldChar w:fldCharType="begin"/>
      </w:r>
      <w:r w:rsidR="00175A3B">
        <w:instrText xml:space="preserve"> NOTEREF _Ref319178794 \f \h </w:instrText>
      </w:r>
      <w:r w:rsidR="005B339C">
        <w:fldChar w:fldCharType="separate"/>
      </w:r>
      <w:r w:rsidR="00410CBC" w:rsidRPr="00410CBC">
        <w:rPr>
          <w:rStyle w:val="FootnoteReference"/>
        </w:rPr>
        <w:t>46</w:t>
      </w:r>
      <w:r w:rsidR="005B339C">
        <w:fldChar w:fldCharType="end"/>
      </w:r>
      <w:proofErr w:type="gramStart"/>
      <w:r w:rsidR="00404E7B" w:rsidRPr="00264F20">
        <w:rPr>
          <w:color w:val="0000FF"/>
          <w:vertAlign w:val="superscript"/>
        </w:rPr>
        <w:t>c</w:t>
      </w:r>
      <w:proofErr w:type="gramEnd"/>
      <w:r w:rsidR="00495ADC" w:rsidRPr="00935F16">
        <w:t xml:space="preserve"> Although this provision requires that the judge’s removal be </w:t>
      </w:r>
      <w:r w:rsidR="00495ADC" w:rsidRPr="00264F20">
        <w:rPr>
          <w:rFonts w:ascii="Arial" w:hAnsi="Arial" w:cs="Arial"/>
          <w:sz w:val="20"/>
          <w:szCs w:val="20"/>
        </w:rPr>
        <w:t>“for cause”</w:t>
      </w:r>
      <w:r w:rsidR="00495ADC" w:rsidRPr="00935F16">
        <w:t xml:space="preserve">, what constitutes </w:t>
      </w:r>
      <w:r w:rsidR="00264F20" w:rsidRPr="00264F20">
        <w:rPr>
          <w:rFonts w:ascii="Arial" w:hAnsi="Arial" w:cs="Arial"/>
          <w:sz w:val="20"/>
          <w:szCs w:val="20"/>
        </w:rPr>
        <w:t xml:space="preserve">“cause” </w:t>
      </w:r>
      <w:r w:rsidR="00495ADC" w:rsidRPr="00935F16">
        <w:t>is not defined or illustrated.</w:t>
      </w:r>
      <w:r w:rsidR="00264F20">
        <w:t xml:space="preserve">(cf. </w:t>
      </w:r>
      <w:r w:rsidR="00264F20" w:rsidRPr="00264F20">
        <w:rPr>
          <w:color w:val="0000FF"/>
        </w:rPr>
        <w:t>jur:</w:t>
      </w:r>
      <w:r w:rsidR="005B339C" w:rsidRPr="00264F20">
        <w:rPr>
          <w:color w:val="0000FF"/>
        </w:rPr>
        <w:fldChar w:fldCharType="begin"/>
      </w:r>
      <w:r w:rsidR="00264F20" w:rsidRPr="00264F20">
        <w:rPr>
          <w:color w:val="0000FF"/>
        </w:rPr>
        <w:instrText xml:space="preserve"> PAGEREF _Ref319333859 \h </w:instrText>
      </w:r>
      <w:r w:rsidR="005B339C" w:rsidRPr="00264F20">
        <w:rPr>
          <w:color w:val="0000FF"/>
        </w:rPr>
      </w:r>
      <w:r w:rsidR="005B339C" w:rsidRPr="00264F20">
        <w:rPr>
          <w:color w:val="0000FF"/>
        </w:rPr>
        <w:fldChar w:fldCharType="separate"/>
      </w:r>
      <w:r w:rsidR="00410CBC">
        <w:rPr>
          <w:noProof/>
          <w:color w:val="0000FF"/>
        </w:rPr>
        <w:t>30</w:t>
      </w:r>
      <w:r w:rsidR="005B339C" w:rsidRPr="00264F20">
        <w:rPr>
          <w:color w:val="0000FF"/>
        </w:rPr>
        <w:fldChar w:fldCharType="end"/>
      </w:r>
      <w:r w:rsidR="00264F20" w:rsidRPr="00264F20">
        <w:rPr>
          <w:color w:val="0000FF"/>
        </w:rPr>
        <w:t>¶</w:t>
      </w:r>
      <w:fldSimple w:instr=" REF _Ref319333859 \r \h  \* MERGEFORMAT ">
        <w:r w:rsidR="00410CBC" w:rsidRPr="00410CBC">
          <w:rPr>
            <w:color w:val="0000FF"/>
          </w:rPr>
          <w:t>42</w:t>
        </w:r>
      </w:fldSimple>
      <w:r w:rsidR="00264F20">
        <w:t>)</w:t>
      </w:r>
      <w:r w:rsidR="00495ADC" w:rsidRPr="00935F16">
        <w:t xml:space="preserve"> This allows the judge to dangle over the trustee the threatening power of capricious and arbitrary removal however disguised as </w:t>
      </w:r>
      <w:r w:rsidR="00495ADC" w:rsidRPr="00264F20">
        <w:rPr>
          <w:rFonts w:ascii="Arial" w:hAnsi="Arial" w:cs="Arial"/>
          <w:sz w:val="20"/>
          <w:szCs w:val="20"/>
        </w:rPr>
        <w:t>“cause”</w:t>
      </w:r>
      <w:r w:rsidR="00227430">
        <w:t>. Hence, it can prove costly for</w:t>
      </w:r>
      <w:r w:rsidR="00495ADC" w:rsidRPr="00935F16">
        <w:t xml:space="preserve"> the trustee to be assertive and object to the judge’s statements, let alone rulings, </w:t>
      </w:r>
      <w:r w:rsidR="00404E7B">
        <w:t xml:space="preserve">not to mention appeal from his decisions, </w:t>
      </w:r>
      <w:r w:rsidR="00495ADC" w:rsidRPr="00935F16">
        <w:t xml:space="preserve">as if the trustee actually had the right and the duty to present her case zealously </w:t>
      </w:r>
      <w:r w:rsidR="00264F20">
        <w:t>on behalf of the creditors that she represents</w:t>
      </w:r>
      <w:r w:rsidR="00227430">
        <w:t>.</w:t>
      </w:r>
      <w:r w:rsidR="005B339C">
        <w:fldChar w:fldCharType="begin"/>
      </w:r>
      <w:r w:rsidR="00175A3B">
        <w:instrText xml:space="preserve"> NOTEREF _Ref319337181 \f \h </w:instrText>
      </w:r>
      <w:r w:rsidR="005B339C">
        <w:fldChar w:fldCharType="separate"/>
      </w:r>
      <w:r w:rsidR="00410CBC" w:rsidRPr="00410CBC">
        <w:rPr>
          <w:rStyle w:val="FootnoteReference"/>
        </w:rPr>
        <w:t>53</w:t>
      </w:r>
      <w:r w:rsidR="005B339C">
        <w:fldChar w:fldCharType="end"/>
      </w:r>
      <w:r>
        <w:t xml:space="preserve"> </w:t>
      </w:r>
      <w:r w:rsidR="00227430">
        <w:t>Refusing</w:t>
      </w:r>
      <w:r>
        <w:t xml:space="preserve"> to share with the judge any of the money that </w:t>
      </w:r>
      <w:r w:rsidR="00227430">
        <w:t>she has legitimately worked for can be construed as an act of sanctionable ungratefulness and intolerable insubordination. It can</w:t>
      </w:r>
      <w:r w:rsidR="00495ADC" w:rsidRPr="00935F16">
        <w:t xml:space="preserve"> </w:t>
      </w:r>
      <w:r w:rsidR="00227430">
        <w:t>provoke</w:t>
      </w:r>
      <w:r w:rsidR="00495ADC" w:rsidRPr="00935F16">
        <w:t xml:space="preserve"> the judge </w:t>
      </w:r>
      <w:r w:rsidR="001D77AA">
        <w:t>in</w:t>
      </w:r>
      <w:r w:rsidR="00495ADC" w:rsidRPr="00935F16">
        <w:t>to remov</w:t>
      </w:r>
      <w:r w:rsidR="001D77AA">
        <w:t>ing</w:t>
      </w:r>
      <w:r w:rsidR="00495ADC" w:rsidRPr="00935F16">
        <w:t xml:space="preserve"> her ‘for insufficient understanding of the intricacies of bankruptcy law revealed repeatedly during her performance before this court in this and numerous other cases’…and the trustee is out there in the cold, crowded lobby of the clerk’s office </w:t>
      </w:r>
      <w:r w:rsidR="00404E7B">
        <w:t>begg</w:t>
      </w:r>
      <w:r w:rsidR="00495ADC" w:rsidRPr="00935F16">
        <w:t xml:space="preserve">ing for an </w:t>
      </w:r>
      <w:r w:rsidR="001D77AA">
        <w:t xml:space="preserve">discount rate </w:t>
      </w:r>
      <w:r w:rsidR="00495ADC" w:rsidRPr="00935F16">
        <w:t>appointment as a criminal defender</w:t>
      </w:r>
      <w:r w:rsidR="001D77AA">
        <w:t xml:space="preserve"> of penniless defendants</w:t>
      </w:r>
      <w:r w:rsidR="007D10D4">
        <w:t>, holding the only thing colorful in her life: her pink slip from a retaliating unaccountable judge</w:t>
      </w:r>
      <w:r w:rsidR="00495ADC" w:rsidRPr="00935F16">
        <w:t>.</w:t>
      </w:r>
      <w:bookmarkEnd w:id="243"/>
      <w:r w:rsidR="00495ADC" w:rsidRPr="00935F16">
        <w:t xml:space="preserve"> </w:t>
      </w:r>
    </w:p>
    <w:p w:rsidR="00495ADC" w:rsidRPr="00264F20" w:rsidRDefault="00495ADC" w:rsidP="00932482">
      <w:pPr>
        <w:pStyle w:val="numpara"/>
        <w:rPr>
          <w:color w:val="000000" w:themeColor="text1"/>
          <w:spacing w:val="-2"/>
        </w:rPr>
      </w:pPr>
      <w:r w:rsidRPr="00495ADC">
        <w:t xml:space="preserve">This power of removal </w:t>
      </w:r>
      <w:r w:rsidR="00264F20">
        <w:t>–the counterpart of power of appointment</w:t>
      </w:r>
      <w:r w:rsidR="007D10D4">
        <w:t>–</w:t>
      </w:r>
      <w:r w:rsidR="00264F20">
        <w:t xml:space="preserve"> </w:t>
      </w:r>
      <w:r w:rsidRPr="00495ADC">
        <w:t xml:space="preserve">creates a relation of total dependence of the trustee on the judge’s good will. Consequently, the trustee </w:t>
      </w:r>
      <w:r w:rsidR="00264F20" w:rsidRPr="00495ADC">
        <w:t>treat</w:t>
      </w:r>
      <w:r w:rsidR="00264F20">
        <w:t>s</w:t>
      </w:r>
      <w:r w:rsidR="00F64D5F">
        <w:t xml:space="preserve"> the judge’</w:t>
      </w:r>
      <w:r w:rsidR="00264F20" w:rsidRPr="00495ADC">
        <w:t xml:space="preserve">s </w:t>
      </w:r>
      <w:r w:rsidR="00264F20">
        <w:t xml:space="preserve">assessment or findings of facts and </w:t>
      </w:r>
      <w:r w:rsidR="00F64D5F">
        <w:t xml:space="preserve">remarks or </w:t>
      </w:r>
      <w:r w:rsidR="00264F20">
        <w:t xml:space="preserve">statements on </w:t>
      </w:r>
      <w:r w:rsidR="00F64D5F">
        <w:t>the law with servile deference,</w:t>
      </w:r>
      <w:r w:rsidR="00264F20">
        <w:t xml:space="preserve"> </w:t>
      </w:r>
      <w:r w:rsidRPr="00495ADC">
        <w:t>adopt</w:t>
      </w:r>
      <w:r w:rsidR="00F64D5F">
        <w:t>ing</w:t>
      </w:r>
      <w:r w:rsidRPr="00495ADC">
        <w:t xml:space="preserve"> the </w:t>
      </w:r>
      <w:r w:rsidR="00F64D5F">
        <w:t xml:space="preserve">same </w:t>
      </w:r>
      <w:r w:rsidRPr="00495ADC">
        <w:t xml:space="preserve">self-preserving attitude of </w:t>
      </w:r>
      <w:r w:rsidR="00404E7B">
        <w:t>a clerk</w:t>
      </w:r>
      <w:r w:rsidR="00F64D5F">
        <w:t xml:space="preserve"> who receives from </w:t>
      </w:r>
      <w:r w:rsidRPr="00495ADC">
        <w:t>the judge</w:t>
      </w:r>
      <w:bookmarkStart w:id="244" w:name="_Ref271365716"/>
      <w:r w:rsidR="00F64D5F">
        <w:t xml:space="preserve"> an order to engage in wrongdoing</w:t>
      </w:r>
      <w:r w:rsidR="001D77AA">
        <w:t xml:space="preserve"> or be removed without cause</w:t>
      </w:r>
      <w:r w:rsidRPr="00495ADC">
        <w:rPr>
          <w:color w:val="0000FF"/>
          <w:vertAlign w:val="superscript"/>
        </w:rPr>
        <w:footnoteReference w:id="48"/>
      </w:r>
      <w:bookmarkEnd w:id="244"/>
      <w:r w:rsidR="00F64D5F">
        <w:t>.</w:t>
      </w:r>
      <w:r w:rsidRPr="00495ADC">
        <w:t xml:space="preserve"> </w:t>
      </w:r>
      <w:bookmarkEnd w:id="240"/>
      <w:r w:rsidR="00264F20">
        <w:t>Nothing has changed.</w:t>
      </w:r>
    </w:p>
    <w:p w:rsidR="00495ADC" w:rsidRPr="000C1E2A" w:rsidRDefault="00FA2577" w:rsidP="00932482">
      <w:pPr>
        <w:pStyle w:val="numpara"/>
        <w:rPr>
          <w:color w:val="000000" w:themeColor="text1"/>
          <w:spacing w:val="-2"/>
        </w:rPr>
      </w:pPr>
      <w:r>
        <w:t>Therefore, s</w:t>
      </w:r>
      <w:r w:rsidR="00495ADC" w:rsidRPr="00495ADC">
        <w:t>o long as the judge keeps</w:t>
      </w:r>
      <w:r>
        <w:t>, for instance,</w:t>
      </w:r>
      <w:r w:rsidR="00495ADC" w:rsidRPr="00495ADC">
        <w:t xml:space="preserve"> confirming</w:t>
      </w:r>
      <w:r w:rsidR="005B339C">
        <w:fldChar w:fldCharType="begin"/>
      </w:r>
      <w:r w:rsidR="00175A3B">
        <w:instrText xml:space="preserve"> NOTEREF _Ref319178794 \f \h </w:instrText>
      </w:r>
      <w:r w:rsidR="005B339C">
        <w:fldChar w:fldCharType="separate"/>
      </w:r>
      <w:r w:rsidR="00410CBC" w:rsidRPr="00410CBC">
        <w:rPr>
          <w:rStyle w:val="FootnoteReference"/>
        </w:rPr>
        <w:t>46</w:t>
      </w:r>
      <w:r w:rsidR="005B339C">
        <w:fldChar w:fldCharType="end"/>
      </w:r>
      <w:r w:rsidR="00404E7B">
        <w:rPr>
          <w:color w:val="0000FF"/>
          <w:vertAlign w:val="superscript"/>
        </w:rPr>
        <w:t xml:space="preserve">d </w:t>
      </w:r>
      <w:r>
        <w:t>a Chapter 13</w:t>
      </w:r>
      <w:r w:rsidR="00495ADC" w:rsidRPr="00495ADC">
        <w:t xml:space="preserve"> trustee’s recommendations of debtors’ plans for debt repayment</w:t>
      </w:r>
      <w:r w:rsidR="005B339C">
        <w:fldChar w:fldCharType="begin"/>
      </w:r>
      <w:r w:rsidR="00175A3B">
        <w:instrText xml:space="preserve"> NOTEREF _Ref319178794 \f \h </w:instrText>
      </w:r>
      <w:r w:rsidR="005B339C">
        <w:fldChar w:fldCharType="separate"/>
      </w:r>
      <w:r w:rsidR="00410CBC" w:rsidRPr="00410CBC">
        <w:rPr>
          <w:rStyle w:val="FootnoteReference"/>
        </w:rPr>
        <w:t>46</w:t>
      </w:r>
      <w:r w:rsidR="005B339C">
        <w:fldChar w:fldCharType="end"/>
      </w:r>
      <w:r w:rsidR="001E6C43">
        <w:rPr>
          <w:color w:val="0000FF"/>
          <w:vertAlign w:val="superscript"/>
        </w:rPr>
        <w:t>e</w:t>
      </w:r>
      <w:r w:rsidR="00495ADC" w:rsidRPr="00495ADC">
        <w:t xml:space="preserve"> and approving the trustee’s final reports</w:t>
      </w:r>
      <w:bookmarkStart w:id="246" w:name="_Ref272430168"/>
      <w:r w:rsidR="00495ADC" w:rsidRPr="00495ADC">
        <w:rPr>
          <w:color w:val="0000FF"/>
          <w:vertAlign w:val="superscript"/>
        </w:rPr>
        <w:footnoteReference w:id="49"/>
      </w:r>
      <w:bookmarkEnd w:id="246"/>
      <w:r>
        <w:t xml:space="preserve"> and</w:t>
      </w:r>
      <w:r w:rsidR="00495ADC" w:rsidRPr="00495ADC">
        <w:t xml:space="preserve"> final accounts</w:t>
      </w:r>
      <w:r>
        <w:t>,</w:t>
      </w:r>
      <w:r w:rsidR="00495ADC" w:rsidRPr="00495ADC">
        <w:t xml:space="preserve"> and discharg</w:t>
      </w:r>
      <w:r>
        <w:t xml:space="preserve">es her from </w:t>
      </w:r>
      <w:r w:rsidR="00F64D5F">
        <w:t>liability on</w:t>
      </w:r>
      <w:r>
        <w:t xml:space="preserve"> her performance </w:t>
      </w:r>
      <w:r w:rsidR="00551081">
        <w:t xml:space="preserve">bond posted </w:t>
      </w:r>
      <w:r>
        <w:t>in her cases</w:t>
      </w:r>
      <w:r w:rsidR="005B339C">
        <w:fldChar w:fldCharType="begin"/>
      </w:r>
      <w:r w:rsidR="00175A3B">
        <w:instrText xml:space="preserve"> NOTEREF _Ref319178794 \f \h </w:instrText>
      </w:r>
      <w:r w:rsidR="005B339C">
        <w:fldChar w:fldCharType="separate"/>
      </w:r>
      <w:r w:rsidR="00410CBC" w:rsidRPr="00410CBC">
        <w:rPr>
          <w:rStyle w:val="FootnoteReference"/>
        </w:rPr>
        <w:t>46</w:t>
      </w:r>
      <w:r w:rsidR="005B339C">
        <w:fldChar w:fldCharType="end"/>
      </w:r>
      <w:r w:rsidR="00551081" w:rsidRPr="00551081">
        <w:rPr>
          <w:color w:val="0000FF"/>
          <w:vertAlign w:val="superscript"/>
        </w:rPr>
        <w:t>f</w:t>
      </w:r>
      <w:r>
        <w:t>, the trustee</w:t>
      </w:r>
      <w:r w:rsidR="00495ADC" w:rsidRPr="00495ADC">
        <w:t xml:space="preserve"> will</w:t>
      </w:r>
      <w:r>
        <w:t xml:space="preserve"> have the opportunity to</w:t>
      </w:r>
      <w:r w:rsidR="00495ADC" w:rsidRPr="00495ADC">
        <w:t xml:space="preserve"> keep</w:t>
      </w:r>
      <w:r>
        <w:t xml:space="preserve"> earning a commission on her pending cases and recommending the confirmation of</w:t>
      </w:r>
      <w:r w:rsidR="00495ADC" w:rsidRPr="00495ADC">
        <w:t xml:space="preserve"> </w:t>
      </w:r>
      <w:r>
        <w:t>new ones</w:t>
      </w:r>
      <w:r w:rsidR="001D77AA">
        <w:t>. E</w:t>
      </w:r>
      <w:r w:rsidR="00495ADC" w:rsidRPr="00495ADC">
        <w:t>very case is yet one more pretext to earn a commission</w:t>
      </w:r>
      <w:r w:rsidR="00495ADC" w:rsidRPr="00495ADC">
        <w:rPr>
          <w:color w:val="0000FF"/>
          <w:vertAlign w:val="superscript"/>
        </w:rPr>
        <w:footnoteReference w:id="50"/>
      </w:r>
      <w:r w:rsidR="00F64D5F">
        <w:t xml:space="preserve"> and fil</w:t>
      </w:r>
      <w:r w:rsidR="00EE7741">
        <w:t>e</w:t>
      </w:r>
      <w:r w:rsidR="00F64D5F">
        <w:t xml:space="preserve"> compensation and reimbursement claims</w:t>
      </w:r>
      <w:r w:rsidR="00495ADC" w:rsidRPr="00495ADC">
        <w:t>. This gives rise</w:t>
      </w:r>
      <w:r w:rsidR="00F64D5F">
        <w:t xml:space="preserve"> on the part of the judge-trustee tandem</w:t>
      </w:r>
      <w:r w:rsidR="00495ADC" w:rsidRPr="00495ADC">
        <w:t xml:space="preserve"> to assembly line, indiscriminate acceptance of every bankruptcy petition regardless of its merits. It is condoned by the officers of the Executive Office of the U.S. </w:t>
      </w:r>
      <w:proofErr w:type="gramStart"/>
      <w:r w:rsidR="00495ADC" w:rsidRPr="00495ADC">
        <w:t>Trustee(</w:t>
      </w:r>
      <w:proofErr w:type="gramEnd"/>
      <w:r w:rsidR="00495ADC" w:rsidRPr="00495ADC">
        <w:t xml:space="preserve">EOUST). </w:t>
      </w:r>
    </w:p>
    <w:p w:rsidR="000C1E2A" w:rsidRDefault="000C1E2A" w:rsidP="000C1E2A">
      <w:pPr>
        <w:rPr>
          <w:sz w:val="22"/>
          <w:szCs w:val="22"/>
        </w:rPr>
      </w:pPr>
    </w:p>
    <w:p w:rsidR="000C1E2A" w:rsidRPr="00495ADC" w:rsidRDefault="00782A77" w:rsidP="00B63783">
      <w:pPr>
        <w:pStyle w:val="Heading4"/>
        <w:keepNext/>
        <w:keepLines/>
        <w:ind w:left="2160" w:right="994"/>
      </w:pPr>
      <w:bookmarkStart w:id="248" w:name="_Ref319368950"/>
      <w:bookmarkStart w:id="249" w:name="_Ref319368961"/>
      <w:bookmarkStart w:id="250" w:name="_Toc323841388"/>
      <w:r>
        <w:t>Congress’s finding in 2005 of</w:t>
      </w:r>
      <w:r w:rsidR="000C1E2A">
        <w:t xml:space="preserve"> </w:t>
      </w:r>
      <w:r w:rsidR="000C1E2A" w:rsidRPr="000C1E2A">
        <w:rPr>
          <w:rFonts w:ascii="Arial" w:hAnsi="Arial" w:cs="Arial"/>
          <w:sz w:val="20"/>
          <w:szCs w:val="20"/>
        </w:rPr>
        <w:t xml:space="preserve">“absence of </w:t>
      </w:r>
      <w:r>
        <w:rPr>
          <w:rFonts w:ascii="Arial" w:hAnsi="Arial" w:cs="Arial"/>
          <w:sz w:val="20"/>
          <w:szCs w:val="20"/>
        </w:rPr>
        <w:t xml:space="preserve">effective </w:t>
      </w:r>
      <w:r w:rsidR="000C1E2A" w:rsidRPr="000C1E2A">
        <w:rPr>
          <w:rFonts w:ascii="Arial" w:hAnsi="Arial" w:cs="Arial"/>
          <w:sz w:val="20"/>
          <w:szCs w:val="20"/>
        </w:rPr>
        <w:t>oversight”</w:t>
      </w:r>
      <w:r w:rsidR="000C1E2A">
        <w:t xml:space="preserve"> </w:t>
      </w:r>
      <w:r>
        <w:t xml:space="preserve">in </w:t>
      </w:r>
      <w:r w:rsidR="008A13D3">
        <w:t xml:space="preserve">the bankruptcy system </w:t>
      </w:r>
      <w:r>
        <w:t xml:space="preserve">shows that </w:t>
      </w:r>
      <w:r w:rsidR="00AB2DE3">
        <w:t xml:space="preserve">pre-1979 </w:t>
      </w:r>
      <w:r>
        <w:t>“cronyism” has not changed, which explains how</w:t>
      </w:r>
      <w:r w:rsidR="008A13D3">
        <w:t xml:space="preserve"> </w:t>
      </w:r>
      <w:r w:rsidR="00AB2DE3">
        <w:t>a bankruptcy petition mill</w:t>
      </w:r>
      <w:r w:rsidR="008A13D3">
        <w:t xml:space="preserve"> bring</w:t>
      </w:r>
      <w:r w:rsidR="00AB2DE3">
        <w:t>s</w:t>
      </w:r>
      <w:r w:rsidR="008A13D3">
        <w:t xml:space="preserve"> in </w:t>
      </w:r>
      <w:r w:rsidR="00F209BD">
        <w:t xml:space="preserve">the </w:t>
      </w:r>
      <w:r w:rsidR="008A13D3">
        <w:t>money an</w:t>
      </w:r>
      <w:r w:rsidR="00AB2DE3">
        <w:t xml:space="preserve">d a bankruptcy fraud scheme </w:t>
      </w:r>
      <w:r w:rsidR="00AA54A9">
        <w:t>grab</w:t>
      </w:r>
      <w:r w:rsidR="00AB2DE3">
        <w:t>s</w:t>
      </w:r>
      <w:r w:rsidR="00AA54A9">
        <w:t xml:space="preserve"> it</w:t>
      </w:r>
      <w:bookmarkEnd w:id="248"/>
      <w:bookmarkEnd w:id="249"/>
      <w:bookmarkEnd w:id="250"/>
    </w:p>
    <w:p w:rsidR="00D6502A" w:rsidRPr="00D6502A" w:rsidRDefault="00495ADC" w:rsidP="00932482">
      <w:pPr>
        <w:pStyle w:val="numpara"/>
        <w:rPr>
          <w:color w:val="000000" w:themeColor="text1"/>
        </w:rPr>
      </w:pPr>
      <w:bookmarkStart w:id="251" w:name="_Ref323798928"/>
      <w:r w:rsidRPr="00495ADC">
        <w:t>U.S. Trustees are duty-bound to ensure the conformance of bankruptcy cases to the law, prevent the latter’s abuse, and prosecute fraud.</w:t>
      </w:r>
      <w:r w:rsidRPr="00495ADC">
        <w:rPr>
          <w:color w:val="0000FF"/>
          <w:vertAlign w:val="superscript"/>
        </w:rPr>
        <w:footnoteReference w:id="51"/>
      </w:r>
      <w:r w:rsidRPr="00495ADC">
        <w:t xml:space="preserve"> They are also responsible for impaneling and supervising the private trustees</w:t>
      </w:r>
      <w:bookmarkStart w:id="252" w:name="_Ref268589018"/>
      <w:r w:rsidRPr="00495ADC">
        <w:rPr>
          <w:color w:val="0000FF"/>
          <w:vertAlign w:val="superscript"/>
        </w:rPr>
        <w:footnoteReference w:id="52"/>
      </w:r>
      <w:bookmarkEnd w:id="252"/>
      <w:r w:rsidRPr="00495ADC">
        <w:t xml:space="preserve"> that deal directly with the debtors as represent</w:t>
      </w:r>
      <w:r w:rsidR="00404E7B">
        <w:t>atives of the estate for the be</w:t>
      </w:r>
      <w:r w:rsidRPr="00495ADC">
        <w:t>nefit of creditors</w:t>
      </w:r>
      <w:bookmarkStart w:id="255" w:name="_Ref319337181"/>
      <w:r w:rsidRPr="00495ADC">
        <w:rPr>
          <w:color w:val="0000FF"/>
          <w:vertAlign w:val="superscript"/>
        </w:rPr>
        <w:footnoteReference w:id="53"/>
      </w:r>
      <w:bookmarkEnd w:id="255"/>
      <w:r w:rsidRPr="00495ADC">
        <w:t xml:space="preserve">. Yet, </w:t>
      </w:r>
      <w:r w:rsidR="00AB2DE3">
        <w:t xml:space="preserve">the </w:t>
      </w:r>
      <w:r w:rsidRPr="00495ADC">
        <w:t xml:space="preserve">deficient </w:t>
      </w:r>
      <w:r w:rsidR="005632E5">
        <w:t>review of the trustees’ case handling</w:t>
      </w:r>
      <w:r w:rsidR="00AB2DE3">
        <w:t xml:space="preserve"> </w:t>
      </w:r>
      <w:r w:rsidR="005632E5">
        <w:t>by the</w:t>
      </w:r>
      <w:r w:rsidR="00AB2DE3">
        <w:t xml:space="preserve"> Executive Office of the U.S. Trustees (</w:t>
      </w:r>
      <w:r w:rsidR="00AB2DE3" w:rsidRPr="00495ADC">
        <w:t>EOUST</w:t>
      </w:r>
      <w:r w:rsidR="00AB2DE3">
        <w:t>)</w:t>
      </w:r>
      <w:r w:rsidR="005B339C">
        <w:fldChar w:fldCharType="begin"/>
      </w:r>
      <w:r w:rsidR="00175A3B">
        <w:instrText xml:space="preserve"> NOTEREF _Ref293730680 \f \h </w:instrText>
      </w:r>
      <w:r w:rsidR="005B339C">
        <w:fldChar w:fldCharType="separate"/>
      </w:r>
      <w:r w:rsidR="00410CBC" w:rsidRPr="00410CBC">
        <w:rPr>
          <w:rStyle w:val="FootnoteReference"/>
        </w:rPr>
        <w:t>143</w:t>
      </w:r>
      <w:r w:rsidR="005B339C">
        <w:fldChar w:fldCharType="end"/>
      </w:r>
      <w:r w:rsidR="005632E5" w:rsidRPr="005632E5">
        <w:rPr>
          <w:color w:val="0000FF"/>
          <w:vertAlign w:val="superscript"/>
        </w:rPr>
        <w:t>d</w:t>
      </w:r>
      <w:r w:rsidR="00AB2DE3" w:rsidRPr="00495ADC">
        <w:t xml:space="preserve"> </w:t>
      </w:r>
      <w:r w:rsidRPr="00495ADC">
        <w:t xml:space="preserve">is a contributing factor at the root of the abuse and fraud </w:t>
      </w:r>
      <w:r w:rsidR="00D6502A">
        <w:t xml:space="preserve">that Congress found </w:t>
      </w:r>
      <w:r w:rsidRPr="00495ADC">
        <w:t>in the bankruptcy system</w:t>
      </w:r>
      <w:r w:rsidR="00AB2DE3">
        <w:t xml:space="preserve"> </w:t>
      </w:r>
      <w:r w:rsidR="005632E5">
        <w:t xml:space="preserve">when </w:t>
      </w:r>
      <w:r w:rsidR="00AB2DE3">
        <w:t xml:space="preserve">it adopted a bill </w:t>
      </w:r>
      <w:r w:rsidR="00FC14A7">
        <w:t xml:space="preserve">in 2005 </w:t>
      </w:r>
      <w:r w:rsidR="00AB2DE3">
        <w:t>with a most revealing title:</w:t>
      </w:r>
      <w:bookmarkEnd w:id="251"/>
    </w:p>
    <w:p w:rsidR="00D6502A" w:rsidRPr="00D6502A" w:rsidRDefault="00D6502A" w:rsidP="00932482">
      <w:pPr>
        <w:pStyle w:val="Quotations"/>
      </w:pPr>
      <w:r>
        <w:t xml:space="preserve">“The purpose of the bill </w:t>
      </w:r>
      <w:r w:rsidR="008E4A9C">
        <w:t>[</w:t>
      </w:r>
      <w:r w:rsidR="008E4A9C" w:rsidRPr="004415F2">
        <w:rPr>
          <w:rFonts w:eastAsiaTheme="minorHAnsi" w:cstheme="minorBidi"/>
          <w:color w:val="auto"/>
          <w:szCs w:val="22"/>
        </w:rPr>
        <w:t>Bankruptcy Abuse Prevention and Consumer Protection Act</w:t>
      </w:r>
      <w:r w:rsidR="008E4A9C">
        <w:rPr>
          <w:rFonts w:eastAsiaTheme="minorHAnsi" w:cstheme="minorBidi"/>
          <w:color w:val="auto"/>
          <w:szCs w:val="22"/>
        </w:rPr>
        <w:t>]</w:t>
      </w:r>
      <w:r w:rsidR="008E4A9C">
        <w:t xml:space="preserve"> </w:t>
      </w:r>
      <w:r>
        <w:t>is to improve bankruptcy law and practice by restoring personal responsibility and integrity in the bankruptcy system</w:t>
      </w:r>
      <w:proofErr w:type="gramStart"/>
      <w:r>
        <w:t>…[</w:t>
      </w:r>
      <w:proofErr w:type="gramEnd"/>
      <w:r>
        <w:t xml:space="preserve">to] respond to…the </w:t>
      </w:r>
      <w:r w:rsidRPr="00D6502A">
        <w:rPr>
          <w:b/>
        </w:rPr>
        <w:t>absence of effective oversight to eliminate abuse in the system</w:t>
      </w:r>
      <w:r>
        <w:t xml:space="preserve"> [and] deter serial and abusive bankruptcy filings.”</w:t>
      </w:r>
      <w:r w:rsidRPr="00D6502A">
        <w:rPr>
          <w:b/>
          <w:bCs/>
        </w:rPr>
        <w:t xml:space="preserve"> </w:t>
      </w:r>
      <w:r w:rsidRPr="00D6502A">
        <w:rPr>
          <w:bCs/>
        </w:rPr>
        <w:t>(</w:t>
      </w:r>
      <w:proofErr w:type="gramStart"/>
      <w:r w:rsidRPr="00D6502A">
        <w:rPr>
          <w:bCs/>
        </w:rPr>
        <w:t>emphasis</w:t>
      </w:r>
      <w:proofErr w:type="gramEnd"/>
      <w:r w:rsidRPr="00D6502A">
        <w:rPr>
          <w:bCs/>
        </w:rPr>
        <w:t xml:space="preserve"> added)</w:t>
      </w:r>
      <w:r w:rsidRPr="00D6502A">
        <w:rPr>
          <w:color w:val="0000FF"/>
          <w:vertAlign w:val="superscript"/>
        </w:rPr>
        <w:t xml:space="preserve"> </w:t>
      </w:r>
      <w:r w:rsidRPr="00495ADC">
        <w:rPr>
          <w:color w:val="0000FF"/>
          <w:vertAlign w:val="superscript"/>
        </w:rPr>
        <w:footnoteReference w:id="54"/>
      </w:r>
    </w:p>
    <w:p w:rsidR="00495ADC" w:rsidRPr="00E265B7" w:rsidRDefault="00854975" w:rsidP="00932482">
      <w:pPr>
        <w:pStyle w:val="numpara"/>
        <w:rPr>
          <w:color w:val="000000" w:themeColor="text1"/>
        </w:rPr>
      </w:pPr>
      <w:r>
        <w:t xml:space="preserve">A glaring </w:t>
      </w:r>
      <w:r w:rsidRPr="00854975">
        <w:rPr>
          <w:rFonts w:ascii="Arial" w:hAnsi="Arial" w:cs="Arial"/>
          <w:sz w:val="20"/>
          <w:szCs w:val="20"/>
        </w:rPr>
        <w:t xml:space="preserve">“absence of </w:t>
      </w:r>
      <w:r w:rsidR="008E4A9C">
        <w:rPr>
          <w:rFonts w:ascii="Arial" w:hAnsi="Arial" w:cs="Arial"/>
          <w:sz w:val="20"/>
          <w:szCs w:val="20"/>
        </w:rPr>
        <w:t xml:space="preserve">effective </w:t>
      </w:r>
      <w:r w:rsidRPr="00854975">
        <w:rPr>
          <w:rFonts w:ascii="Arial" w:hAnsi="Arial" w:cs="Arial"/>
          <w:sz w:val="20"/>
          <w:szCs w:val="20"/>
        </w:rPr>
        <w:t>oversight”</w:t>
      </w:r>
      <w:r>
        <w:t xml:space="preserve"> </w:t>
      </w:r>
      <w:r w:rsidR="005632E5">
        <w:t>is revealed by</w:t>
      </w:r>
      <w:r w:rsidR="008E4A9C">
        <w:t xml:space="preserve"> </w:t>
      </w:r>
      <w:r w:rsidR="00495ADC" w:rsidRPr="00495ADC">
        <w:t>the successive U.S. Trustees for Region 2 and their Assistant U.S. t</w:t>
      </w:r>
      <w:r>
        <w:t>rustee in Rochester, NY</w:t>
      </w:r>
      <w:r w:rsidR="005632E5">
        <w:t>.</w:t>
      </w:r>
      <w:r w:rsidR="005B339C">
        <w:fldChar w:fldCharType="begin"/>
      </w:r>
      <w:r w:rsidR="00175A3B">
        <w:instrText xml:space="preserve"> NOTEREF _Ref293730680 \f \h </w:instrText>
      </w:r>
      <w:r w:rsidR="005B339C">
        <w:fldChar w:fldCharType="separate"/>
      </w:r>
      <w:r w:rsidR="00410CBC" w:rsidRPr="00410CBC">
        <w:rPr>
          <w:rStyle w:val="FootnoteReference"/>
        </w:rPr>
        <w:t>143</w:t>
      </w:r>
      <w:r w:rsidR="005B339C">
        <w:fldChar w:fldCharType="end"/>
      </w:r>
      <w:r w:rsidR="005632E5" w:rsidRPr="005632E5">
        <w:rPr>
          <w:color w:val="0000FF"/>
          <w:vertAlign w:val="superscript"/>
        </w:rPr>
        <w:t>b,c</w:t>
      </w:r>
      <w:r w:rsidR="005632E5">
        <w:t xml:space="preserve"> Although </w:t>
      </w:r>
      <w:r w:rsidR="008E4A9C">
        <w:t xml:space="preserve">private, standing </w:t>
      </w:r>
      <w:r w:rsidR="00495ADC" w:rsidRPr="00495ADC">
        <w:t>trustees</w:t>
      </w:r>
      <w:r w:rsidR="005632E5">
        <w:t xml:space="preserve"> are</w:t>
      </w:r>
      <w:r w:rsidR="00495ADC" w:rsidRPr="00495ADC">
        <w:t xml:space="preserve"> required by regulation to handle their cases personally under pain of removal</w:t>
      </w:r>
      <w:bookmarkStart w:id="257" w:name="_Ref319373788"/>
      <w:r w:rsidR="00495ADC" w:rsidRPr="00495ADC">
        <w:rPr>
          <w:color w:val="0000FF"/>
          <w:vertAlign w:val="superscript"/>
        </w:rPr>
        <w:footnoteReference w:id="55"/>
      </w:r>
      <w:bookmarkEnd w:id="257"/>
      <w:r w:rsidR="00495ADC" w:rsidRPr="00495ADC">
        <w:t>, t</w:t>
      </w:r>
      <w:r w:rsidR="005632E5">
        <w:t>hese U.S. Trustees allowed two of their standing trustees t</w:t>
      </w:r>
      <w:r w:rsidR="00495ADC" w:rsidRPr="00495ADC">
        <w:t xml:space="preserve">o </w:t>
      </w:r>
      <w:r w:rsidR="008E4A9C">
        <w:t>amass an</w:t>
      </w:r>
      <w:r w:rsidR="00495ADC" w:rsidRPr="00495ADC">
        <w:t xml:space="preserve"> unmanageable 7,289 cases and bring them before the same judge</w:t>
      </w:r>
      <w:r w:rsidR="005B339C">
        <w:fldChar w:fldCharType="begin"/>
      </w:r>
      <w:r w:rsidR="00175A3B">
        <w:instrText xml:space="preserve"> NOTEREF _Ref298167048 \f \h </w:instrText>
      </w:r>
      <w:r w:rsidR="005B339C">
        <w:fldChar w:fldCharType="separate"/>
      </w:r>
      <w:r w:rsidR="00410CBC" w:rsidRPr="00410CBC">
        <w:rPr>
          <w:rStyle w:val="FootnoteReference"/>
        </w:rPr>
        <w:t>108</w:t>
      </w:r>
      <w:r w:rsidR="005B339C">
        <w:fldChar w:fldCharType="end"/>
      </w:r>
      <w:r w:rsidR="008A13D3" w:rsidRPr="008A13D3">
        <w:rPr>
          <w:color w:val="0000FF"/>
          <w:vertAlign w:val="superscript"/>
        </w:rPr>
        <w:t>a;</w:t>
      </w:r>
      <w:r w:rsidR="005B339C">
        <w:rPr>
          <w:color w:val="0000FF"/>
          <w:vertAlign w:val="superscript"/>
        </w:rPr>
        <w:fldChar w:fldCharType="begin"/>
      </w:r>
      <w:r w:rsidR="008A13D3">
        <w:rPr>
          <w:color w:val="0000FF"/>
          <w:vertAlign w:val="superscript"/>
        </w:rPr>
        <w:instrText xml:space="preserve"> NOTEREF _Ref298184955 \f \h </w:instrText>
      </w:r>
      <w:r w:rsidR="005B339C">
        <w:rPr>
          <w:color w:val="0000FF"/>
          <w:vertAlign w:val="superscript"/>
        </w:rPr>
      </w:r>
      <w:r w:rsidR="005B339C">
        <w:rPr>
          <w:color w:val="0000FF"/>
          <w:vertAlign w:val="superscript"/>
        </w:rPr>
        <w:fldChar w:fldCharType="separate"/>
      </w:r>
      <w:r w:rsidR="00410CBC" w:rsidRPr="00410CBC">
        <w:rPr>
          <w:rStyle w:val="FootnoteReference"/>
        </w:rPr>
        <w:t>109</w:t>
      </w:r>
      <w:r w:rsidR="005B339C">
        <w:rPr>
          <w:color w:val="0000FF"/>
          <w:vertAlign w:val="superscript"/>
        </w:rPr>
        <w:fldChar w:fldCharType="end"/>
      </w:r>
      <w:r w:rsidR="008A13D3">
        <w:rPr>
          <w:color w:val="0000FF"/>
          <w:vertAlign w:val="superscript"/>
        </w:rPr>
        <w:t>b</w:t>
      </w:r>
      <w:r w:rsidR="00495ADC" w:rsidRPr="00495ADC">
        <w:t xml:space="preserve">. By comparison, a judicial emergency is defined as </w:t>
      </w:r>
      <w:r w:rsidR="00495ADC" w:rsidRPr="004415F2">
        <w:rPr>
          <w:rFonts w:ascii="Arial" w:hAnsi="Arial" w:cs="Arial"/>
          <w:sz w:val="20"/>
          <w:szCs w:val="20"/>
        </w:rPr>
        <w:t>“any vacancy in a district court where weighted filings are in excess of 600 per judgeship”</w:t>
      </w:r>
      <w:r w:rsidR="00495ADC" w:rsidRPr="00495ADC">
        <w:rPr>
          <w:color w:val="0000FF"/>
          <w:vertAlign w:val="superscript"/>
        </w:rPr>
        <w:footnoteReference w:id="56"/>
      </w:r>
      <w:r w:rsidR="00495ADC" w:rsidRPr="00495ADC">
        <w:t xml:space="preserve">. </w:t>
      </w:r>
    </w:p>
    <w:p w:rsidR="00E265B7" w:rsidRDefault="00E265B7" w:rsidP="00E265B7"/>
    <w:p w:rsidR="00E265B7" w:rsidRDefault="00E265B7" w:rsidP="00E265B7"/>
    <w:p w:rsidR="00E265B7" w:rsidRDefault="00F33519" w:rsidP="00B65E94">
      <w:pPr>
        <w:pStyle w:val="Heading4"/>
        <w:ind w:left="2160" w:right="540"/>
      </w:pPr>
      <w:bookmarkStart w:id="258" w:name="_Toc323841389"/>
      <w:r w:rsidRPr="00D77C44">
        <w:t xml:space="preserve">The </w:t>
      </w:r>
      <w:r>
        <w:t>incompatibility of the trustee's</w:t>
      </w:r>
      <w:r w:rsidRPr="00D77C44">
        <w:t xml:space="preserve"> long list of duties with allowing him to amass thousands of cases if </w:t>
      </w:r>
      <w:r>
        <w:t xml:space="preserve">his overseers </w:t>
      </w:r>
      <w:r w:rsidRPr="00D77C44">
        <w:t>inten</w:t>
      </w:r>
      <w:r>
        <w:t>d to</w:t>
      </w:r>
      <w:r w:rsidRPr="00D77C44">
        <w:t xml:space="preserve"> requir</w:t>
      </w:r>
      <w:r>
        <w:t>e</w:t>
      </w:r>
      <w:r w:rsidRPr="00D77C44">
        <w:t xml:space="preserve"> his discharge of them conscientiously and competently</w:t>
      </w:r>
      <w:bookmarkEnd w:id="258"/>
    </w:p>
    <w:p w:rsidR="001E3CD4" w:rsidRDefault="001E3CD4" w:rsidP="00932482">
      <w:pPr>
        <w:pStyle w:val="numpara"/>
      </w:pPr>
      <w:r w:rsidRPr="00C71230">
        <w:t>Handling a bankruptcy case requires the trustee to</w:t>
      </w:r>
      <w:r w:rsidR="004830DA" w:rsidRPr="00C71230">
        <w:t xml:space="preserve"> discharge</w:t>
      </w:r>
      <w:r w:rsidR="005D0F41" w:rsidRPr="00C71230">
        <w:t xml:space="preserve"> a wide variety of </w:t>
      </w:r>
      <w:r w:rsidR="00F33519" w:rsidRPr="00C71230">
        <w:t xml:space="preserve">complex and time-consuming </w:t>
      </w:r>
      <w:r w:rsidR="005D0F41" w:rsidRPr="00C71230">
        <w:t>duties</w:t>
      </w:r>
      <w:r w:rsidR="00A2616C" w:rsidRPr="00A2616C">
        <w:t xml:space="preserve"> </w:t>
      </w:r>
      <w:r w:rsidR="00A2616C">
        <w:t>to liquidate estate assets under Chapter 7, reorganiz</w:t>
      </w:r>
      <w:r w:rsidR="001954AA">
        <w:t>e</w:t>
      </w:r>
      <w:r w:rsidR="00A2616C">
        <w:t xml:space="preserve"> the bankrupt entity under Chapter 11, </w:t>
      </w:r>
      <w:r w:rsidR="001954AA">
        <w:t>or execute a</w:t>
      </w:r>
      <w:r w:rsidR="00A2616C">
        <w:t xml:space="preserve"> repayment of debts </w:t>
      </w:r>
      <w:r w:rsidR="001954AA">
        <w:t xml:space="preserve">plan </w:t>
      </w:r>
      <w:r w:rsidR="00A2616C">
        <w:t>under Chapter</w:t>
      </w:r>
      <w:r w:rsidR="001954AA">
        <w:t xml:space="preserve">s </w:t>
      </w:r>
      <w:r w:rsidR="00A2616C">
        <w:t>12 and 13</w:t>
      </w:r>
      <w:r w:rsidR="001954AA">
        <w:t xml:space="preserve"> of the Bankruptcy Code(</w:t>
      </w:r>
      <w:r w:rsidR="001954AA" w:rsidRPr="00C71230">
        <w:t>11 U.S.C</w:t>
      </w:r>
      <w:r w:rsidR="001954AA">
        <w:t>)</w:t>
      </w:r>
      <w:r w:rsidR="005B339C">
        <w:fldChar w:fldCharType="begin"/>
      </w:r>
      <w:r w:rsidR="001954AA">
        <w:instrText xml:space="preserve"> NOTEREF _Ref319178794 \f \h </w:instrText>
      </w:r>
      <w:r w:rsidR="005B339C">
        <w:fldChar w:fldCharType="separate"/>
      </w:r>
      <w:r w:rsidR="00410CBC" w:rsidRPr="00410CBC">
        <w:rPr>
          <w:rStyle w:val="FootnoteReference"/>
        </w:rPr>
        <w:t>46</w:t>
      </w:r>
      <w:r w:rsidR="005B339C">
        <w:fldChar w:fldCharType="end"/>
      </w:r>
      <w:r w:rsidR="005D0F41" w:rsidRPr="00C71230">
        <w:t xml:space="preserve">. Some </w:t>
      </w:r>
      <w:r w:rsidR="001954AA">
        <w:t xml:space="preserve">duties </w:t>
      </w:r>
      <w:r w:rsidR="005D0F41" w:rsidRPr="00C71230">
        <w:t>are repetitive and can last for three</w:t>
      </w:r>
      <w:r w:rsidR="00EE0943">
        <w:t xml:space="preserve"> or</w:t>
      </w:r>
      <w:r w:rsidR="00092F0B" w:rsidRPr="00C71230">
        <w:t xml:space="preserve"> </w:t>
      </w:r>
      <w:r w:rsidR="005D0F41" w:rsidRPr="00C71230">
        <w:t>five</w:t>
      </w:r>
      <w:r w:rsidR="00EE0943">
        <w:t xml:space="preserve"> </w:t>
      </w:r>
      <w:r w:rsidR="005D0F41" w:rsidRPr="00C71230">
        <w:t>(</w:t>
      </w:r>
      <w:r w:rsidR="003F6C3D" w:rsidRPr="00C71230">
        <w:t>§</w:t>
      </w:r>
      <w:r w:rsidR="005D0F41" w:rsidRPr="00C71230">
        <w:t>§</w:t>
      </w:r>
      <w:r w:rsidR="00092F0B" w:rsidRPr="00C71230">
        <w:t>1225(b</w:t>
      </w:r>
      <w:proofErr w:type="gramStart"/>
      <w:r w:rsidR="00092F0B" w:rsidRPr="00C71230">
        <w:t>)(</w:t>
      </w:r>
      <w:proofErr w:type="gramEnd"/>
      <w:r w:rsidR="00092F0B" w:rsidRPr="00C71230">
        <w:t xml:space="preserve">1)(C) and </w:t>
      </w:r>
      <w:r w:rsidR="005D0F41" w:rsidRPr="00C71230">
        <w:t>1322(a)(</w:t>
      </w:r>
      <w:r w:rsidR="005D0F41">
        <w:t>4)</w:t>
      </w:r>
      <w:r w:rsidR="00EE0943">
        <w:t xml:space="preserve"> and (d)(2)</w:t>
      </w:r>
      <w:r w:rsidR="005D0F41">
        <w:t>)</w:t>
      </w:r>
      <w:r w:rsidR="00EE0943">
        <w:t>;</w:t>
      </w:r>
      <w:r w:rsidR="00EE0943" w:rsidRPr="00C71230">
        <w:t xml:space="preserve"> </w:t>
      </w:r>
      <w:r w:rsidR="00EE0943">
        <w:t>a claim of fraud</w:t>
      </w:r>
      <w:r w:rsidR="00395E10">
        <w:t xml:space="preserve"> </w:t>
      </w:r>
      <w:r w:rsidR="00EE0943">
        <w:t xml:space="preserve"> may keep the case open longer</w:t>
      </w:r>
      <w:r w:rsidR="00395E10">
        <w:t>(</w:t>
      </w:r>
      <w:r w:rsidR="00395E10" w:rsidRPr="00C71230">
        <w:t>§</w:t>
      </w:r>
      <w:r w:rsidR="00395E10">
        <w:t>1328(e)) as does the trustee's liability on his performance bond(</w:t>
      </w:r>
      <w:r w:rsidR="00395E10" w:rsidRPr="00C71230">
        <w:t>§</w:t>
      </w:r>
      <w:r w:rsidR="00395E10">
        <w:t>322(d))</w:t>
      </w:r>
      <w:r w:rsidR="00EE0943" w:rsidRPr="00C71230">
        <w:t>.</w:t>
      </w:r>
      <w:r w:rsidR="00EE0943">
        <w:t xml:space="preserve"> </w:t>
      </w:r>
      <w:r w:rsidR="003F6C3D">
        <w:t xml:space="preserve">They </w:t>
      </w:r>
      <w:r w:rsidR="00092F0B">
        <w:t xml:space="preserve">may involve dealing with dozens, hundreds, thousands or more creditors. They and the debtors may move for a review of </w:t>
      </w:r>
      <w:r w:rsidR="003F6C3D">
        <w:t>even agreed-upon terms allegedly impacted</w:t>
      </w:r>
      <w:r w:rsidR="00873193">
        <w:t xml:space="preserve"> so substantially</w:t>
      </w:r>
      <w:r w:rsidR="003F6C3D">
        <w:t xml:space="preserve"> by an </w:t>
      </w:r>
      <w:r w:rsidR="00873193">
        <w:t>alleged change in circumstances as to warrant modification of terms</w:t>
      </w:r>
      <w:r w:rsidR="00A2616C">
        <w:t>(§1127(d-f), 1144; 1323(c), 1329(a))</w:t>
      </w:r>
      <w:r w:rsidR="00873193">
        <w:t>.</w:t>
      </w:r>
      <w:r w:rsidR="003F6C3D">
        <w:t xml:space="preserve"> Some duties require the trustee to exercise good judgment, which debtors or creditors may challenge as bad judgmen</w:t>
      </w:r>
      <w:r w:rsidR="00CA5700">
        <w:t>t by suing the trustee(§323</w:t>
      </w:r>
      <w:r w:rsidR="00C71230">
        <w:t>)</w:t>
      </w:r>
      <w:r w:rsidR="00CA5700">
        <w:t>, thus</w:t>
      </w:r>
      <w:r w:rsidR="003F6C3D">
        <w:t xml:space="preserve"> tying up his attention, time, and resources even more with one single case. Among</w:t>
      </w:r>
      <w:r w:rsidR="004830DA">
        <w:t xml:space="preserve"> </w:t>
      </w:r>
      <w:r w:rsidR="003F6C3D">
        <w:t>the trustee's duties are the following</w:t>
      </w:r>
      <w:r>
        <w:t>:</w:t>
      </w:r>
      <w:r w:rsidR="005D0F41">
        <w:t xml:space="preserve"> </w:t>
      </w:r>
    </w:p>
    <w:p w:rsidR="00DC4E64" w:rsidRPr="00DC4E64" w:rsidRDefault="00DC4E64" w:rsidP="00C32C54">
      <w:pPr>
        <w:pStyle w:val="aunderpara"/>
        <w:numPr>
          <w:ilvl w:val="0"/>
          <w:numId w:val="69"/>
        </w:numPr>
        <w:ind w:left="720" w:hanging="180"/>
      </w:pPr>
      <w:r w:rsidRPr="00A102A3">
        <w:rPr>
          <w:rFonts w:ascii="Arial" w:hAnsi="Arial" w:cs="Arial"/>
          <w:sz w:val="20"/>
          <w:szCs w:val="20"/>
        </w:rPr>
        <w:t>“investigate the financial affairs of the debtor”</w:t>
      </w:r>
      <w:r>
        <w:t>, 11 U.S.C. §704(4)</w:t>
      </w:r>
      <w:bookmarkStart w:id="259" w:name="_Ref320488960"/>
      <w:r>
        <w:rPr>
          <w:rStyle w:val="FootnoteReference"/>
        </w:rPr>
        <w:footnoteReference w:id="57"/>
      </w:r>
      <w:bookmarkEnd w:id="259"/>
      <w:r w:rsidR="00525B88" w:rsidRPr="00A102A3">
        <w:rPr>
          <w:color w:val="0000FF"/>
          <w:vertAlign w:val="superscript"/>
        </w:rPr>
        <w:t>a</w:t>
      </w:r>
      <w:r>
        <w:t>, and to that end</w:t>
      </w:r>
    </w:p>
    <w:p w:rsidR="001E3CD4" w:rsidRPr="00A102A3" w:rsidRDefault="001E3CD4" w:rsidP="00C32C54">
      <w:pPr>
        <w:pStyle w:val="aunder1"/>
        <w:numPr>
          <w:ilvl w:val="0"/>
          <w:numId w:val="70"/>
        </w:numPr>
        <w:ind w:left="1260" w:hanging="180"/>
        <w:rPr>
          <w:color w:val="000000" w:themeColor="text1"/>
        </w:rPr>
      </w:pPr>
      <w:r>
        <w:t>review the bankruptcy petition and schedule</w:t>
      </w:r>
      <w:r w:rsidR="00E6154A">
        <w:t>s</w:t>
      </w:r>
      <w:r>
        <w:t xml:space="preserve"> containing the debtor’s supporting statement</w:t>
      </w:r>
      <w:r w:rsidR="00E6154A">
        <w:t xml:space="preserve"> of</w:t>
      </w:r>
      <w:r w:rsidR="00E6154A" w:rsidRPr="00E6154A">
        <w:t xml:space="preserve"> </w:t>
      </w:r>
      <w:r w:rsidR="00E6154A">
        <w:t>financial affairs</w:t>
      </w:r>
      <w:r>
        <w:t>, both filed under oath and the penalty of perjury;</w:t>
      </w:r>
    </w:p>
    <w:p w:rsidR="001E3CD4" w:rsidRPr="001E3CD4" w:rsidRDefault="001E3CD4" w:rsidP="00C04767">
      <w:pPr>
        <w:pStyle w:val="aunder1"/>
        <w:rPr>
          <w:color w:val="000000" w:themeColor="text1"/>
        </w:rPr>
      </w:pPr>
      <w:r>
        <w:t>seek and cross-check</w:t>
      </w:r>
      <w:r w:rsidRPr="00A32147">
        <w:t xml:space="preserve"> </w:t>
      </w:r>
      <w:r>
        <w:t>corroborating documents and</w:t>
      </w:r>
      <w:r w:rsidRPr="00A32147">
        <w:t xml:space="preserve"> assets, and </w:t>
      </w:r>
      <w:r>
        <w:t xml:space="preserve">interview </w:t>
      </w:r>
      <w:r w:rsidRPr="00A32147">
        <w:t xml:space="preserve">persons; </w:t>
      </w:r>
    </w:p>
    <w:p w:rsidR="00E6154A" w:rsidRPr="00E6154A" w:rsidRDefault="00E6154A" w:rsidP="00A102A3">
      <w:pPr>
        <w:pStyle w:val="aunderpara"/>
        <w:ind w:left="720" w:hanging="180"/>
      </w:pPr>
      <w:r>
        <w:t xml:space="preserve">move to dismiss a case or convert it to one under another chapter of the Bankruptcy Code if </w:t>
      </w:r>
      <w:r w:rsidRPr="00E6154A">
        <w:rPr>
          <w:rFonts w:ascii="Arial" w:hAnsi="Arial" w:cs="Arial"/>
          <w:sz w:val="20"/>
          <w:szCs w:val="20"/>
        </w:rPr>
        <w:t>"the granting of relief would be an abuse of the provisions of chapter"</w:t>
      </w:r>
      <w:r>
        <w:t xml:space="preserve">, </w:t>
      </w:r>
      <w:r w:rsidRPr="00A32147">
        <w:t>§</w:t>
      </w:r>
      <w:r>
        <w:t>707(b)(1);</w:t>
      </w:r>
    </w:p>
    <w:p w:rsidR="00951EDA" w:rsidRPr="00DC4E64" w:rsidRDefault="00951EDA" w:rsidP="00A102A3">
      <w:pPr>
        <w:pStyle w:val="aunderpara"/>
        <w:ind w:left="720" w:hanging="180"/>
      </w:pPr>
      <w:r w:rsidRPr="00A102A3">
        <w:rPr>
          <w:rFonts w:ascii="Arial" w:hAnsi="Arial" w:cs="Arial"/>
          <w:sz w:val="20"/>
          <w:szCs w:val="20"/>
        </w:rPr>
        <w:t>“If the debtor is engaged in business, then in addition to the duties specified in §1302(b), the trustee shall perform the duties”</w:t>
      </w:r>
      <w:r w:rsidRPr="00A36ABA">
        <w:t>,</w:t>
      </w:r>
      <w:r>
        <w:t xml:space="preserve"> </w:t>
      </w:r>
      <w:r w:rsidRPr="00A32147">
        <w:t>§</w:t>
      </w:r>
      <w:r>
        <w:t>1302(c):</w:t>
      </w:r>
    </w:p>
    <w:p w:rsidR="00951EDA" w:rsidRPr="000E2948" w:rsidRDefault="00951EDA" w:rsidP="00C32C54">
      <w:pPr>
        <w:pStyle w:val="aunder1"/>
        <w:numPr>
          <w:ilvl w:val="0"/>
          <w:numId w:val="71"/>
        </w:numPr>
        <w:ind w:left="1260" w:hanging="180"/>
      </w:pPr>
      <w:r w:rsidRPr="00A102A3">
        <w:rPr>
          <w:rFonts w:ascii="Arial" w:eastAsia="Times New Roman" w:hAnsi="Arial" w:cs="Arial"/>
          <w:sz w:val="20"/>
          <w:szCs w:val="20"/>
        </w:rPr>
        <w:t>“investigate the acts, conduct, assets, liabilities, and financial condition of the debtor, the operation of the debtor’s business and the desirability of the continuance of such business, and any other matter relevant to the case or to the formulation of a plan”</w:t>
      </w:r>
      <w:r w:rsidRPr="00A102A3">
        <w:rPr>
          <w:bCs/>
        </w:rPr>
        <w:t>;</w:t>
      </w:r>
    </w:p>
    <w:p w:rsidR="00951EDA" w:rsidRPr="000E2948" w:rsidRDefault="00951EDA" w:rsidP="00C04767">
      <w:pPr>
        <w:pStyle w:val="aunder1"/>
      </w:pPr>
      <w:r w:rsidRPr="00A102A3">
        <w:rPr>
          <w:rFonts w:ascii="Arial" w:eastAsia="Times New Roman" w:hAnsi="Arial" w:cs="Arial"/>
          <w:sz w:val="20"/>
          <w:szCs w:val="20"/>
        </w:rPr>
        <w:t>“</w:t>
      </w:r>
      <w:proofErr w:type="gramStart"/>
      <w:r w:rsidRPr="00A102A3">
        <w:rPr>
          <w:rFonts w:ascii="Arial" w:eastAsia="Times New Roman" w:hAnsi="Arial" w:cs="Arial"/>
          <w:sz w:val="20"/>
          <w:szCs w:val="20"/>
        </w:rPr>
        <w:t>file</w:t>
      </w:r>
      <w:proofErr w:type="gramEnd"/>
      <w:r w:rsidRPr="00A102A3">
        <w:rPr>
          <w:rFonts w:ascii="Arial" w:eastAsia="Times New Roman" w:hAnsi="Arial" w:cs="Arial"/>
          <w:sz w:val="20"/>
          <w:szCs w:val="20"/>
        </w:rPr>
        <w:t xml:space="preserve"> a statement of any investigation conducted, including any fact ascertained pertaining to fraud, dishonesty, incompetence, misconduct, mismanagement, or irregularity in the management of the affairs of the debtor, or to a cause of action available to the estate; and transmit a copy thereof to…”</w:t>
      </w:r>
    </w:p>
    <w:p w:rsidR="00951EDA" w:rsidRDefault="00951EDA" w:rsidP="00A102A3">
      <w:pPr>
        <w:pStyle w:val="aunderpara"/>
        <w:ind w:left="720" w:hanging="180"/>
      </w:pPr>
      <w:r w:rsidRPr="006041CD">
        <w:rPr>
          <w:rFonts w:ascii="Arial" w:hAnsi="Arial" w:cs="Arial"/>
          <w:sz w:val="20"/>
          <w:szCs w:val="20"/>
        </w:rPr>
        <w:t>“advise…and assist the debtor in performance under the plan”</w:t>
      </w:r>
      <w:r>
        <w:t xml:space="preserve">, </w:t>
      </w:r>
      <w:r w:rsidRPr="00A32147">
        <w:t>§</w:t>
      </w:r>
      <w:r>
        <w:t xml:space="preserve">1302(b)(1); </w:t>
      </w:r>
    </w:p>
    <w:p w:rsidR="00951EDA" w:rsidRPr="00E02C56" w:rsidRDefault="00951EDA" w:rsidP="00A102A3">
      <w:pPr>
        <w:pStyle w:val="aunderpara"/>
        <w:ind w:left="720" w:hanging="180"/>
      </w:pPr>
      <w:r w:rsidRPr="006041CD">
        <w:rPr>
          <w:rFonts w:ascii="Arial" w:hAnsi="Arial" w:cs="Arial"/>
          <w:sz w:val="20"/>
          <w:szCs w:val="20"/>
        </w:rPr>
        <w:t>“ensure that the debtor commences making timely payments under §1326”</w:t>
      </w:r>
      <w:r>
        <w:t xml:space="preserve">, </w:t>
      </w:r>
      <w:r w:rsidRPr="00A32147">
        <w:t>§</w:t>
      </w:r>
      <w:r>
        <w:t>1302(b)(4),</w:t>
      </w:r>
    </w:p>
    <w:p w:rsidR="003C46E7" w:rsidRPr="00DC4E64" w:rsidRDefault="001E3CD4" w:rsidP="00A102A3">
      <w:pPr>
        <w:pStyle w:val="aunderpara"/>
        <w:ind w:left="720" w:hanging="180"/>
      </w:pPr>
      <w:r w:rsidRPr="00A36ABA">
        <w:rPr>
          <w:rFonts w:ascii="Arial" w:hAnsi="Arial" w:cs="Arial"/>
          <w:sz w:val="20"/>
          <w:szCs w:val="20"/>
        </w:rPr>
        <w:t>“furnish such information concerning the estate and the estate’s administration as is requested by a party in interest”</w:t>
      </w:r>
      <w:r w:rsidRPr="00A32147">
        <w:t xml:space="preserve">, §704(7), which </w:t>
      </w:r>
      <w:r w:rsidR="003C46E7">
        <w:t>requires the trustee to</w:t>
      </w:r>
      <w:r w:rsidR="00CB7AA1">
        <w:t xml:space="preserve"> satisfy the request</w:t>
      </w:r>
      <w:r w:rsidR="00951EDA">
        <w:t>s for such information</w:t>
      </w:r>
      <w:r w:rsidR="00CB7AA1">
        <w:t xml:space="preserve"> not only from the creditors that she represents, but also from all those included in the much broader notion of </w:t>
      </w:r>
      <w:r w:rsidR="00CB7AA1" w:rsidRPr="00A36ABA">
        <w:rPr>
          <w:rFonts w:ascii="Arial" w:hAnsi="Arial" w:cs="Arial"/>
          <w:sz w:val="20"/>
          <w:szCs w:val="20"/>
        </w:rPr>
        <w:t>“party in interest”</w:t>
      </w:r>
      <w:r w:rsidR="00CB7AA1">
        <w:t>, and to that end:</w:t>
      </w:r>
    </w:p>
    <w:p w:rsidR="003C46E7" w:rsidRPr="00A102A3" w:rsidRDefault="003C46E7" w:rsidP="00C32C54">
      <w:pPr>
        <w:pStyle w:val="aunder1"/>
        <w:numPr>
          <w:ilvl w:val="0"/>
          <w:numId w:val="72"/>
        </w:numPr>
        <w:ind w:left="1260" w:hanging="180"/>
        <w:rPr>
          <w:color w:val="000000" w:themeColor="text1"/>
        </w:rPr>
      </w:pPr>
      <w:r>
        <w:t>c</w:t>
      </w:r>
      <w:r w:rsidR="001E3CD4" w:rsidRPr="00A32147">
        <w:t>orrespond</w:t>
      </w:r>
      <w:r w:rsidR="00CB7AA1">
        <w:t>, talk on the phone,</w:t>
      </w:r>
      <w:r>
        <w:t xml:space="preserve"> and </w:t>
      </w:r>
      <w:r w:rsidRPr="00A32147">
        <w:t xml:space="preserve">meet </w:t>
      </w:r>
      <w:r w:rsidR="001E3CD4" w:rsidRPr="00A32147">
        <w:t>face-to-face with such</w:t>
      </w:r>
      <w:r w:rsidR="001E3CD4">
        <w:t xml:space="preserve"> </w:t>
      </w:r>
      <w:r w:rsidR="001E3CD4" w:rsidRPr="00A32147">
        <w:t>parties</w:t>
      </w:r>
      <w:r>
        <w:t>,</w:t>
      </w:r>
    </w:p>
    <w:p w:rsidR="003C46E7" w:rsidRPr="00BD51B8" w:rsidRDefault="003C46E7" w:rsidP="00C04767">
      <w:pPr>
        <w:pStyle w:val="aunder1"/>
        <w:rPr>
          <w:color w:val="000000" w:themeColor="text1"/>
        </w:rPr>
      </w:pPr>
      <w:r>
        <w:t>identify who may have such information and where it may be held,</w:t>
      </w:r>
    </w:p>
    <w:p w:rsidR="003C46E7" w:rsidRPr="003C46E7" w:rsidRDefault="003C46E7" w:rsidP="00C04767">
      <w:pPr>
        <w:pStyle w:val="aunder1"/>
      </w:pPr>
      <w:r>
        <w:t>request such information, even by issuing subpoenas</w:t>
      </w:r>
      <w:r w:rsidR="00502420">
        <w:t xml:space="preserve">, </w:t>
      </w:r>
      <w:r>
        <w:t>defending against motions to quash them,</w:t>
      </w:r>
      <w:r w:rsidR="00502420">
        <w:t xml:space="preserve"> and moving for sanctions for failure to comply;</w:t>
      </w:r>
    </w:p>
    <w:p w:rsidR="003C46E7" w:rsidRPr="00BD51B8" w:rsidRDefault="003C46E7" w:rsidP="00C04767">
      <w:pPr>
        <w:pStyle w:val="aunder1"/>
        <w:rPr>
          <w:color w:val="000000" w:themeColor="text1"/>
        </w:rPr>
      </w:pPr>
      <w:r>
        <w:t xml:space="preserve">ascertain, by </w:t>
      </w:r>
      <w:r w:rsidR="001E3CD4" w:rsidRPr="00A32147">
        <w:t>number crunching</w:t>
      </w:r>
      <w:r>
        <w:t xml:space="preserve"> if necessary, the validity of </w:t>
      </w:r>
      <w:r w:rsidR="00502420">
        <w:t>the i</w:t>
      </w:r>
      <w:r>
        <w:t xml:space="preserve">nformation obtained, for false information is no information at all and furnishing it </w:t>
      </w:r>
      <w:r w:rsidR="00CB7AA1">
        <w:t>does not meet the requirement of due diligence imposed on a person with fiduciary responsibility</w:t>
      </w:r>
      <w:r w:rsidR="00502420">
        <w:t>, such as the trustee</w:t>
      </w:r>
      <w:r w:rsidR="005B339C">
        <w:fldChar w:fldCharType="begin"/>
      </w:r>
      <w:r w:rsidR="00525B88">
        <w:instrText xml:space="preserve"> NOTEREF _Ref320488960 \f \h </w:instrText>
      </w:r>
      <w:r w:rsidR="005B339C">
        <w:fldChar w:fldCharType="separate"/>
      </w:r>
      <w:r w:rsidR="00410CBC" w:rsidRPr="00410CBC">
        <w:rPr>
          <w:rStyle w:val="FootnoteReference"/>
        </w:rPr>
        <w:t>57</w:t>
      </w:r>
      <w:r w:rsidR="005B339C">
        <w:fldChar w:fldCharType="end"/>
      </w:r>
      <w:r w:rsidR="00525B88" w:rsidRPr="00525B88">
        <w:rPr>
          <w:color w:val="0000FF"/>
          <w:vertAlign w:val="superscript"/>
        </w:rPr>
        <w:t>b</w:t>
      </w:r>
      <w:r w:rsidR="001E3CD4" w:rsidRPr="00A32147">
        <w:t xml:space="preserve">; </w:t>
      </w:r>
    </w:p>
    <w:p w:rsidR="00502420" w:rsidRPr="00DC4E64" w:rsidRDefault="001E3CD4" w:rsidP="00A102A3">
      <w:pPr>
        <w:pStyle w:val="aunderpara"/>
        <w:ind w:left="720" w:hanging="180"/>
      </w:pPr>
      <w:r w:rsidRPr="006041CD">
        <w:rPr>
          <w:rFonts w:ascii="Arial" w:hAnsi="Arial" w:cs="Arial"/>
          <w:sz w:val="20"/>
          <w:szCs w:val="20"/>
        </w:rPr>
        <w:t>“convene and preside at a meeting of creditors”</w:t>
      </w:r>
      <w:r w:rsidRPr="00A32147">
        <w:t>,</w:t>
      </w:r>
      <w:r>
        <w:t xml:space="preserve"> </w:t>
      </w:r>
      <w:r w:rsidR="00502420">
        <w:t>§341</w:t>
      </w:r>
      <w:r w:rsidRPr="00A32147">
        <w:t xml:space="preserve">, </w:t>
      </w:r>
      <w:r w:rsidR="00502420">
        <w:t>which requires that she:</w:t>
      </w:r>
    </w:p>
    <w:p w:rsidR="00502420" w:rsidRDefault="00502420" w:rsidP="00C32C54">
      <w:pPr>
        <w:pStyle w:val="aunder1"/>
        <w:numPr>
          <w:ilvl w:val="0"/>
          <w:numId w:val="73"/>
        </w:numPr>
        <w:ind w:left="1260" w:hanging="180"/>
      </w:pPr>
      <w:r w:rsidRPr="00BD51B8">
        <w:t>ensure</w:t>
      </w:r>
      <w:r>
        <w:t xml:space="preserve"> that notice goes out to the identified creditors;</w:t>
      </w:r>
    </w:p>
    <w:p w:rsidR="00502420" w:rsidRDefault="00502420" w:rsidP="00C04767">
      <w:pPr>
        <w:pStyle w:val="aunder1"/>
      </w:pPr>
      <w:r>
        <w:t>find a place large enough to accommodate them;</w:t>
      </w:r>
    </w:p>
    <w:p w:rsidR="00502420" w:rsidRDefault="00502420" w:rsidP="00C04767">
      <w:pPr>
        <w:pStyle w:val="aunder1"/>
      </w:pPr>
      <w:r>
        <w:t xml:space="preserve">arrange for communications equipment to ensure that creditors can question the debtor and hear his answers; </w:t>
      </w:r>
    </w:p>
    <w:p w:rsidR="00502420" w:rsidRDefault="00502420" w:rsidP="00C04767">
      <w:pPr>
        <w:pStyle w:val="aunder1"/>
      </w:pPr>
      <w:r>
        <w:t xml:space="preserve">conduct the meeting </w:t>
      </w:r>
      <w:r w:rsidRPr="00A32147">
        <w:t>personally,</w:t>
      </w:r>
      <w:r>
        <w:t xml:space="preserve"> as provided for under</w:t>
      </w:r>
      <w:r w:rsidRPr="00A32147">
        <w:t xml:space="preserve"> C.F.R. §58.6(a)(10)</w:t>
      </w:r>
      <w:r w:rsidR="005B339C">
        <w:fldChar w:fldCharType="begin"/>
      </w:r>
      <w:r>
        <w:instrText xml:space="preserve"> NOTEREF _Ref319373788 \f \h </w:instrText>
      </w:r>
      <w:r w:rsidR="005B339C">
        <w:fldChar w:fldCharType="separate"/>
      </w:r>
      <w:r w:rsidR="00410CBC" w:rsidRPr="00410CBC">
        <w:rPr>
          <w:rStyle w:val="FootnoteReference"/>
        </w:rPr>
        <w:t>55</w:t>
      </w:r>
      <w:r w:rsidR="005B339C">
        <w:fldChar w:fldCharType="end"/>
      </w:r>
      <w:r w:rsidR="00016248">
        <w:t>;</w:t>
      </w:r>
    </w:p>
    <w:p w:rsidR="00502420" w:rsidRPr="00502420" w:rsidRDefault="00502420" w:rsidP="00C04767">
      <w:pPr>
        <w:pStyle w:val="aunder1"/>
      </w:pPr>
      <w:r w:rsidRPr="00AD064E">
        <w:rPr>
          <w:rFonts w:ascii="Arial" w:eastAsia="Times New Roman" w:hAnsi="Arial" w:cs="Arial"/>
          <w:sz w:val="20"/>
          <w:szCs w:val="20"/>
        </w:rPr>
        <w:t>“orally examine the debtor”</w:t>
      </w:r>
      <w:r w:rsidR="00016248">
        <w:t>;</w:t>
      </w:r>
    </w:p>
    <w:p w:rsidR="00F97BAA" w:rsidRPr="00DC4E64" w:rsidRDefault="00F97BAA" w:rsidP="002B1E85">
      <w:pPr>
        <w:pStyle w:val="aunderpara"/>
        <w:ind w:left="720" w:hanging="180"/>
      </w:pPr>
      <w:r w:rsidRPr="006041CD">
        <w:rPr>
          <w:rFonts w:ascii="Arial" w:hAnsi="Arial" w:cs="Arial"/>
          <w:sz w:val="20"/>
          <w:szCs w:val="20"/>
        </w:rPr>
        <w:t>“collect</w:t>
      </w:r>
      <w:r w:rsidRPr="00C71230">
        <w:t xml:space="preserve"> </w:t>
      </w:r>
      <w:r w:rsidR="00C71230" w:rsidRPr="00C71230">
        <w:t>(</w:t>
      </w:r>
      <w:r w:rsidR="00C71230">
        <w:t>after adequate investigation of the debtor's inherently self-serving and thus suspect statement of financial affairs</w:t>
      </w:r>
      <w:r w:rsidR="00E6154A">
        <w:t xml:space="preserve"> so that </w:t>
      </w:r>
      <w:r w:rsidR="000C17AB">
        <w:t>the trustee can establish that</w:t>
      </w:r>
      <w:r w:rsidR="00E6154A">
        <w:t xml:space="preserve"> cir</w:t>
      </w:r>
      <w:r w:rsidR="000C17AB">
        <w:t xml:space="preserve">cumstances obtain under which </w:t>
      </w:r>
      <w:r w:rsidR="000C17AB" w:rsidRPr="000C17AB">
        <w:rPr>
          <w:rFonts w:ascii="Arial" w:hAnsi="Arial" w:cs="Arial"/>
          <w:sz w:val="20"/>
          <w:szCs w:val="20"/>
        </w:rPr>
        <w:t xml:space="preserve">"the court shall </w:t>
      </w:r>
      <w:r w:rsidR="000C17AB">
        <w:rPr>
          <w:rFonts w:ascii="Arial" w:hAnsi="Arial" w:cs="Arial"/>
          <w:sz w:val="20"/>
          <w:szCs w:val="20"/>
        </w:rPr>
        <w:t>presume</w:t>
      </w:r>
      <w:r w:rsidR="000C17AB" w:rsidRPr="000C17AB">
        <w:rPr>
          <w:rFonts w:ascii="Arial" w:hAnsi="Arial" w:cs="Arial"/>
          <w:sz w:val="20"/>
          <w:szCs w:val="20"/>
        </w:rPr>
        <w:t xml:space="preserve"> abuse</w:t>
      </w:r>
      <w:r w:rsidR="000C17AB">
        <w:rPr>
          <w:rFonts w:ascii="Arial" w:hAnsi="Arial" w:cs="Arial"/>
          <w:sz w:val="20"/>
          <w:szCs w:val="20"/>
        </w:rPr>
        <w:t xml:space="preserve"> exits</w:t>
      </w:r>
      <w:r w:rsidR="000C17AB" w:rsidRPr="000C17AB">
        <w:rPr>
          <w:rFonts w:ascii="Arial" w:hAnsi="Arial" w:cs="Arial"/>
          <w:sz w:val="20"/>
          <w:szCs w:val="20"/>
        </w:rPr>
        <w:t>"</w:t>
      </w:r>
      <w:r w:rsidR="000C17AB">
        <w:t xml:space="preserve">, </w:t>
      </w:r>
      <w:r w:rsidR="000C17AB" w:rsidRPr="00A32147">
        <w:t>§</w:t>
      </w:r>
      <w:r w:rsidR="000C17AB">
        <w:t>707(b)(2)(A)(</w:t>
      </w:r>
      <w:proofErr w:type="spellStart"/>
      <w:r w:rsidR="000C17AB">
        <w:t>i</w:t>
      </w:r>
      <w:proofErr w:type="spellEnd"/>
      <w:r w:rsidR="000C17AB">
        <w:t>)</w:t>
      </w:r>
      <w:r w:rsidR="00C71230">
        <w:t xml:space="preserve">) </w:t>
      </w:r>
      <w:r w:rsidRPr="006041CD">
        <w:rPr>
          <w:rFonts w:ascii="Arial" w:hAnsi="Arial" w:cs="Arial"/>
          <w:sz w:val="20"/>
          <w:szCs w:val="20"/>
        </w:rPr>
        <w:t xml:space="preserve">and reduce to money </w:t>
      </w:r>
      <w:r w:rsidR="00C71230" w:rsidRPr="006041CD">
        <w:rPr>
          <w:rFonts w:ascii="Arial" w:hAnsi="Arial" w:cs="Arial"/>
          <w:sz w:val="20"/>
          <w:szCs w:val="20"/>
        </w:rPr>
        <w:t>the property of the estate for which such trustee serves</w:t>
      </w:r>
      <w:r w:rsidR="00C71230" w:rsidRPr="00C71230">
        <w:t xml:space="preserve"> (</w:t>
      </w:r>
      <w:r w:rsidR="00C71230">
        <w:t xml:space="preserve">for instance, by organizing an auction that gives the widest </w:t>
      </w:r>
      <w:r w:rsidR="002C6BEF">
        <w:t xml:space="preserve">timely </w:t>
      </w:r>
      <w:r w:rsidR="00C71230">
        <w:t xml:space="preserve">notice possible of its date, place, and assets on the block </w:t>
      </w:r>
      <w:r w:rsidR="002C6BEF">
        <w:t xml:space="preserve">to all those likely to be buyers </w:t>
      </w:r>
      <w:r w:rsidR="00C71230">
        <w:t>so as to ensure that</w:t>
      </w:r>
      <w:r w:rsidR="002C6BEF">
        <w:t xml:space="preserve"> the</w:t>
      </w:r>
      <w:r w:rsidR="00C71230">
        <w:t xml:space="preserve"> </w:t>
      </w:r>
      <w:r w:rsidR="002C6BEF">
        <w:t>largest percentage of the property is sold for the highest</w:t>
      </w:r>
      <w:r w:rsidR="000C17AB">
        <w:t xml:space="preserve"> bid in a fair bidding contest so as to </w:t>
      </w:r>
      <w:r w:rsidR="002C6BEF">
        <w:t>maximiz</w:t>
      </w:r>
      <w:r w:rsidR="000C17AB">
        <w:t>e</w:t>
      </w:r>
      <w:r w:rsidR="002C6BEF">
        <w:t xml:space="preserve"> the proceeds for the estate available for distribution to the creditors)</w:t>
      </w:r>
      <w:r w:rsidRPr="006041CD">
        <w:rPr>
          <w:rFonts w:ascii="Arial" w:hAnsi="Arial" w:cs="Arial"/>
          <w:sz w:val="20"/>
          <w:szCs w:val="20"/>
        </w:rPr>
        <w:t>, and close such estate as expeditiously as is compatible with the best interests of parties in</w:t>
      </w:r>
      <w:r w:rsidRPr="00A36ABA">
        <w:t xml:space="preserve"> </w:t>
      </w:r>
      <w:r w:rsidRPr="006041CD">
        <w:rPr>
          <w:rFonts w:ascii="Arial" w:hAnsi="Arial" w:cs="Arial"/>
          <w:sz w:val="20"/>
          <w:szCs w:val="20"/>
        </w:rPr>
        <w:t>interest”</w:t>
      </w:r>
      <w:r w:rsidRPr="00A32147">
        <w:t>, §704</w:t>
      </w:r>
      <w:r>
        <w:t>(a)(1);</w:t>
      </w:r>
    </w:p>
    <w:p w:rsidR="00016248" w:rsidRPr="00DC4E64" w:rsidRDefault="001E3CD4" w:rsidP="002B1E85">
      <w:pPr>
        <w:pStyle w:val="aunderpara"/>
        <w:ind w:left="720" w:hanging="180"/>
      </w:pPr>
      <w:r w:rsidRPr="006041CD">
        <w:rPr>
          <w:rFonts w:ascii="Arial" w:hAnsi="Arial" w:cs="Arial"/>
          <w:sz w:val="20"/>
          <w:szCs w:val="20"/>
        </w:rPr>
        <w:t>“ensure that the debtor shall perform his intentions as specified in…[his] schedule of assets and liabilities”</w:t>
      </w:r>
      <w:r w:rsidRPr="00A32147">
        <w:t>, §704(</w:t>
      </w:r>
      <w:r w:rsidR="00F97BAA">
        <w:t>a)(</w:t>
      </w:r>
      <w:r w:rsidRPr="00A32147">
        <w:t>3) and</w:t>
      </w:r>
      <w:r>
        <w:t xml:space="preserve"> </w:t>
      </w:r>
      <w:r w:rsidRPr="00A32147">
        <w:t xml:space="preserve">§521(2)(B); </w:t>
      </w:r>
    </w:p>
    <w:p w:rsidR="00502420" w:rsidRPr="00DC4E64" w:rsidRDefault="001E3CD4" w:rsidP="002B1E85">
      <w:pPr>
        <w:pStyle w:val="aunderpara"/>
        <w:ind w:left="720" w:hanging="180"/>
      </w:pPr>
      <w:bookmarkStart w:id="260" w:name="_Ref323813888"/>
      <w:r w:rsidRPr="006041CD">
        <w:rPr>
          <w:rFonts w:ascii="Arial" w:hAnsi="Arial" w:cs="Arial"/>
          <w:sz w:val="20"/>
          <w:szCs w:val="20"/>
        </w:rPr>
        <w:t>“file…period reports and summaries of the operation of such business” “authorized to be operated”</w:t>
      </w:r>
      <w:r w:rsidR="00016248">
        <w:t>, §704(8);</w:t>
      </w:r>
      <w:bookmarkEnd w:id="260"/>
    </w:p>
    <w:p w:rsidR="00016248" w:rsidRPr="00DC4E64" w:rsidRDefault="00016248" w:rsidP="002B1E85">
      <w:pPr>
        <w:pStyle w:val="aunderpara"/>
        <w:ind w:left="720" w:hanging="180"/>
      </w:pPr>
      <w:r w:rsidRPr="00FA42E0">
        <w:t>give notice and atte</w:t>
      </w:r>
      <w:r w:rsidR="00FA42E0" w:rsidRPr="00FA42E0">
        <w:t xml:space="preserve">nd </w:t>
      </w:r>
      <w:r w:rsidRPr="00FA42E0">
        <w:t>hearing</w:t>
      </w:r>
      <w:r w:rsidR="00FA42E0" w:rsidRPr="00FA42E0">
        <w:t>s</w:t>
      </w:r>
      <w:r w:rsidRPr="00FA42E0">
        <w:t xml:space="preserve"> before using, selling, or leasing </w:t>
      </w:r>
      <w:r w:rsidR="00FA42E0" w:rsidRPr="00FA42E0">
        <w:t xml:space="preserve">estate </w:t>
      </w:r>
      <w:r w:rsidRPr="00FA42E0">
        <w:t>property, §363;</w:t>
      </w:r>
    </w:p>
    <w:p w:rsidR="00016248" w:rsidRPr="00DC4E64" w:rsidRDefault="00016248" w:rsidP="002B1E85">
      <w:pPr>
        <w:pStyle w:val="aunderpara"/>
        <w:ind w:left="720" w:hanging="180"/>
      </w:pPr>
      <w:r>
        <w:t xml:space="preserve">operate the business of the debtor, </w:t>
      </w:r>
      <w:r w:rsidRPr="00A32147">
        <w:t>§§</w:t>
      </w:r>
      <w:r>
        <w:t>721, 1108, 1203, 1204, or 1304;</w:t>
      </w:r>
    </w:p>
    <w:p w:rsidR="00016248" w:rsidRPr="00DC4E64" w:rsidRDefault="00016248" w:rsidP="002B1E85">
      <w:pPr>
        <w:pStyle w:val="aunderpara"/>
        <w:ind w:left="720" w:hanging="180"/>
      </w:pPr>
      <w:r w:rsidRPr="006041CD">
        <w:rPr>
          <w:rFonts w:ascii="Arial" w:hAnsi="Arial" w:cs="Arial"/>
          <w:sz w:val="20"/>
          <w:szCs w:val="20"/>
        </w:rPr>
        <w:t>“obtain unsecured credit and incur unsecured debt in the ordinary course of business”,</w:t>
      </w:r>
      <w:r>
        <w:t xml:space="preserve"> </w:t>
      </w:r>
      <w:r w:rsidRPr="00A32147">
        <w:t>§</w:t>
      </w:r>
      <w:r>
        <w:t>364;</w:t>
      </w:r>
    </w:p>
    <w:p w:rsidR="000E2948" w:rsidRDefault="000E2948" w:rsidP="002B1E85">
      <w:pPr>
        <w:pStyle w:val="aunderpara"/>
        <w:ind w:left="720" w:hanging="180"/>
      </w:pPr>
      <w:r w:rsidRPr="006041CD">
        <w:rPr>
          <w:rFonts w:ascii="Arial" w:hAnsi="Arial" w:cs="Arial"/>
          <w:sz w:val="20"/>
          <w:szCs w:val="20"/>
        </w:rPr>
        <w:t>“appear and be heard at any hearing that concerns the value of a property subject to a lien, confirmation of a plan or modification of it”</w:t>
      </w:r>
      <w:r>
        <w:t xml:space="preserve">, </w:t>
      </w:r>
      <w:r w:rsidRPr="00A32147">
        <w:t>§</w:t>
      </w:r>
      <w:r w:rsidR="00676D3C">
        <w:t>1302(b)(1);</w:t>
      </w:r>
    </w:p>
    <w:p w:rsidR="00AD064E" w:rsidRPr="00AD064E" w:rsidRDefault="00AD064E" w:rsidP="002B1E85">
      <w:pPr>
        <w:pStyle w:val="aunderpara"/>
        <w:ind w:left="720" w:hanging="180"/>
        <w:rPr>
          <w:rFonts w:ascii="Arial" w:hAnsi="Arial" w:cs="Arial"/>
          <w:sz w:val="20"/>
          <w:szCs w:val="20"/>
        </w:rPr>
      </w:pPr>
      <w:r w:rsidRPr="00AD064E">
        <w:rPr>
          <w:rFonts w:ascii="Arial" w:hAnsi="Arial" w:cs="Arial"/>
          <w:sz w:val="20"/>
          <w:szCs w:val="20"/>
        </w:rPr>
        <w:t>"make a final report and file a final account of the administration of the estate with the court and</w:t>
      </w:r>
      <w:r>
        <w:rPr>
          <w:rFonts w:ascii="Arial" w:hAnsi="Arial" w:cs="Arial"/>
          <w:sz w:val="20"/>
          <w:szCs w:val="20"/>
        </w:rPr>
        <w:t xml:space="preserve"> with the United States trustee", </w:t>
      </w:r>
      <w:r w:rsidRPr="00A32147">
        <w:t>§§</w:t>
      </w:r>
      <w:r w:rsidR="00676D3C">
        <w:t>704(a)(9);</w:t>
      </w:r>
    </w:p>
    <w:p w:rsidR="00912C02" w:rsidRPr="00DC4E64" w:rsidRDefault="00912C02" w:rsidP="002B1E85">
      <w:pPr>
        <w:pStyle w:val="aunderpara"/>
        <w:ind w:left="720" w:hanging="180"/>
      </w:pPr>
      <w:r>
        <w:t xml:space="preserve">raise all sort of motions, give notice, read the opposing parties’ answer, prepare to argue them, attend the hearing and argue them, and do likewise </w:t>
      </w:r>
      <w:r w:rsidR="000E2948">
        <w:t>with respect</w:t>
      </w:r>
      <w:r>
        <w:t xml:space="preserve"> to th</w:t>
      </w:r>
      <w:r w:rsidR="000E2948">
        <w:t>eir</w:t>
      </w:r>
      <w:r>
        <w:t xml:space="preserve"> motions; </w:t>
      </w:r>
    </w:p>
    <w:p w:rsidR="00912C02" w:rsidRPr="00DC4E64" w:rsidRDefault="00912C02" w:rsidP="002B1E85">
      <w:pPr>
        <w:pStyle w:val="aunderpara"/>
        <w:ind w:left="720" w:hanging="180"/>
      </w:pPr>
      <w:r>
        <w:t xml:space="preserve">sue others and defend if sued, </w:t>
      </w:r>
      <w:r w:rsidRPr="00A32147">
        <w:t>§</w:t>
      </w:r>
      <w:r>
        <w:t>323;</w:t>
      </w:r>
    </w:p>
    <w:p w:rsidR="00CC0202" w:rsidRPr="00DC4E64" w:rsidRDefault="00AF77DD" w:rsidP="002B1E85">
      <w:pPr>
        <w:pStyle w:val="aunderpara"/>
        <w:ind w:left="720" w:hanging="180"/>
      </w:pPr>
      <w:r>
        <w:t>etc., etc., etc.,</w:t>
      </w:r>
      <w:r w:rsidRPr="00912C02">
        <w:t xml:space="preserve"> </w:t>
      </w:r>
    </w:p>
    <w:p w:rsidR="00AF77DD" w:rsidRPr="00D77C44" w:rsidRDefault="00A36ABA" w:rsidP="00932482">
      <w:pPr>
        <w:pStyle w:val="numpara"/>
        <w:rPr>
          <w:color w:val="000000" w:themeColor="text1"/>
        </w:rPr>
      </w:pPr>
      <w:r>
        <w:t>Can the EOUST Trustees</w:t>
      </w:r>
      <w:r w:rsidR="003E2E07">
        <w:t>(</w:t>
      </w:r>
      <w:r w:rsidR="003E2E07" w:rsidRPr="003E2E07">
        <w:rPr>
          <w:color w:val="0000FF"/>
        </w:rPr>
        <w:t>jur:</w:t>
      </w:r>
      <w:r w:rsidR="005B339C" w:rsidRPr="003E2E07">
        <w:rPr>
          <w:color w:val="0000FF"/>
        </w:rPr>
        <w:fldChar w:fldCharType="begin"/>
      </w:r>
      <w:r w:rsidR="003E2E07" w:rsidRPr="003E2E07">
        <w:rPr>
          <w:color w:val="0000FF"/>
        </w:rPr>
        <w:instrText xml:space="preserve"> PAGEREF _Ref323798928 \h </w:instrText>
      </w:r>
      <w:r w:rsidR="005B339C" w:rsidRPr="003E2E07">
        <w:rPr>
          <w:color w:val="0000FF"/>
        </w:rPr>
      </w:r>
      <w:r w:rsidR="005B339C" w:rsidRPr="003E2E07">
        <w:rPr>
          <w:color w:val="0000FF"/>
        </w:rPr>
        <w:fldChar w:fldCharType="separate"/>
      </w:r>
      <w:r w:rsidR="00410CBC">
        <w:rPr>
          <w:noProof/>
          <w:color w:val="0000FF"/>
        </w:rPr>
        <w:t>34</w:t>
      </w:r>
      <w:r w:rsidR="005B339C" w:rsidRPr="003E2E07">
        <w:rPr>
          <w:color w:val="0000FF"/>
        </w:rPr>
        <w:fldChar w:fldCharType="end"/>
      </w:r>
      <w:r w:rsidR="003E2E07" w:rsidRPr="003E2E07">
        <w:rPr>
          <w:color w:val="0000FF"/>
        </w:rPr>
        <w:t>¶</w:t>
      </w:r>
      <w:fldSimple w:instr=" REF _Ref323798928 \r \h  \* MERGEFORMAT ">
        <w:r w:rsidR="00410CBC" w:rsidRPr="00410CBC">
          <w:rPr>
            <w:color w:val="0000FF"/>
          </w:rPr>
          <w:t>50</w:t>
        </w:r>
      </w:fldSimple>
      <w:r w:rsidR="003E2E07">
        <w:t>)</w:t>
      </w:r>
      <w:r>
        <w:t xml:space="preserve"> reasonably believe that o</w:t>
      </w:r>
      <w:r w:rsidR="00951EDA" w:rsidRPr="00A32147">
        <w:t>ne</w:t>
      </w:r>
      <w:r w:rsidR="002C6BEF">
        <w:t xml:space="preserve"> private</w:t>
      </w:r>
      <w:r w:rsidR="00951EDA" w:rsidRPr="00A32147">
        <w:t xml:space="preserve"> trustee </w:t>
      </w:r>
      <w:r>
        <w:t xml:space="preserve">can </w:t>
      </w:r>
      <w:r w:rsidR="00D77C44">
        <w:t>discharge</w:t>
      </w:r>
      <w:r>
        <w:t xml:space="preserve">, never mind do so competently, all those </w:t>
      </w:r>
      <w:r w:rsidR="00D77C44">
        <w:t>duties</w:t>
      </w:r>
      <w:r>
        <w:t>, many</w:t>
      </w:r>
      <w:r w:rsidR="00CA5700">
        <w:t xml:space="preserve"> </w:t>
      </w:r>
      <w:r>
        <w:t xml:space="preserve">of which she </w:t>
      </w:r>
      <w:r w:rsidR="00D77C44">
        <w:t xml:space="preserve">is </w:t>
      </w:r>
      <w:r w:rsidR="00000DDF">
        <w:t>bound to</w:t>
      </w:r>
      <w:r>
        <w:t xml:space="preserve"> perform personally, </w:t>
      </w:r>
      <w:r w:rsidR="00AF77DD" w:rsidRPr="00A32147">
        <w:t>with respect to thousands of cases that may take years</w:t>
      </w:r>
      <w:r w:rsidR="00000DDF">
        <w:t xml:space="preserve"> to close</w:t>
      </w:r>
      <w:r w:rsidR="00AF77DD" w:rsidRPr="00A32147">
        <w:t>?</w:t>
      </w:r>
      <w:r w:rsidR="00873193">
        <w:t xml:space="preserve"> </w:t>
      </w:r>
      <w:r w:rsidR="00873193" w:rsidRPr="00873193">
        <w:rPr>
          <w:vertAlign w:val="superscript"/>
        </w:rPr>
        <w:t>cf</w:t>
      </w:r>
      <w:proofErr w:type="gramStart"/>
      <w:r w:rsidR="00873193" w:rsidRPr="00873193">
        <w:rPr>
          <w:vertAlign w:val="superscript"/>
        </w:rPr>
        <w:t>.</w:t>
      </w:r>
      <w:proofErr w:type="gramEnd"/>
      <w:r w:rsidR="005B339C">
        <w:fldChar w:fldCharType="begin"/>
      </w:r>
      <w:r w:rsidR="006E5616">
        <w:instrText xml:space="preserve"> NOTEREF _Ref298167048 \f \h  \* MERGEFORMAT </w:instrText>
      </w:r>
      <w:r w:rsidR="005B339C">
        <w:fldChar w:fldCharType="separate"/>
      </w:r>
      <w:r w:rsidR="00410CBC" w:rsidRPr="00410CBC">
        <w:rPr>
          <w:rStyle w:val="FootnoteReference"/>
        </w:rPr>
        <w:t>108</w:t>
      </w:r>
      <w:r w:rsidR="005B339C">
        <w:fldChar w:fldCharType="end"/>
      </w:r>
      <w:r w:rsidR="00873193" w:rsidRPr="00873193">
        <w:rPr>
          <w:color w:val="0000FF"/>
          <w:vertAlign w:val="superscript"/>
        </w:rPr>
        <w:t>a,</w:t>
      </w:r>
      <w:fldSimple w:instr=" NOTEREF _Ref298184955 \f \h  \* MERGEFORMAT ">
        <w:r w:rsidR="00410CBC" w:rsidRPr="00410CBC">
          <w:rPr>
            <w:rStyle w:val="FootnoteReference"/>
          </w:rPr>
          <w:t>109</w:t>
        </w:r>
      </w:fldSimple>
      <w:r w:rsidR="00873193" w:rsidRPr="00873193">
        <w:rPr>
          <w:color w:val="0000FF"/>
          <w:vertAlign w:val="superscript"/>
        </w:rPr>
        <w:t>b</w:t>
      </w:r>
      <w:r w:rsidR="00873193">
        <w:t xml:space="preserve"> </w:t>
      </w:r>
      <w:r w:rsidR="00AF77DD">
        <w:t>W</w:t>
      </w:r>
      <w:r w:rsidR="00AF77DD" w:rsidRPr="00A32147">
        <w:t xml:space="preserve">ould you </w:t>
      </w:r>
      <w:r w:rsidR="00AF77DD">
        <w:t>feel that a trustee</w:t>
      </w:r>
      <w:r w:rsidR="000E2948">
        <w:t xml:space="preserve"> that took on</w:t>
      </w:r>
      <w:r w:rsidR="00AF77DD">
        <w:t xml:space="preserve"> such overwhelming workload </w:t>
      </w:r>
      <w:r w:rsidR="000E2948">
        <w:t>had any intention of</w:t>
      </w:r>
      <w:r w:rsidR="00AF77DD" w:rsidRPr="00AF77DD">
        <w:t xml:space="preserve"> </w:t>
      </w:r>
      <w:r w:rsidR="00AF77DD">
        <w:t xml:space="preserve">zealously </w:t>
      </w:r>
      <w:r w:rsidR="00AF77DD" w:rsidRPr="00A32147">
        <w:t>represent</w:t>
      </w:r>
      <w:r w:rsidR="00951EDA">
        <w:t>ing</w:t>
      </w:r>
      <w:r w:rsidR="00AF77DD">
        <w:t xml:space="preserve"> your interests </w:t>
      </w:r>
      <w:r w:rsidR="00AF77DD" w:rsidRPr="00A32147">
        <w:t>as a creditor</w:t>
      </w:r>
      <w:r w:rsidR="00951EDA">
        <w:t xml:space="preserve">? If you were a debtor, would you be concerned that such trustee would </w:t>
      </w:r>
      <w:r w:rsidR="00812177">
        <w:t>make an effort, let alone a serious one,</w:t>
      </w:r>
      <w:r w:rsidR="00951EDA">
        <w:t xml:space="preserve"> to find out whether y</w:t>
      </w:r>
      <w:r w:rsidR="004227DA">
        <w:t xml:space="preserve">ou had concealed assets and self-servingly </w:t>
      </w:r>
      <w:r w:rsidR="00951EDA">
        <w:t>valued those declared</w:t>
      </w:r>
      <w:r w:rsidR="00812177">
        <w:t xml:space="preserve"> or would you </w:t>
      </w:r>
      <w:r w:rsidR="00000DDF">
        <w:t>realize</w:t>
      </w:r>
      <w:r w:rsidR="00812177">
        <w:t xml:space="preserve"> that </w:t>
      </w:r>
      <w:r w:rsidR="00000DDF">
        <w:t>s</w:t>
      </w:r>
      <w:r w:rsidR="00812177">
        <w:t xml:space="preserve">he had </w:t>
      </w:r>
      <w:r w:rsidR="00000DDF">
        <w:t>spread herself so thinly as to signal that she would not investigate the whereabouts of your assets and merely rubberstamp whatever declaration you made about them</w:t>
      </w:r>
      <w:r w:rsidR="00951EDA">
        <w:t>?</w:t>
      </w:r>
    </w:p>
    <w:p w:rsidR="00D77C44" w:rsidRPr="00912C02" w:rsidRDefault="000E0FD6" w:rsidP="00B65E94">
      <w:pPr>
        <w:pStyle w:val="Heading4"/>
        <w:pageBreakBefore/>
        <w:ind w:left="2160" w:right="720"/>
      </w:pPr>
      <w:bookmarkStart w:id="261" w:name="_Toc323841390"/>
      <w:r>
        <w:t>The trustee</w:t>
      </w:r>
      <w:r w:rsidR="000A5C77">
        <w:t>'s interest</w:t>
      </w:r>
      <w:r>
        <w:t xml:space="preserve"> in developing a bankruptcy </w:t>
      </w:r>
      <w:r w:rsidR="000A5C77">
        <w:t>petition mill and</w:t>
      </w:r>
      <w:r>
        <w:t xml:space="preserve"> the judges</w:t>
      </w:r>
      <w:r w:rsidR="000A5C77">
        <w:t>'</w:t>
      </w:r>
      <w:r>
        <w:t xml:space="preserve"> in running a bankruptcy fraud scheme</w:t>
      </w:r>
      <w:bookmarkEnd w:id="261"/>
      <w:r>
        <w:t xml:space="preserve"> </w:t>
      </w:r>
    </w:p>
    <w:p w:rsidR="00395E10" w:rsidRDefault="003D47F8" w:rsidP="00932482">
      <w:pPr>
        <w:pStyle w:val="numpara"/>
      </w:pPr>
      <w:r>
        <w:t>A standing</w:t>
      </w:r>
      <w:r w:rsidR="00F97BAA" w:rsidRPr="00C36E5B">
        <w:t xml:space="preserve"> trustee’s </w:t>
      </w:r>
      <w:r>
        <w:t xml:space="preserve">annual </w:t>
      </w:r>
      <w:r w:rsidR="00F97BAA" w:rsidRPr="00C36E5B">
        <w:t>compensation is computed as a percentage of a base</w:t>
      </w:r>
      <w:r>
        <w:t xml:space="preserve">, e.g., </w:t>
      </w:r>
      <w:r w:rsidRPr="003D47F8">
        <w:rPr>
          <w:rFonts w:ascii="Arial" w:hAnsi="Arial" w:cs="Arial"/>
          <w:sz w:val="20"/>
          <w:szCs w:val="20"/>
        </w:rPr>
        <w:t>"ten percent of the payments made under the [debtor's repayment] plan"</w:t>
      </w:r>
      <w:r>
        <w:t xml:space="preserve">(11 U.S.C. </w:t>
      </w:r>
      <w:r w:rsidRPr="003D47F8">
        <w:t>§586(e</w:t>
      </w:r>
      <w:proofErr w:type="gramStart"/>
      <w:r w:rsidRPr="003D47F8">
        <w:t>)(</w:t>
      </w:r>
      <w:proofErr w:type="gramEnd"/>
      <w:r w:rsidRPr="003D47F8">
        <w:t>1)(B</w:t>
      </w:r>
      <w:r>
        <w:t>)</w:t>
      </w:r>
      <w:r w:rsidRPr="003D47F8">
        <w:t xml:space="preserve"> and (2) )</w:t>
      </w:r>
      <w:r>
        <w:t>)</w:t>
      </w:r>
      <w:r w:rsidR="005B339C">
        <w:fldChar w:fldCharType="begin"/>
      </w:r>
      <w:r>
        <w:instrText xml:space="preserve"> NOTEREF _Ref319178794 \f \h </w:instrText>
      </w:r>
      <w:r w:rsidR="005B339C">
        <w:fldChar w:fldCharType="separate"/>
      </w:r>
      <w:r w:rsidR="00410CBC" w:rsidRPr="00410CBC">
        <w:rPr>
          <w:rStyle w:val="FootnoteReference"/>
        </w:rPr>
        <w:t>46</w:t>
      </w:r>
      <w:r w:rsidR="005B339C">
        <w:fldChar w:fldCharType="end"/>
      </w:r>
      <w:r>
        <w:t xml:space="preserve">. </w:t>
      </w:r>
      <w:r w:rsidR="00B03F69">
        <w:t>As a matter of law</w:t>
      </w:r>
      <w:r w:rsidR="00576059">
        <w:t xml:space="preserve">, </w:t>
      </w:r>
      <w:r w:rsidR="00B03F69">
        <w:t>"</w:t>
      </w:r>
      <w:r w:rsidR="00B03F69" w:rsidRPr="00B03F69">
        <w:rPr>
          <w:rFonts w:ascii="Arial" w:hAnsi="Arial" w:cs="Arial"/>
          <w:bCs/>
          <w:sz w:val="20"/>
          <w:szCs w:val="20"/>
        </w:rPr>
        <w:t>In determining the amount of reasonable compensation to be awarded to a trustee, the court shall treat such compensation as a commission, based on section 326."</w:t>
      </w:r>
      <w:r w:rsidR="00B03F69" w:rsidRPr="00B03F69">
        <w:rPr>
          <w:bCs/>
        </w:rPr>
        <w:t>(</w:t>
      </w:r>
      <w:r w:rsidR="003E2E07" w:rsidRPr="003D47F8">
        <w:t>§</w:t>
      </w:r>
      <w:r w:rsidR="00B03F69" w:rsidRPr="00B03F69">
        <w:t xml:space="preserve">330(a)(7)) </w:t>
      </w:r>
      <w:r>
        <w:t>Hence,</w:t>
      </w:r>
      <w:r w:rsidR="00F97BAA" w:rsidRPr="00C36E5B">
        <w:t xml:space="preserve"> it is in </w:t>
      </w:r>
      <w:r w:rsidR="00B03F69">
        <w:t>the trustee's</w:t>
      </w:r>
      <w:r w:rsidR="00F97BAA" w:rsidRPr="00C36E5B">
        <w:t xml:space="preserve"> interest to increase the base by having debtors pay more so that h</w:t>
      </w:r>
      <w:r w:rsidR="00AD064E">
        <w:t>er</w:t>
      </w:r>
      <w:r w:rsidR="00B03F69">
        <w:t xml:space="preserve"> commission</w:t>
      </w:r>
      <w:r w:rsidR="00F97BAA" w:rsidRPr="00C36E5B">
        <w:t xml:space="preserve"> may in turn be a proportionally higher amount. Increasing the base could require ascertaining </w:t>
      </w:r>
      <w:r w:rsidR="003E2E07">
        <w:t xml:space="preserve">whether in the statement of financial affairs and schedules supporting his bankruptcy relief petition </w:t>
      </w:r>
      <w:r w:rsidR="00F97BAA" w:rsidRPr="00C36E5B">
        <w:t xml:space="preserve">the </w:t>
      </w:r>
      <w:r w:rsidR="003E2E07">
        <w:t>debtor undervalued his assets and declared only some of them while concealing others, whose whereabouts must be determined through investigation. A</w:t>
      </w:r>
      <w:r w:rsidR="00F97BAA" w:rsidRPr="00C36E5B">
        <w:t>ny indicia that the</w:t>
      </w:r>
      <w:r w:rsidR="003E2E07">
        <w:t xml:space="preserve"> debtor may</w:t>
      </w:r>
      <w:r w:rsidR="00F97BAA" w:rsidRPr="00C36E5B">
        <w:t xml:space="preserve"> have squirreled away assets </w:t>
      </w:r>
      <w:r w:rsidR="00EE12A9">
        <w:t xml:space="preserve">into </w:t>
      </w:r>
      <w:r w:rsidR="00F97BAA" w:rsidRPr="00C36E5B">
        <w:t xml:space="preserve">a rainbow </w:t>
      </w:r>
      <w:r w:rsidR="00EE12A9">
        <w:t xml:space="preserve">pot for a </w:t>
      </w:r>
      <w:r w:rsidR="00F97BAA" w:rsidRPr="00C36E5B">
        <w:t xml:space="preserve">post-discharge </w:t>
      </w:r>
      <w:r w:rsidR="00AD064E">
        <w:t xml:space="preserve">golden </w:t>
      </w:r>
      <w:r w:rsidR="00F97BAA" w:rsidRPr="00C36E5B">
        <w:t>life</w:t>
      </w:r>
      <w:r w:rsidR="003E2E07">
        <w:t xml:space="preserve"> must be pursued in order to enlarge the estate available for repaying the creditors</w:t>
      </w:r>
      <w:r w:rsidR="00F97BAA" w:rsidRPr="00C36E5B">
        <w:t xml:space="preserve">. </w:t>
      </w:r>
    </w:p>
    <w:p w:rsidR="00CC0202" w:rsidRDefault="00F97BAA" w:rsidP="00932482">
      <w:pPr>
        <w:pStyle w:val="numpara"/>
      </w:pPr>
      <w:r w:rsidRPr="00C36E5B">
        <w:t>Such investigation, however, takes time, effort, and money</w:t>
      </w:r>
      <w:r w:rsidR="00CC0202">
        <w:t xml:space="preserve"> initially paid out of </w:t>
      </w:r>
      <w:r w:rsidR="00B03F69">
        <w:t xml:space="preserve">the trustees' </w:t>
      </w:r>
      <w:r w:rsidR="00CC0202">
        <w:t>pocket</w:t>
      </w:r>
      <w:r w:rsidR="00EE12A9">
        <w:t xml:space="preserve"> </w:t>
      </w:r>
      <w:r w:rsidR="000E0FD6">
        <w:t>and</w:t>
      </w:r>
      <w:r w:rsidR="00EE12A9">
        <w:t xml:space="preserve"> reimburse</w:t>
      </w:r>
      <w:r w:rsidR="000E0FD6">
        <w:t xml:space="preserve">d only if the judge finds that </w:t>
      </w:r>
      <w:r w:rsidR="00B03F69">
        <w:t xml:space="preserve">her </w:t>
      </w:r>
      <w:r w:rsidR="000E0FD6">
        <w:t>expense</w:t>
      </w:r>
      <w:r w:rsidR="00AD064E">
        <w:t>s were</w:t>
      </w:r>
      <w:r w:rsidR="000E0FD6">
        <w:t xml:space="preserve"> </w:t>
      </w:r>
      <w:r w:rsidR="000E0FD6" w:rsidRPr="001D77AA">
        <w:rPr>
          <w:rFonts w:ascii="Arial" w:hAnsi="Arial" w:cs="Arial"/>
          <w:sz w:val="20"/>
          <w:szCs w:val="20"/>
        </w:rPr>
        <w:t>"for actual and necessary services"</w:t>
      </w:r>
      <w:r w:rsidR="000E0FD6">
        <w:t>(§330)</w:t>
      </w:r>
      <w:r w:rsidRPr="00C36E5B">
        <w:t xml:space="preserve"> </w:t>
      </w:r>
      <w:r w:rsidR="00B03F69">
        <w:t>The trustee may also be paid a lump sum per case or per dis</w:t>
      </w:r>
      <w:r w:rsidR="003E2E07">
        <w:t>tribution under a repayment pla</w:t>
      </w:r>
      <w:r w:rsidR="00B03F69">
        <w:t>n.</w:t>
      </w:r>
      <w:r w:rsidR="00B03F69" w:rsidRPr="00C36E5B">
        <w:t>(§§</w:t>
      </w:r>
      <w:r w:rsidR="00B03F69">
        <w:t xml:space="preserve">330(b) and (c), and 326). Consequently, </w:t>
      </w:r>
      <w:r w:rsidRPr="00C36E5B">
        <w:t xml:space="preserve">an investigation can </w:t>
      </w:r>
      <w:r w:rsidR="000C0CC7">
        <w:t>adversely affect</w:t>
      </w:r>
      <w:r w:rsidR="00B03F69" w:rsidRPr="00C36E5B">
        <w:t xml:space="preserve"> the trustee’s economic interest,</w:t>
      </w:r>
      <w:r w:rsidR="000C0CC7">
        <w:t xml:space="preserve"> for it can lead to </w:t>
      </w:r>
      <w:r w:rsidR="00B03F69">
        <w:t xml:space="preserve">the dismissal of the case due to </w:t>
      </w:r>
      <w:r w:rsidR="000C0CC7">
        <w:t xml:space="preserve">the debtor's </w:t>
      </w:r>
      <w:r w:rsidR="00A2616C">
        <w:t>abuse of the provisions for bankruptcy relief</w:t>
      </w:r>
      <w:r w:rsidR="00B03F69">
        <w:t>(</w:t>
      </w:r>
      <w:r w:rsidR="00B03F69" w:rsidRPr="00C36E5B">
        <w:t>§</w:t>
      </w:r>
      <w:r w:rsidR="00B03F69">
        <w:t>707(b)(1)) or</w:t>
      </w:r>
      <w:r w:rsidR="000C0CC7">
        <w:t xml:space="preserve"> the non-confirmation of</w:t>
      </w:r>
      <w:r w:rsidR="00B03F69">
        <w:t xml:space="preserve"> </w:t>
      </w:r>
      <w:r w:rsidR="000C0CC7">
        <w:t>hi</w:t>
      </w:r>
      <w:r w:rsidRPr="00C36E5B">
        <w:t>s debt repayment plan</w:t>
      </w:r>
      <w:r w:rsidR="00A2616C">
        <w:t>. If so, the case will no generate a</w:t>
      </w:r>
      <w:r w:rsidRPr="00C36E5B">
        <w:t xml:space="preserve"> stream of percenta</w:t>
      </w:r>
      <w:r w:rsidR="000C0CC7">
        <w:t>ge commission</w:t>
      </w:r>
      <w:r w:rsidR="003E2E07">
        <w:t xml:space="preserve">s flowing to the </w:t>
      </w:r>
      <w:proofErr w:type="gramStart"/>
      <w:r w:rsidR="003E2E07">
        <w:t>trustee</w:t>
      </w:r>
      <w:r w:rsidR="00A2616C">
        <w:t>(</w:t>
      </w:r>
      <w:proofErr w:type="gramEnd"/>
      <w:r w:rsidR="00A2616C">
        <w:t>§§1326(a)(2) and (b)(2)). T</w:t>
      </w:r>
      <w:r w:rsidR="00B2661E">
        <w:t>o top it off she can be left holding the bag of investigative expenses!</w:t>
      </w:r>
      <w:r w:rsidRPr="00C36E5B">
        <w:t xml:space="preserve"> </w:t>
      </w:r>
      <w:r w:rsidR="00B2661E">
        <w:t>All the judge needs to do is state that 'no reasonable trustee would have wasted resources to investigate the good faith of a bankruptcy petition that on its face was obviously abusive and doomed to dismissal'.</w:t>
      </w:r>
    </w:p>
    <w:p w:rsidR="00CC0202" w:rsidRDefault="00F97BAA" w:rsidP="00932482">
      <w:pPr>
        <w:pStyle w:val="numpara"/>
      </w:pPr>
      <w:r w:rsidRPr="00C36E5B">
        <w:t>The alternative is obvious</w:t>
      </w:r>
      <w:r w:rsidR="00B2661E">
        <w:t xml:space="preserve"> too</w:t>
      </w:r>
      <w:r w:rsidRPr="00C36E5B">
        <w:t>: Never mind investigating, not even cases</w:t>
      </w:r>
      <w:r w:rsidR="00A2616C">
        <w:t xml:space="preserve"> patently suspect of abuse</w:t>
      </w:r>
      <w:r w:rsidRPr="00C36E5B">
        <w:t xml:space="preserve">, just take in as many cases as you can </w:t>
      </w:r>
      <w:r w:rsidR="003E2E07">
        <w:t xml:space="preserve">as trustee </w:t>
      </w:r>
      <w:r w:rsidRPr="00C36E5B">
        <w:t xml:space="preserve">and make up in the total of small easy </w:t>
      </w:r>
      <w:r w:rsidR="000C0CC7">
        <w:t>commissions and lump sums</w:t>
      </w:r>
      <w:r w:rsidRPr="00C36E5B">
        <w:t xml:space="preserve"> from a huge number of cases what you could have </w:t>
      </w:r>
      <w:r w:rsidR="003E2E07">
        <w:t>earned in</w:t>
      </w:r>
      <w:r w:rsidRPr="00C36E5B">
        <w:t xml:space="preserve"> </w:t>
      </w:r>
      <w:r w:rsidR="000C0CC7">
        <w:t>commission</w:t>
      </w:r>
      <w:r w:rsidR="003E2E07">
        <w:t>s from</w:t>
      </w:r>
      <w:r w:rsidRPr="00C36E5B">
        <w:t xml:space="preserve"> assets </w:t>
      </w:r>
      <w:r w:rsidR="003E2E07">
        <w:t>that you added to the estate by sweating</w:t>
      </w:r>
      <w:r w:rsidRPr="00C36E5B">
        <w:t xml:space="preserve"> </w:t>
      </w:r>
      <w:r w:rsidR="003E2E07">
        <w:t>it out and risking</w:t>
      </w:r>
      <w:r w:rsidR="000E0FD6">
        <w:t xml:space="preserve"> your money </w:t>
      </w:r>
      <w:r w:rsidRPr="00C36E5B">
        <w:t xml:space="preserve">to recover. Of necessity, such a </w:t>
      </w:r>
      <w:r w:rsidR="003E2E07">
        <w:t>strategy</w:t>
      </w:r>
      <w:r w:rsidRPr="00C36E5B">
        <w:t xml:space="preserve"> redounds to the creditors’ detriment since fewer assets are brought into the estate </w:t>
      </w:r>
      <w:r w:rsidR="002D348D">
        <w:t>for their</w:t>
      </w:r>
      <w:r w:rsidR="00B11AA3">
        <w:t xml:space="preserve"> liquidation</w:t>
      </w:r>
      <w:r w:rsidR="002D348D">
        <w:t xml:space="preserve"> proceeds to be </w:t>
      </w:r>
      <w:r w:rsidRPr="00C36E5B">
        <w:t>distributed to them</w:t>
      </w:r>
      <w:r w:rsidR="000C0CC7">
        <w:t xml:space="preserve"> or </w:t>
      </w:r>
      <w:r w:rsidR="00B11AA3">
        <w:t xml:space="preserve">for those assets to </w:t>
      </w:r>
      <w:r w:rsidR="000C0CC7">
        <w:t>be taken into account in drawing up a reorganization or repayment plan</w:t>
      </w:r>
      <w:r w:rsidRPr="00C36E5B">
        <w:t>. When the trustee takes it easy, the creditors take a heavy loss, whether by receiving less on the dollar or by spending a lot of money, effort, and time investigating the debtor just to get what was owed them to begin with.</w:t>
      </w:r>
      <w:r>
        <w:t xml:space="preserve"> </w:t>
      </w:r>
      <w:r w:rsidR="003E2E07">
        <w:t>Conversely, that strategy benefits the</w:t>
      </w:r>
      <w:r w:rsidR="000E0FD6">
        <w:t xml:space="preserve"> debtor</w:t>
      </w:r>
      <w:r w:rsidR="002D348D">
        <w:t>…provided</w:t>
      </w:r>
      <w:r w:rsidR="000E0FD6">
        <w:t xml:space="preserve"> </w:t>
      </w:r>
      <w:r w:rsidR="003E2E07">
        <w:t>he is</w:t>
      </w:r>
      <w:r w:rsidR="000E0FD6">
        <w:t xml:space="preserve"> not greedy and want</w:t>
      </w:r>
      <w:r w:rsidR="003E2E07">
        <w:t>s</w:t>
      </w:r>
      <w:r w:rsidR="000E0FD6">
        <w:t xml:space="preserve"> to keep it all to </w:t>
      </w:r>
      <w:r w:rsidR="003E2E07">
        <w:t>himself and instead is</w:t>
      </w:r>
      <w:r w:rsidR="000E0FD6">
        <w:t xml:space="preserve"> willing to show </w:t>
      </w:r>
      <w:r w:rsidR="003E2E07">
        <w:t>his</w:t>
      </w:r>
      <w:r w:rsidR="000E0FD6">
        <w:t xml:space="preserve"> appreciation for all the hard work that the trustee is not willing to do on behalf of the estate and the creditors</w:t>
      </w:r>
      <w:r w:rsidR="00B11AA3">
        <w:t xml:space="preserve"> that she represents</w:t>
      </w:r>
      <w:r w:rsidR="005B339C">
        <w:fldChar w:fldCharType="begin"/>
      </w:r>
      <w:r w:rsidR="00B11AA3">
        <w:instrText xml:space="preserve"> NOTEREF _Ref319337181 \f \h </w:instrText>
      </w:r>
      <w:r w:rsidR="005B339C">
        <w:fldChar w:fldCharType="separate"/>
      </w:r>
      <w:r w:rsidR="00410CBC" w:rsidRPr="00410CBC">
        <w:rPr>
          <w:rStyle w:val="FootnoteReference"/>
        </w:rPr>
        <w:t>53</w:t>
      </w:r>
      <w:r w:rsidR="005B339C">
        <w:fldChar w:fldCharType="end"/>
      </w:r>
      <w:r w:rsidR="000E0FD6">
        <w:t>.</w:t>
      </w:r>
    </w:p>
    <w:p w:rsidR="00F97BAA" w:rsidRDefault="00F97BAA" w:rsidP="00932482">
      <w:pPr>
        <w:pStyle w:val="numpara"/>
      </w:pPr>
      <w:r w:rsidRPr="00C36E5B">
        <w:t>Th</w:t>
      </w:r>
      <w:r w:rsidR="00891131">
        <w:t xml:space="preserve">e </w:t>
      </w:r>
      <w:r w:rsidRPr="00C36E5B">
        <w:t xml:space="preserve">income maximizing </w:t>
      </w:r>
      <w:r w:rsidR="00891131">
        <w:t>motive</w:t>
      </w:r>
      <w:r w:rsidRPr="00C36E5B">
        <w:t xml:space="preserve"> </w:t>
      </w:r>
      <w:r w:rsidR="00891131">
        <w:t xml:space="preserve">of the trustee </w:t>
      </w:r>
      <w:r w:rsidRPr="00C36E5B">
        <w:t>has a natural and perverse consequence: As it becomes known</w:t>
      </w:r>
      <w:r>
        <w:t xml:space="preserve"> </w:t>
      </w:r>
      <w:r w:rsidRPr="00C36E5B">
        <w:t xml:space="preserve">that </w:t>
      </w:r>
      <w:r w:rsidR="00891131">
        <w:t>she</w:t>
      </w:r>
      <w:r w:rsidRPr="00C36E5B">
        <w:t xml:space="preserve"> ha</w:t>
      </w:r>
      <w:r w:rsidR="00891131">
        <w:t>s</w:t>
      </w:r>
      <w:r w:rsidRPr="00C36E5B">
        <w:t xml:space="preserve"> no time but rather an economic disincentive to investigate the financial affairs</w:t>
      </w:r>
      <w:r>
        <w:t xml:space="preserve"> </w:t>
      </w:r>
      <w:r w:rsidRPr="00C36E5B">
        <w:t>of debtors, ever more debtors with ever less deserving cases for relief under the Bankruptcy</w:t>
      </w:r>
      <w:r>
        <w:t xml:space="preserve"> </w:t>
      </w:r>
      <w:r w:rsidRPr="00C36E5B">
        <w:t>Code go ahead and file their petitions. What is worse, as people not even with debt problems</w:t>
      </w:r>
      <w:r>
        <w:t xml:space="preserve"> </w:t>
      </w:r>
      <w:r w:rsidRPr="00C36E5B">
        <w:t xml:space="preserve">yet catch on to how easy it is to get a </w:t>
      </w:r>
      <w:r w:rsidR="002D348D">
        <w:t xml:space="preserve">bankruptcy relief </w:t>
      </w:r>
      <w:r w:rsidRPr="00C36E5B">
        <w:t>petition rubberstamped, they have every incentive to live</w:t>
      </w:r>
      <w:r>
        <w:t xml:space="preserve"> </w:t>
      </w:r>
      <w:r w:rsidRPr="00C36E5B">
        <w:t>it up by binging on their credit as if there were no repayment day, for they know there is none,</w:t>
      </w:r>
      <w:r>
        <w:t xml:space="preserve"> </w:t>
      </w:r>
      <w:r w:rsidRPr="00C36E5B">
        <w:t>just a petition waiting to be filed</w:t>
      </w:r>
      <w:r w:rsidR="003E2E07">
        <w:t xml:space="preserve"> in order to wipe out much of their debt</w:t>
      </w:r>
      <w:r w:rsidRPr="00C36E5B">
        <w:t>.</w:t>
      </w:r>
      <w:r>
        <w:t xml:space="preserve"> </w:t>
      </w:r>
    </w:p>
    <w:p w:rsidR="00495ADC" w:rsidRPr="00495ADC" w:rsidRDefault="003E2E07" w:rsidP="00932482">
      <w:pPr>
        <w:pStyle w:val="numpara"/>
        <w:rPr>
          <w:color w:val="000000" w:themeColor="text1"/>
          <w:spacing w:val="-2"/>
        </w:rPr>
      </w:pPr>
      <w:r>
        <w:t>The debtor begins by</w:t>
      </w:r>
      <w:r w:rsidR="00495ADC" w:rsidRPr="00495ADC">
        <w:t xml:space="preserve"> fili</w:t>
      </w:r>
      <w:r w:rsidR="003B236D">
        <w:t>ng in court</w:t>
      </w:r>
      <w:r w:rsidR="002D348D">
        <w:t xml:space="preserve"> a</w:t>
      </w:r>
      <w:r w:rsidR="002D348D" w:rsidRPr="00495ADC">
        <w:t xml:space="preserve"> </w:t>
      </w:r>
      <w:r w:rsidR="00395E10">
        <w:t xml:space="preserve">voluntary </w:t>
      </w:r>
      <w:r w:rsidR="002D348D" w:rsidRPr="00495ADC">
        <w:t xml:space="preserve">bankruptcy </w:t>
      </w:r>
      <w:r w:rsidR="00495ADC" w:rsidRPr="00495ADC">
        <w:t>petition</w:t>
      </w:r>
      <w:r w:rsidR="002D348D">
        <w:t>, which grants</w:t>
      </w:r>
      <w:r w:rsidR="00495ADC" w:rsidRPr="00495ADC">
        <w:t xml:space="preserve"> </w:t>
      </w:r>
      <w:r>
        <w:t xml:space="preserve">him </w:t>
      </w:r>
      <w:r w:rsidR="00495ADC" w:rsidRPr="00495ADC">
        <w:t xml:space="preserve">relief through the initial </w:t>
      </w:r>
      <w:r w:rsidR="000E0FD6">
        <w:t xml:space="preserve">automatic </w:t>
      </w:r>
      <w:r w:rsidR="00495ADC" w:rsidRPr="00495ADC">
        <w:t xml:space="preserve">stay of creditors’ efforts to </w:t>
      </w:r>
      <w:r w:rsidR="003B236D">
        <w:t>collect their debts</w:t>
      </w:r>
      <w:r w:rsidR="00395E10">
        <w:t>(§§301(b); 1201(a); 1301(a))</w:t>
      </w:r>
      <w:r w:rsidR="003B236D">
        <w:t xml:space="preserve">. </w:t>
      </w:r>
      <w:r w:rsidR="00395E10">
        <w:t>If the creditors file the petition, it is involuntary and the court issues the order of relief</w:t>
      </w:r>
      <w:proofErr w:type="gramStart"/>
      <w:r w:rsidR="00395E10">
        <w:t>.(</w:t>
      </w:r>
      <w:proofErr w:type="gramEnd"/>
      <w:r w:rsidR="00395E10">
        <w:t xml:space="preserve">§303(h)) </w:t>
      </w:r>
      <w:r w:rsidR="00C40E29">
        <w:t xml:space="preserve">The </w:t>
      </w:r>
      <w:r w:rsidR="0001643A">
        <w:t>common allegation underlying</w:t>
      </w:r>
      <w:r w:rsidR="00C40E29">
        <w:t xml:space="preserve"> </w:t>
      </w:r>
      <w:r w:rsidR="0001643A">
        <w:t>a petition for</w:t>
      </w:r>
      <w:r>
        <w:t xml:space="preserve"> asset</w:t>
      </w:r>
      <w:r w:rsidR="0001643A">
        <w:t xml:space="preserve"> liquidation </w:t>
      </w:r>
      <w:r>
        <w:t>and distribution</w:t>
      </w:r>
      <w:r w:rsidR="0001643A">
        <w:t xml:space="preserve">, reorganization </w:t>
      </w:r>
      <w:r>
        <w:t>of a going business and debt restructuring</w:t>
      </w:r>
      <w:r w:rsidR="0001643A">
        <w:t xml:space="preserve">, or debt repayment plan is that the debtor owes too much relative to the assets </w:t>
      </w:r>
      <w:r>
        <w:t xml:space="preserve">that he has </w:t>
      </w:r>
      <w:r w:rsidR="0001643A">
        <w:t xml:space="preserve">or </w:t>
      </w:r>
      <w:r>
        <w:t xml:space="preserve">the </w:t>
      </w:r>
      <w:r w:rsidR="0001643A">
        <w:t xml:space="preserve">income that he </w:t>
      </w:r>
      <w:r>
        <w:t>earns to repay</w:t>
      </w:r>
      <w:r w:rsidR="0001643A">
        <w:t xml:space="preserve"> his creditors</w:t>
      </w:r>
      <w:r>
        <w:t>. So he voluntarily asks the judge to be discharged of part or all of his debt; or he keeps living or doing business on credit until the creditors force him into involuntary bankruptcy and asks the court to require the debtor to pay them. In either scenario, t</w:t>
      </w:r>
      <w:r w:rsidR="003B236D">
        <w:t>he debtor</w:t>
      </w:r>
      <w:r w:rsidR="00495ADC" w:rsidRPr="00495ADC">
        <w:t xml:space="preserve"> </w:t>
      </w:r>
      <w:r>
        <w:t>may</w:t>
      </w:r>
      <w:r w:rsidR="00495ADC" w:rsidRPr="00495ADC">
        <w:t xml:space="preserve"> claim </w:t>
      </w:r>
      <w:proofErr w:type="gramStart"/>
      <w:r w:rsidR="00495ADC" w:rsidRPr="00495ADC">
        <w:t>exemption</w:t>
      </w:r>
      <w:r w:rsidR="00395E10">
        <w:t>(</w:t>
      </w:r>
      <w:proofErr w:type="gramEnd"/>
      <w:r w:rsidR="00636D71">
        <w:t xml:space="preserve">Form 6. </w:t>
      </w:r>
      <w:r w:rsidR="00395E10">
        <w:t>Schedule C</w:t>
      </w:r>
      <w:r w:rsidR="00636D71">
        <w:t xml:space="preserve">-Property Claimed as Exempt; </w:t>
      </w:r>
      <w:proofErr w:type="gramStart"/>
      <w:r w:rsidR="00636D71" w:rsidRPr="00636D71">
        <w:rPr>
          <w:color w:val="0000FF"/>
        </w:rPr>
        <w:t>fn</w:t>
      </w:r>
      <w:proofErr w:type="gramEnd"/>
      <w:r w:rsidR="00636D71" w:rsidRPr="00636D71">
        <w:rPr>
          <w:color w:val="0000FF"/>
        </w:rPr>
        <w:t>.</w:t>
      </w:r>
      <w:fldSimple w:instr=" NOTEREF _Ref303286456 \h  \* MERGEFORMAT ">
        <w:r w:rsidR="00410CBC" w:rsidRPr="00410CBC">
          <w:rPr>
            <w:color w:val="0000FF"/>
          </w:rPr>
          <w:t>107</w:t>
        </w:r>
      </w:fldSimple>
      <w:r w:rsidR="00636D71">
        <w:t xml:space="preserve"> &gt;D</w:t>
      </w:r>
      <w:proofErr w:type="gramStart"/>
      <w:r w:rsidR="00636D71">
        <w:t>:35</w:t>
      </w:r>
      <w:proofErr w:type="gramEnd"/>
      <w:r w:rsidR="00636D71">
        <w:t>=W:55)</w:t>
      </w:r>
      <w:r w:rsidR="00495ADC" w:rsidRPr="00495ADC">
        <w:t xml:space="preserve"> of assets from the reach of creditors and dispute what creditors claim is owed them and its value. For their part, the creditors may challenge the exemptions in order to keep </w:t>
      </w:r>
      <w:r w:rsidR="00636D71" w:rsidRPr="00495ADC">
        <w:t xml:space="preserve">the estate </w:t>
      </w:r>
      <w:r w:rsidR="00495ADC" w:rsidRPr="00495ADC">
        <w:t>as large as possible, that is, the pool of assets</w:t>
      </w:r>
      <w:r w:rsidR="003B236D">
        <w:t xml:space="preserve"> that the trustee </w:t>
      </w:r>
      <w:r w:rsidR="00F22147">
        <w:t>is charge</w:t>
      </w:r>
      <w:r w:rsidR="000E0FD6">
        <w:t>d</w:t>
      </w:r>
      <w:r w:rsidR="00F22147">
        <w:t xml:space="preserve"> with</w:t>
      </w:r>
      <w:r w:rsidR="00C40E29">
        <w:t xml:space="preserve"> either</w:t>
      </w:r>
      <w:r w:rsidR="003B236D">
        <w:t xml:space="preserve"> liquidat</w:t>
      </w:r>
      <w:r w:rsidR="00F22147">
        <w:t xml:space="preserve">ing so as to pay </w:t>
      </w:r>
      <w:r w:rsidR="00495ADC" w:rsidRPr="00495ADC">
        <w:t xml:space="preserve">from </w:t>
      </w:r>
      <w:r w:rsidR="00F22147">
        <w:t>th</w:t>
      </w:r>
      <w:r w:rsidR="003B236D">
        <w:t>e proceeds</w:t>
      </w:r>
      <w:r w:rsidR="00F22147">
        <w:t xml:space="preserve"> the debtors’</w:t>
      </w:r>
      <w:r w:rsidR="00495ADC" w:rsidRPr="00495ADC">
        <w:t xml:space="preserve"> debts</w:t>
      </w:r>
      <w:r w:rsidR="00C40E29">
        <w:t xml:space="preserve"> or otherwise taking into account in determining the debtor's </w:t>
      </w:r>
      <w:r w:rsidR="0001643A">
        <w:t>ability to repay</w:t>
      </w:r>
      <w:r w:rsidR="00BC4293">
        <w:t xml:space="preserve"> under a plan</w:t>
      </w:r>
      <w:r w:rsidR="003B236D">
        <w:t>.</w:t>
      </w:r>
      <w:r w:rsidR="00F22147">
        <w:t xml:space="preserve"> The creditors may also</w:t>
      </w:r>
      <w:r w:rsidR="00495ADC" w:rsidRPr="00495ADC">
        <w:t xml:space="preserve"> try to find any concealed assets </w:t>
      </w:r>
      <w:r w:rsidR="00C40E29">
        <w:t>to</w:t>
      </w:r>
      <w:r w:rsidR="00495ADC" w:rsidRPr="00495ADC">
        <w:t xml:space="preserve"> ensure that </w:t>
      </w:r>
      <w:r w:rsidR="00C40E29">
        <w:t>the largest estate is taken as the basis for determining how much the</w:t>
      </w:r>
      <w:r w:rsidR="0001643A">
        <w:t>y</w:t>
      </w:r>
      <w:r w:rsidR="00C40E29">
        <w:t xml:space="preserve"> get on the dollar of debt owed them. </w:t>
      </w:r>
    </w:p>
    <w:p w:rsidR="00136422" w:rsidRPr="00136422" w:rsidRDefault="00891131" w:rsidP="00932482">
      <w:pPr>
        <w:pStyle w:val="numpara"/>
        <w:rPr>
          <w:color w:val="000000" w:themeColor="text1"/>
          <w:spacing w:val="-2"/>
        </w:rPr>
      </w:pPr>
      <w:r>
        <w:t>Under such adversarial circumstances, the trustee is the representative of the estate</w:t>
      </w:r>
      <w:r w:rsidR="005B339C">
        <w:fldChar w:fldCharType="begin"/>
      </w:r>
      <w:r>
        <w:instrText xml:space="preserve"> NOTEREF _Ref319337181 \f \h </w:instrText>
      </w:r>
      <w:r w:rsidR="005B339C">
        <w:fldChar w:fldCharType="separate"/>
      </w:r>
      <w:r w:rsidR="00410CBC" w:rsidRPr="00410CBC">
        <w:rPr>
          <w:rStyle w:val="FootnoteReference"/>
        </w:rPr>
        <w:t>53</w:t>
      </w:r>
      <w:r w:rsidR="005B339C">
        <w:fldChar w:fldCharType="end"/>
      </w:r>
      <w:r w:rsidR="009568EA">
        <w:t>. As</w:t>
      </w:r>
      <w:r>
        <w:t xml:space="preserve"> such</w:t>
      </w:r>
      <w:r w:rsidR="009568EA">
        <w:t>, she</w:t>
      </w:r>
      <w:r>
        <w:t xml:space="preserve"> must take an active role in advocating the creditors' interest; she is not an arbiter who passively takes in the facts an</w:t>
      </w:r>
      <w:r w:rsidR="002F7682">
        <w:t>d claims submitted to her by the</w:t>
      </w:r>
      <w:r>
        <w:t xml:space="preserve"> parties in controversy for fair and impartial adjudication. Yet</w:t>
      </w:r>
      <w:r w:rsidR="005871C9">
        <w:t>,</w:t>
      </w:r>
      <w:r w:rsidR="00495ADC" w:rsidRPr="00495ADC">
        <w:t xml:space="preserve"> the U.S. Trustee allows </w:t>
      </w:r>
      <w:r>
        <w:t>a single</w:t>
      </w:r>
      <w:r w:rsidR="00F22147">
        <w:t xml:space="preserve"> trustee</w:t>
      </w:r>
      <w:r w:rsidR="00495ADC" w:rsidRPr="00495ADC">
        <w:t xml:space="preserve"> to</w:t>
      </w:r>
      <w:r w:rsidR="005871C9">
        <w:t xml:space="preserve"> </w:t>
      </w:r>
      <w:r>
        <w:t xml:space="preserve">amass </w:t>
      </w:r>
      <w:r w:rsidR="00495ADC" w:rsidRPr="00495ADC">
        <w:t>thousands of cases</w:t>
      </w:r>
      <w:r w:rsidR="000E0FD6">
        <w:t>.</w:t>
      </w:r>
      <w:r w:rsidR="005B339C">
        <w:fldChar w:fldCharType="begin"/>
      </w:r>
      <w:r w:rsidR="00873193">
        <w:instrText xml:space="preserve"> NOTEREF _Ref298167048 \f \h </w:instrText>
      </w:r>
      <w:r w:rsidR="005B339C">
        <w:fldChar w:fldCharType="separate"/>
      </w:r>
      <w:r w:rsidR="00410CBC" w:rsidRPr="00410CBC">
        <w:rPr>
          <w:rStyle w:val="FootnoteReference"/>
        </w:rPr>
        <w:t>108</w:t>
      </w:r>
      <w:r w:rsidR="005B339C">
        <w:fldChar w:fldCharType="end"/>
      </w:r>
      <w:proofErr w:type="gramStart"/>
      <w:r w:rsidR="00873193" w:rsidRPr="00873193">
        <w:rPr>
          <w:color w:val="0000FF"/>
          <w:vertAlign w:val="superscript"/>
        </w:rPr>
        <w:t>a</w:t>
      </w:r>
      <w:proofErr w:type="gramEnd"/>
      <w:r w:rsidR="00873193">
        <w:rPr>
          <w:color w:val="0000FF"/>
          <w:vertAlign w:val="superscript"/>
        </w:rPr>
        <w:t>,</w:t>
      </w:r>
      <w:r w:rsidR="005B339C">
        <w:rPr>
          <w:color w:val="0000FF"/>
          <w:vertAlign w:val="superscript"/>
        </w:rPr>
        <w:fldChar w:fldCharType="begin"/>
      </w:r>
      <w:r w:rsidR="00873193">
        <w:rPr>
          <w:color w:val="0000FF"/>
          <w:vertAlign w:val="superscript"/>
        </w:rPr>
        <w:instrText xml:space="preserve"> NOTEREF _Ref298184955 \f \h </w:instrText>
      </w:r>
      <w:r w:rsidR="005B339C">
        <w:rPr>
          <w:color w:val="0000FF"/>
          <w:vertAlign w:val="superscript"/>
        </w:rPr>
      </w:r>
      <w:r w:rsidR="005B339C">
        <w:rPr>
          <w:color w:val="0000FF"/>
          <w:vertAlign w:val="superscript"/>
        </w:rPr>
        <w:fldChar w:fldCharType="separate"/>
      </w:r>
      <w:r w:rsidR="00410CBC" w:rsidRPr="00410CBC">
        <w:rPr>
          <w:rStyle w:val="FootnoteReference"/>
        </w:rPr>
        <w:t>109</w:t>
      </w:r>
      <w:r w:rsidR="005B339C">
        <w:rPr>
          <w:color w:val="0000FF"/>
          <w:vertAlign w:val="superscript"/>
        </w:rPr>
        <w:fldChar w:fldCharType="end"/>
      </w:r>
      <w:r w:rsidR="00873193">
        <w:rPr>
          <w:color w:val="0000FF"/>
          <w:vertAlign w:val="superscript"/>
        </w:rPr>
        <w:t>b</w:t>
      </w:r>
      <w:r w:rsidR="000E0FD6">
        <w:t xml:space="preserve"> This is</w:t>
      </w:r>
      <w:r w:rsidR="005871C9">
        <w:t xml:space="preserve"> </w:t>
      </w:r>
      <w:r w:rsidR="00495ADC" w:rsidRPr="00495ADC">
        <w:t xml:space="preserve">unnecessary </w:t>
      </w:r>
      <w:r w:rsidR="000E0FD6" w:rsidRPr="00495ADC">
        <w:t xml:space="preserve">and </w:t>
      </w:r>
      <w:r w:rsidR="000E0FD6">
        <w:t>unjustifiable</w:t>
      </w:r>
      <w:r w:rsidR="000E0FD6" w:rsidRPr="00495ADC">
        <w:t xml:space="preserve"> </w:t>
      </w:r>
      <w:r w:rsidR="00495ADC" w:rsidRPr="00495ADC">
        <w:t>given that any number of trustees can be impaneled</w:t>
      </w:r>
      <w:r w:rsidR="000A5C77">
        <w:t>. W</w:t>
      </w:r>
      <w:r w:rsidR="00F22147">
        <w:t>hat they earn comes from the estates that they represent</w:t>
      </w:r>
      <w:r w:rsidR="005871C9">
        <w:t xml:space="preserve">, not from taxpayers’ money. </w:t>
      </w:r>
      <w:r w:rsidR="009568EA">
        <w:t>For his part,</w:t>
      </w:r>
      <w:r w:rsidR="005871C9">
        <w:t xml:space="preserve"> the</w:t>
      </w:r>
      <w:r w:rsidR="000E0FD6">
        <w:t xml:space="preserve"> judge keeps approving the trustee's</w:t>
      </w:r>
      <w:r w:rsidR="005871C9">
        <w:t xml:space="preserve"> actions</w:t>
      </w:r>
      <w:r w:rsidR="002F7682">
        <w:t xml:space="preserve"> by simply signing her recommendations for approving bankruptcy petitions and her claims for reimbursement</w:t>
      </w:r>
      <w:r w:rsidR="005871C9">
        <w:t xml:space="preserve">. </w:t>
      </w:r>
      <w:r w:rsidR="009568EA">
        <w:t>Consequently</w:t>
      </w:r>
      <w:r w:rsidR="005871C9">
        <w:t>,</w:t>
      </w:r>
      <w:r w:rsidR="00495ADC" w:rsidRPr="00495ADC">
        <w:t xml:space="preserve"> the trustee has neither the time nor the incentive to do little more than </w:t>
      </w:r>
      <w:r>
        <w:t>the bare minimum</w:t>
      </w:r>
      <w:r w:rsidR="00F22147">
        <w:t xml:space="preserve">. </w:t>
      </w:r>
      <w:r w:rsidR="00227430">
        <w:t xml:space="preserve">On the contrary, </w:t>
      </w:r>
      <w:r w:rsidR="000A5C77">
        <w:t>h</w:t>
      </w:r>
      <w:r w:rsidR="002F7682">
        <w:t>er</w:t>
      </w:r>
      <w:r w:rsidR="00227430">
        <w:t xml:space="preserve"> interest lies in rubberstamping bankruptcy petitions for approval by the judge so as to ensure as effortlessly and risklessly as possible an ever greater stream of </w:t>
      </w:r>
      <w:r>
        <w:t>percentage</w:t>
      </w:r>
      <w:r w:rsidR="00227430">
        <w:t xml:space="preserve"> </w:t>
      </w:r>
      <w:r w:rsidR="00576059">
        <w:t>commission</w:t>
      </w:r>
      <w:r w:rsidR="002F7682">
        <w:t>s</w:t>
      </w:r>
      <w:r w:rsidR="00576059">
        <w:t xml:space="preserve"> or</w:t>
      </w:r>
      <w:r>
        <w:t xml:space="preserve"> lump sum</w:t>
      </w:r>
      <w:r w:rsidR="00452275">
        <w:t>s</w:t>
      </w:r>
      <w:r>
        <w:t xml:space="preserve"> per case</w:t>
      </w:r>
      <w:r w:rsidR="00576059">
        <w:t xml:space="preserve"> or distribution</w:t>
      </w:r>
      <w:r w:rsidR="000A5C77">
        <w:t>. Thereby</w:t>
      </w:r>
      <w:r w:rsidR="00227430">
        <w:t xml:space="preserve"> </w:t>
      </w:r>
      <w:r w:rsidR="002F7682">
        <w:t>s</w:t>
      </w:r>
      <w:r w:rsidR="00227430">
        <w:t>he develop</w:t>
      </w:r>
      <w:r w:rsidR="000A5C77">
        <w:t>s</w:t>
      </w:r>
      <w:r w:rsidR="00227430">
        <w:t xml:space="preserve"> a bankruptcy </w:t>
      </w:r>
      <w:r w:rsidR="000A5C77">
        <w:t xml:space="preserve">petition </w:t>
      </w:r>
      <w:r w:rsidR="00227430">
        <w:t>mill</w:t>
      </w:r>
      <w:r w:rsidR="00452275">
        <w:t>…</w:t>
      </w:r>
      <w:r w:rsidR="00B11AA3">
        <w:t xml:space="preserve">but only if the </w:t>
      </w:r>
      <w:r w:rsidR="00136422">
        <w:t xml:space="preserve">bankruptcy </w:t>
      </w:r>
      <w:r w:rsidR="00B11AA3">
        <w:t>judge plays along.</w:t>
      </w:r>
      <w:r w:rsidR="00B11AA3" w:rsidRPr="00B11AA3">
        <w:t xml:space="preserve"> </w:t>
      </w:r>
      <w:r w:rsidR="008F6D03">
        <w:t xml:space="preserve">That is likely to happen, for </w:t>
      </w:r>
      <w:r w:rsidR="00C62874">
        <w:t>he too is driven by</w:t>
      </w:r>
      <w:r w:rsidR="00B11AA3">
        <w:t xml:space="preserve"> </w:t>
      </w:r>
      <w:r w:rsidR="008F6D03">
        <w:t>the</w:t>
      </w:r>
      <w:r w:rsidR="00B11AA3" w:rsidRPr="00495ADC">
        <w:t xml:space="preserve"> money motive</w:t>
      </w:r>
      <w:r w:rsidR="005B339C">
        <w:fldChar w:fldCharType="begin"/>
      </w:r>
      <w:r w:rsidR="00C62874">
        <w:instrText xml:space="preserve"> NOTEREF _Ref303239218 \f \h </w:instrText>
      </w:r>
      <w:r w:rsidR="005B339C">
        <w:fldChar w:fldCharType="separate"/>
      </w:r>
      <w:r w:rsidR="00410CBC" w:rsidRPr="00410CBC">
        <w:rPr>
          <w:rStyle w:val="FootnoteReference"/>
        </w:rPr>
        <w:t>30</w:t>
      </w:r>
      <w:r w:rsidR="005B339C">
        <w:fldChar w:fldCharType="end"/>
      </w:r>
      <w:r w:rsidR="00B11AA3">
        <w:t>.</w:t>
      </w:r>
      <w:r w:rsidR="008F6D03" w:rsidRPr="008F6D03">
        <w:t xml:space="preserve"> </w:t>
      </w:r>
      <w:r w:rsidR="009568EA">
        <w:t xml:space="preserve">In addition, </w:t>
      </w:r>
      <w:r w:rsidR="00136422">
        <w:t>the judge</w:t>
      </w:r>
      <w:r w:rsidR="009568EA">
        <w:t xml:space="preserve"> has the</w:t>
      </w:r>
      <w:r w:rsidR="00C62874">
        <w:t xml:space="preserve"> means, his</w:t>
      </w:r>
      <w:r w:rsidR="009568EA">
        <w:t xml:space="preserve"> unaccountable judicial decision-making</w:t>
      </w:r>
      <w:r w:rsidR="00136422">
        <w:t xml:space="preserve"> </w:t>
      </w:r>
      <w:proofErr w:type="gramStart"/>
      <w:r w:rsidR="00136422">
        <w:t>power</w:t>
      </w:r>
      <w:r w:rsidR="00C62874">
        <w:t>(</w:t>
      </w:r>
      <w:proofErr w:type="gramEnd"/>
      <w:r w:rsidR="00C62874" w:rsidRPr="00C62874">
        <w:rPr>
          <w:color w:val="0000FF"/>
        </w:rPr>
        <w:t>jur:</w:t>
      </w:r>
      <w:r w:rsidR="005B339C" w:rsidRPr="00C62874">
        <w:rPr>
          <w:color w:val="0000FF"/>
        </w:rPr>
        <w:fldChar w:fldCharType="begin"/>
      </w:r>
      <w:r w:rsidR="00C62874" w:rsidRPr="00C62874">
        <w:rPr>
          <w:color w:val="0000FF"/>
        </w:rPr>
        <w:instrText xml:space="preserve"> PAGEREF _Ref323812107 \h </w:instrText>
      </w:r>
      <w:r w:rsidR="005B339C" w:rsidRPr="00C62874">
        <w:rPr>
          <w:color w:val="0000FF"/>
        </w:rPr>
      </w:r>
      <w:r w:rsidR="005B339C" w:rsidRPr="00C62874">
        <w:rPr>
          <w:color w:val="0000FF"/>
        </w:rPr>
        <w:fldChar w:fldCharType="separate"/>
      </w:r>
      <w:r w:rsidR="00410CBC">
        <w:rPr>
          <w:noProof/>
          <w:color w:val="0000FF"/>
        </w:rPr>
        <w:t>21</w:t>
      </w:r>
      <w:r w:rsidR="005B339C" w:rsidRPr="00C62874">
        <w:rPr>
          <w:color w:val="0000FF"/>
        </w:rPr>
        <w:fldChar w:fldCharType="end"/>
      </w:r>
      <w:r w:rsidR="00C62874" w:rsidRPr="00C62874">
        <w:rPr>
          <w:color w:val="0000FF"/>
        </w:rPr>
        <w:t>§</w:t>
      </w:r>
      <w:fldSimple w:instr=" REF _Ref323812117 \r \h  \* MERGEFORMAT ">
        <w:r w:rsidR="00410CBC" w:rsidRPr="00410CBC">
          <w:rPr>
            <w:color w:val="0000FF"/>
          </w:rPr>
          <w:t>1</w:t>
        </w:r>
      </w:fldSimple>
      <w:r w:rsidR="00C62874">
        <w:t>),</w:t>
      </w:r>
      <w:r w:rsidR="00136422">
        <w:t xml:space="preserve"> to run a bankruptcy fraud scheme</w:t>
      </w:r>
      <w:r w:rsidR="005B339C">
        <w:fldChar w:fldCharType="begin"/>
      </w:r>
      <w:r w:rsidR="00051210">
        <w:instrText xml:space="preserve"> NOTEREF _Ref272432752 \f \h </w:instrText>
      </w:r>
      <w:r w:rsidR="005B339C">
        <w:fldChar w:fldCharType="separate"/>
      </w:r>
      <w:r w:rsidR="00410CBC" w:rsidRPr="00410CBC">
        <w:rPr>
          <w:rStyle w:val="FootnoteReference"/>
        </w:rPr>
        <w:t>83</w:t>
      </w:r>
      <w:r w:rsidR="005B339C">
        <w:fldChar w:fldCharType="end"/>
      </w:r>
      <w:r w:rsidR="00136422">
        <w:t>.</w:t>
      </w:r>
    </w:p>
    <w:p w:rsidR="00BD7CE0" w:rsidRPr="00BD7CE0" w:rsidRDefault="009568EA" w:rsidP="00932482">
      <w:pPr>
        <w:pStyle w:val="numpara"/>
        <w:rPr>
          <w:color w:val="000000" w:themeColor="text1"/>
          <w:spacing w:val="-2"/>
        </w:rPr>
      </w:pPr>
      <w:r>
        <w:t xml:space="preserve">Therein lies his interest and nobody has </w:t>
      </w:r>
      <w:r w:rsidR="00004DCA">
        <w:t xml:space="preserve">both the power and the interest to </w:t>
      </w:r>
      <w:r w:rsidR="00136422">
        <w:t xml:space="preserve">challenge </w:t>
      </w:r>
      <w:r w:rsidR="00004DCA">
        <w:t>hi</w:t>
      </w:r>
      <w:r w:rsidR="00136422">
        <w:t xml:space="preserve">m </w:t>
      </w:r>
      <w:r w:rsidR="00004DCA">
        <w:t>effectively.</w:t>
      </w:r>
      <w:r w:rsidR="00136422">
        <w:t xml:space="preserve"> T</w:t>
      </w:r>
      <w:r w:rsidR="008F6D03">
        <w:t>he trustee is s</w:t>
      </w:r>
      <w:r w:rsidR="008F6D03" w:rsidRPr="00495ADC">
        <w:t>ubservien</w:t>
      </w:r>
      <w:r w:rsidR="008F6D03">
        <w:t xml:space="preserve">t to the judge, who can remove </w:t>
      </w:r>
      <w:proofErr w:type="gramStart"/>
      <w:r w:rsidR="008F6D03">
        <w:t>her</w:t>
      </w:r>
      <w:r w:rsidR="008F0A20">
        <w:t>(</w:t>
      </w:r>
      <w:proofErr w:type="gramEnd"/>
      <w:r w:rsidR="008F0A20" w:rsidRPr="008F0A20">
        <w:rPr>
          <w:color w:val="0000FF"/>
        </w:rPr>
        <w:t>jur:</w:t>
      </w:r>
      <w:r w:rsidR="005B339C" w:rsidRPr="008F0A20">
        <w:rPr>
          <w:color w:val="0000FF"/>
        </w:rPr>
        <w:fldChar w:fldCharType="begin"/>
      </w:r>
      <w:r w:rsidR="008F0A20" w:rsidRPr="008F0A20">
        <w:rPr>
          <w:color w:val="0000FF"/>
        </w:rPr>
        <w:instrText xml:space="preserve"> PAGEREF _Ref323813888 \h </w:instrText>
      </w:r>
      <w:r w:rsidR="005B339C" w:rsidRPr="008F0A20">
        <w:rPr>
          <w:color w:val="0000FF"/>
        </w:rPr>
      </w:r>
      <w:r w:rsidR="005B339C" w:rsidRPr="008F0A20">
        <w:rPr>
          <w:color w:val="0000FF"/>
        </w:rPr>
        <w:fldChar w:fldCharType="separate"/>
      </w:r>
      <w:r w:rsidR="00410CBC">
        <w:rPr>
          <w:noProof/>
          <w:color w:val="0000FF"/>
        </w:rPr>
        <w:t>37</w:t>
      </w:r>
      <w:r w:rsidR="005B339C" w:rsidRPr="008F0A20">
        <w:rPr>
          <w:color w:val="0000FF"/>
        </w:rPr>
        <w:fldChar w:fldCharType="end"/>
      </w:r>
      <w:r w:rsidR="008F0A20" w:rsidRPr="008F0A20">
        <w:rPr>
          <w:color w:val="0000FF"/>
        </w:rPr>
        <w:t>¶</w:t>
      </w:r>
      <w:fldSimple w:instr=" REF _Ref323813917 \r \h  \* MERGEFORMAT ">
        <w:r w:rsidR="00410CBC" w:rsidRPr="00410CBC">
          <w:rPr>
            <w:color w:val="0000FF"/>
          </w:rPr>
          <w:t>47</w:t>
        </w:r>
      </w:fldSimple>
      <w:r w:rsidR="008F0A20">
        <w:t>)</w:t>
      </w:r>
      <w:r w:rsidR="008F6D03">
        <w:t xml:space="preserve"> and </w:t>
      </w:r>
      <w:r w:rsidR="00C62874">
        <w:t xml:space="preserve">who </w:t>
      </w:r>
      <w:r w:rsidR="008F6D03">
        <w:t xml:space="preserve">determines whether she gets any reimbursement for her expenses. </w:t>
      </w:r>
      <w:r w:rsidR="00136422">
        <w:t>So their relation becomes one of junior-senior partner connivance</w:t>
      </w:r>
      <w:r w:rsidR="00004DCA">
        <w:t>: The trustee develops the bankruptcy petition mill that feeds petitions into the bankruptcy fraud scheme</w:t>
      </w:r>
      <w:r w:rsidR="00004DCA" w:rsidRPr="00004DCA">
        <w:t xml:space="preserve"> </w:t>
      </w:r>
      <w:r w:rsidR="00004DCA">
        <w:t>run by the</w:t>
      </w:r>
      <w:r w:rsidR="00C62874">
        <w:t xml:space="preserve"> bankruptcy</w:t>
      </w:r>
      <w:r w:rsidR="00004DCA">
        <w:t xml:space="preserve"> judge with other judges</w:t>
      </w:r>
      <w:r w:rsidR="00F27113">
        <w:t>. The later</w:t>
      </w:r>
      <w:r w:rsidR="00004DCA">
        <w:t xml:space="preserve"> includ</w:t>
      </w:r>
      <w:r w:rsidR="00F27113">
        <w:t>e</w:t>
      </w:r>
      <w:r w:rsidR="00004DCA">
        <w:t xml:space="preserve"> the</w:t>
      </w:r>
      <w:r w:rsidR="00F27113">
        <w:t xml:space="preserve"> judges to whom his decisions are appealed, that is, the district judges and the</w:t>
      </w:r>
      <w:r w:rsidR="00004DCA">
        <w:t xml:space="preserve"> circuit judges who appointed </w:t>
      </w:r>
      <w:proofErr w:type="gramStart"/>
      <w:r w:rsidR="00004DCA">
        <w:t>him</w:t>
      </w:r>
      <w:r w:rsidR="00395E10">
        <w:t>(</w:t>
      </w:r>
      <w:proofErr w:type="gramEnd"/>
      <w:r w:rsidR="00395E10" w:rsidRPr="00395E10">
        <w:rPr>
          <w:color w:val="0000FF"/>
        </w:rPr>
        <w:t>jur:</w:t>
      </w:r>
      <w:r w:rsidR="005B339C" w:rsidRPr="00395E10">
        <w:rPr>
          <w:color w:val="0000FF"/>
        </w:rPr>
        <w:fldChar w:fldCharType="begin"/>
      </w:r>
      <w:r w:rsidR="00395E10" w:rsidRPr="00395E10">
        <w:rPr>
          <w:color w:val="0000FF"/>
        </w:rPr>
        <w:instrText xml:space="preserve"> PAGEREF _Ref323819596 \h </w:instrText>
      </w:r>
      <w:r w:rsidR="005B339C" w:rsidRPr="00395E10">
        <w:rPr>
          <w:color w:val="0000FF"/>
        </w:rPr>
      </w:r>
      <w:r w:rsidR="005B339C" w:rsidRPr="00395E10">
        <w:rPr>
          <w:color w:val="0000FF"/>
        </w:rPr>
        <w:fldChar w:fldCharType="separate"/>
      </w:r>
      <w:r w:rsidR="00410CBC">
        <w:rPr>
          <w:noProof/>
          <w:color w:val="0000FF"/>
        </w:rPr>
        <w:t>41</w:t>
      </w:r>
      <w:r w:rsidR="005B339C" w:rsidRPr="00395E10">
        <w:rPr>
          <w:color w:val="0000FF"/>
        </w:rPr>
        <w:fldChar w:fldCharType="end"/>
      </w:r>
      <w:r w:rsidR="00395E10" w:rsidRPr="00395E10">
        <w:rPr>
          <w:color w:val="0000FF"/>
        </w:rPr>
        <w:t>¶</w:t>
      </w:r>
      <w:fldSimple w:instr=" REF _Ref323819596 \r \h  \* MERGEFORMAT ">
        <w:r w:rsidR="00410CBC" w:rsidRPr="00410CBC">
          <w:rPr>
            <w:color w:val="0000FF"/>
          </w:rPr>
          <w:t>64</w:t>
        </w:r>
      </w:fldSimple>
      <w:r w:rsidR="00395E10">
        <w:t>)</w:t>
      </w:r>
      <w:r w:rsidR="00F27113">
        <w:t>, all of whom share the money motive.</w:t>
      </w:r>
      <w:r w:rsidR="00004DCA">
        <w:t xml:space="preserve"> </w:t>
      </w:r>
      <w:r w:rsidR="00F27113">
        <w:t>Other</w:t>
      </w:r>
      <w:r w:rsidR="00004DCA">
        <w:t xml:space="preserve"> bankruptcy and legal system insiders</w:t>
      </w:r>
      <w:r w:rsidR="00F27113" w:rsidRPr="00F27113">
        <w:t xml:space="preserve"> </w:t>
      </w:r>
      <w:r w:rsidR="00F27113">
        <w:t xml:space="preserve">benefit too as junior partners, for the judge has the power to decide whether they win or lose their cases before him or </w:t>
      </w:r>
      <w:r w:rsidR="00BD7CE0">
        <w:t>whether they keep or are removed from their jobs without cause</w:t>
      </w:r>
      <w:r w:rsidR="00051210">
        <w:t>(</w:t>
      </w:r>
      <w:r w:rsidR="00051210" w:rsidRPr="00051210">
        <w:rPr>
          <w:color w:val="0000FF"/>
        </w:rPr>
        <w:t>jur:</w:t>
      </w:r>
      <w:r w:rsidR="005B339C" w:rsidRPr="00051210">
        <w:rPr>
          <w:color w:val="0000FF"/>
        </w:rPr>
        <w:fldChar w:fldCharType="begin"/>
      </w:r>
      <w:r w:rsidR="00051210" w:rsidRPr="00051210">
        <w:rPr>
          <w:color w:val="0000FF"/>
        </w:rPr>
        <w:instrText xml:space="preserve"> PAGEREF _Ref319335300 \h </w:instrText>
      </w:r>
      <w:r w:rsidR="005B339C" w:rsidRPr="00051210">
        <w:rPr>
          <w:color w:val="0000FF"/>
        </w:rPr>
      </w:r>
      <w:r w:rsidR="005B339C" w:rsidRPr="00051210">
        <w:rPr>
          <w:color w:val="0000FF"/>
        </w:rPr>
        <w:fldChar w:fldCharType="separate"/>
      </w:r>
      <w:r w:rsidR="00410CBC">
        <w:rPr>
          <w:noProof/>
          <w:color w:val="0000FF"/>
        </w:rPr>
        <w:t>29</w:t>
      </w:r>
      <w:r w:rsidR="005B339C" w:rsidRPr="00051210">
        <w:rPr>
          <w:color w:val="0000FF"/>
        </w:rPr>
        <w:fldChar w:fldCharType="end"/>
      </w:r>
      <w:r w:rsidR="00051210" w:rsidRPr="00051210">
        <w:rPr>
          <w:color w:val="0000FF"/>
        </w:rPr>
        <w:t>§</w:t>
      </w:r>
      <w:fldSimple w:instr=" REF _Ref319335300 \r \h  \* MERGEFORMAT ">
        <w:r w:rsidR="00410CBC" w:rsidRPr="00410CBC">
          <w:rPr>
            <w:color w:val="0000FF"/>
          </w:rPr>
          <w:t>1</w:t>
        </w:r>
        <w:r w:rsidR="00410CBC" w:rsidRPr="00410CBC">
          <w:rPr>
            <w:color w:val="000000" w:themeColor="text1"/>
          </w:rPr>
          <w:t>)</w:t>
        </w:r>
      </w:fldSimple>
      <w:r w:rsidR="00F27113">
        <w:t>.</w:t>
      </w:r>
      <w:r w:rsidR="00136422">
        <w:t xml:space="preserve"> </w:t>
      </w:r>
      <w:r w:rsidR="00395E10">
        <w:t>The fewer are involved in the scheme, the tighter the judges' control over it, the less risk that somebody becomes unruly or careless and exposes everybody else, and the fewer the shares into which the pie of profit has to be divided.</w:t>
      </w:r>
    </w:p>
    <w:p w:rsidR="00BD7CE0" w:rsidRPr="00BD7CE0" w:rsidRDefault="00BD7CE0" w:rsidP="00932482">
      <w:pPr>
        <w:pStyle w:val="numpara"/>
        <w:rPr>
          <w:color w:val="000000" w:themeColor="text1"/>
          <w:spacing w:val="-2"/>
        </w:rPr>
      </w:pPr>
      <w:r>
        <w:t>As for</w:t>
      </w:r>
      <w:r w:rsidR="009E4C16" w:rsidRPr="00495ADC">
        <w:t xml:space="preserve"> the pro se debtor</w:t>
      </w:r>
      <w:r>
        <w:t>s</w:t>
      </w:r>
      <w:r w:rsidR="009E4C16">
        <w:t xml:space="preserve">, </w:t>
      </w:r>
      <w:r>
        <w:t xml:space="preserve">they </w:t>
      </w:r>
      <w:r w:rsidR="009E4C16">
        <w:t xml:space="preserve">may not even realize that </w:t>
      </w:r>
      <w:r>
        <w:t>they are being</w:t>
      </w:r>
      <w:r w:rsidR="009E4C16">
        <w:t xml:space="preserve"> abused; </w:t>
      </w:r>
      <w:r>
        <w:t>but even if they do, their</w:t>
      </w:r>
      <w:r w:rsidR="009E4C16">
        <w:t xml:space="preserve"> slight understanding of the law</w:t>
      </w:r>
      <w:r>
        <w:t xml:space="preserve"> can only allow the</w:t>
      </w:r>
      <w:r w:rsidR="009E4C16">
        <w:t>m to whimper in front of the judge</w:t>
      </w:r>
      <w:r>
        <w:t xml:space="preserve"> or his appellate peers</w:t>
      </w:r>
      <w:r w:rsidR="009E4C16">
        <w:t xml:space="preserve">. </w:t>
      </w:r>
      <w:r w:rsidR="00536C68">
        <w:t>Mor</w:t>
      </w:r>
      <w:r w:rsidR="009E4C16">
        <w:t>eover, when bankruptcy is a</w:t>
      </w:r>
      <w:r w:rsidR="00536C68">
        <w:t xml:space="preserve"> </w:t>
      </w:r>
      <w:r w:rsidR="009E4C16">
        <w:t xml:space="preserve">debtor’s </w:t>
      </w:r>
      <w:r w:rsidR="00536C68">
        <w:t xml:space="preserve">artifice to conceal assets from </w:t>
      </w:r>
      <w:r w:rsidR="009E4C16">
        <w:t xml:space="preserve">his </w:t>
      </w:r>
      <w:r w:rsidR="00536C68">
        <w:t xml:space="preserve">creditors and get a discharge of the debts </w:t>
      </w:r>
      <w:r>
        <w:t xml:space="preserve">he </w:t>
      </w:r>
      <w:r w:rsidR="00536C68">
        <w:t>owe</w:t>
      </w:r>
      <w:r>
        <w:t>s</w:t>
      </w:r>
      <w:r w:rsidR="00536C68">
        <w:t xml:space="preserve"> them, the debtor is already </w:t>
      </w:r>
      <w:r w:rsidR="009E4C16">
        <w:t>predisposed</w:t>
      </w:r>
      <w:r w:rsidR="00536C68">
        <w:t xml:space="preserve"> to any </w:t>
      </w:r>
      <w:r w:rsidR="009E4C16">
        <w:t xml:space="preserve">proposal for </w:t>
      </w:r>
      <w:r w:rsidR="00536C68">
        <w:t xml:space="preserve">further wrongdoing so long as it benefits him too. </w:t>
      </w:r>
      <w:r w:rsidR="009E4C16">
        <w:t>He may be in that collusive mindframe even</w:t>
      </w:r>
      <w:r w:rsidR="00536C68">
        <w:t xml:space="preserve"> </w:t>
      </w:r>
      <w:r w:rsidR="000B25F3">
        <w:t>when his</w:t>
      </w:r>
      <w:r w:rsidR="00536C68">
        <w:t xml:space="preserve"> bankruptcy is legitimate</w:t>
      </w:r>
      <w:r w:rsidR="009E4C16">
        <w:t>. The</w:t>
      </w:r>
      <w:r w:rsidR="00536C68" w:rsidRPr="009969E5">
        <w:t xml:space="preserve"> enormous stress caused by </w:t>
      </w:r>
      <w:r w:rsidR="009E4C16">
        <w:t>his</w:t>
      </w:r>
      <w:r w:rsidR="00536C68" w:rsidRPr="009969E5">
        <w:t xml:space="preserve"> worst financial predicament ever</w:t>
      </w:r>
      <w:r w:rsidR="009E4C16">
        <w:t xml:space="preserve"> </w:t>
      </w:r>
      <w:r w:rsidR="0051096A">
        <w:t>may have made</w:t>
      </w:r>
      <w:r w:rsidR="009E4C16">
        <w:t xml:space="preserve"> him</w:t>
      </w:r>
      <w:r w:rsidR="0051096A">
        <w:t xml:space="preserve"> desperate to get any relief even if by acquiescing in wrongdoing</w:t>
      </w:r>
      <w:r w:rsidR="00536C68" w:rsidRPr="009969E5">
        <w:t xml:space="preserve">. </w:t>
      </w:r>
    </w:p>
    <w:p w:rsidR="0051096A" w:rsidRPr="00004DCA" w:rsidRDefault="000B25F3" w:rsidP="00932482">
      <w:pPr>
        <w:pStyle w:val="numpara"/>
        <w:rPr>
          <w:color w:val="000000" w:themeColor="text1"/>
          <w:spacing w:val="-2"/>
        </w:rPr>
      </w:pPr>
      <w:r>
        <w:t xml:space="preserve">For similar reasons, creditors can be </w:t>
      </w:r>
      <w:r w:rsidR="00536C68" w:rsidRPr="009969E5">
        <w:t>willing accomplices,</w:t>
      </w:r>
      <w:r>
        <w:t xml:space="preserve"> for they either want to get paid for non-existent or infla</w:t>
      </w:r>
      <w:r w:rsidR="007840FE">
        <w:t xml:space="preserve">ted debts or risk never receiving payment on their legitimate debts or only after heavily discounted to a few cents on the dollar. </w:t>
      </w:r>
      <w:r w:rsidR="00FA42E0">
        <w:t>N</w:t>
      </w:r>
      <w:r w:rsidR="00C24373">
        <w:t xml:space="preserve">either the debtor has money nor </w:t>
      </w:r>
      <w:proofErr w:type="gramStart"/>
      <w:r w:rsidR="00C24373">
        <w:t>the creditor wants</w:t>
      </w:r>
      <w:proofErr w:type="gramEnd"/>
      <w:r w:rsidR="00C24373">
        <w:t xml:space="preserve"> to throw good money after bad in a protracted </w:t>
      </w:r>
      <w:r w:rsidR="003F496E">
        <w:t xml:space="preserve">court </w:t>
      </w:r>
      <w:r w:rsidR="00C24373">
        <w:t xml:space="preserve">battle with insiders </w:t>
      </w:r>
      <w:r w:rsidR="00FA42E0">
        <w:t>who</w:t>
      </w:r>
      <w:r w:rsidR="00C24373">
        <w:t xml:space="preserve"> have superior knowledge </w:t>
      </w:r>
      <w:r w:rsidR="00FA42E0">
        <w:t xml:space="preserve">and the power </w:t>
      </w:r>
      <w:r w:rsidR="00C24373">
        <w:t xml:space="preserve">to prevail. </w:t>
      </w:r>
      <w:r w:rsidR="00FA42E0">
        <w:t xml:space="preserve">If nevertheless they </w:t>
      </w:r>
      <w:r w:rsidR="0051096A">
        <w:t>challenge the trustee, they must do so before her bankruptcy judge, who has no interest in</w:t>
      </w:r>
      <w:r w:rsidR="0076062A">
        <w:t xml:space="preserve"> reviewing their complaints fairly and impartially only to let</w:t>
      </w:r>
      <w:r w:rsidR="00227430">
        <w:t xml:space="preserve"> the trustee </w:t>
      </w:r>
      <w:r w:rsidR="0051096A">
        <w:t xml:space="preserve">lose the money from which he is expecting his </w:t>
      </w:r>
      <w:r w:rsidR="00BD7CE0">
        <w:t xml:space="preserve">senior partner </w:t>
      </w:r>
      <w:r w:rsidR="0051096A">
        <w:t xml:space="preserve">cut. </w:t>
      </w:r>
    </w:p>
    <w:p w:rsidR="00D93EEA" w:rsidRDefault="00D56682" w:rsidP="00825F8C">
      <w:pPr>
        <w:pStyle w:val="numpara"/>
      </w:pPr>
      <w:r>
        <w:t xml:space="preserve">Given the enormous amount of money at </w:t>
      </w:r>
      <w:proofErr w:type="gramStart"/>
      <w:r>
        <w:t>stake</w:t>
      </w:r>
      <w:r w:rsidR="00255800">
        <w:t>(</w:t>
      </w:r>
      <w:proofErr w:type="gramEnd"/>
      <w:r w:rsidR="00255800" w:rsidRPr="00255800">
        <w:rPr>
          <w:color w:val="0000FF"/>
        </w:rPr>
        <w:t>jur:</w:t>
      </w:r>
      <w:r w:rsidR="005B339C" w:rsidRPr="00255800">
        <w:rPr>
          <w:color w:val="0000FF"/>
        </w:rPr>
        <w:fldChar w:fldCharType="begin"/>
      </w:r>
      <w:r w:rsidR="00255800" w:rsidRPr="00255800">
        <w:rPr>
          <w:color w:val="0000FF"/>
        </w:rPr>
        <w:instrText xml:space="preserve"> PAGEREF _Ref323810521 \h </w:instrText>
      </w:r>
      <w:r w:rsidR="005B339C" w:rsidRPr="00255800">
        <w:rPr>
          <w:color w:val="0000FF"/>
        </w:rPr>
      </w:r>
      <w:r w:rsidR="005B339C" w:rsidRPr="00255800">
        <w:rPr>
          <w:color w:val="0000FF"/>
        </w:rPr>
        <w:fldChar w:fldCharType="separate"/>
      </w:r>
      <w:r w:rsidR="00410CBC">
        <w:rPr>
          <w:noProof/>
          <w:color w:val="0000FF"/>
        </w:rPr>
        <w:t>27</w:t>
      </w:r>
      <w:r w:rsidR="005B339C" w:rsidRPr="00255800">
        <w:rPr>
          <w:color w:val="0000FF"/>
        </w:rPr>
        <w:fldChar w:fldCharType="end"/>
      </w:r>
      <w:r w:rsidR="00255800" w:rsidRPr="00255800">
        <w:rPr>
          <w:color w:val="0000FF"/>
        </w:rPr>
        <w:t>§</w:t>
      </w:r>
      <w:fldSimple w:instr=" REF _Ref323810541 \r \h  \* MERGEFORMAT ">
        <w:r w:rsidR="00410CBC" w:rsidRPr="00410CBC">
          <w:rPr>
            <w:color w:val="0000FF"/>
          </w:rPr>
          <w:t>2</w:t>
        </w:r>
      </w:fldSimple>
      <w:r w:rsidR="00255800">
        <w:t>)</w:t>
      </w:r>
      <w:r>
        <w:t xml:space="preserve">, </w:t>
      </w:r>
      <w:r w:rsidR="00255800">
        <w:t>the absence of</w:t>
      </w:r>
      <w:r>
        <w:t xml:space="preserve"> </w:t>
      </w:r>
      <w:r w:rsidR="00E21455">
        <w:t>honest</w:t>
      </w:r>
      <w:r>
        <w:t xml:space="preserve"> </w:t>
      </w:r>
      <w:r w:rsidR="00787106">
        <w:t xml:space="preserve">and </w:t>
      </w:r>
      <w:r w:rsidRPr="00DF6BC6">
        <w:rPr>
          <w:rFonts w:ascii="Arial" w:hAnsi="Arial" w:cs="Arial"/>
          <w:sz w:val="20"/>
          <w:szCs w:val="20"/>
        </w:rPr>
        <w:t>“effective oversight”</w:t>
      </w:r>
      <w:r w:rsidR="00255800">
        <w:t>(</w:t>
      </w:r>
      <w:r w:rsidR="00255800" w:rsidRPr="00255800">
        <w:rPr>
          <w:color w:val="0000FF"/>
        </w:rPr>
        <w:t>jur:</w:t>
      </w:r>
      <w:r w:rsidR="005B339C" w:rsidRPr="00255800">
        <w:rPr>
          <w:color w:val="0000FF"/>
        </w:rPr>
        <w:fldChar w:fldCharType="begin"/>
      </w:r>
      <w:r w:rsidR="00255800" w:rsidRPr="00255800">
        <w:rPr>
          <w:color w:val="0000FF"/>
        </w:rPr>
        <w:instrText xml:space="preserve"> PAGEREF _Ref319368950 \h </w:instrText>
      </w:r>
      <w:r w:rsidR="005B339C" w:rsidRPr="00255800">
        <w:rPr>
          <w:color w:val="0000FF"/>
        </w:rPr>
      </w:r>
      <w:r w:rsidR="005B339C" w:rsidRPr="00255800">
        <w:rPr>
          <w:color w:val="0000FF"/>
        </w:rPr>
        <w:fldChar w:fldCharType="separate"/>
      </w:r>
      <w:r w:rsidR="00410CBC">
        <w:rPr>
          <w:noProof/>
          <w:color w:val="0000FF"/>
        </w:rPr>
        <w:t>34</w:t>
      </w:r>
      <w:r w:rsidR="005B339C" w:rsidRPr="00255800">
        <w:rPr>
          <w:color w:val="0000FF"/>
        </w:rPr>
        <w:fldChar w:fldCharType="end"/>
      </w:r>
      <w:r w:rsidR="00255800" w:rsidRPr="00255800">
        <w:rPr>
          <w:color w:val="0000FF"/>
        </w:rPr>
        <w:t>§</w:t>
      </w:r>
      <w:r w:rsidR="005B339C">
        <w:rPr>
          <w:color w:val="0000FF"/>
        </w:rPr>
        <w:fldChar w:fldCharType="begin"/>
      </w:r>
      <w:r w:rsidR="00255800">
        <w:rPr>
          <w:color w:val="0000FF"/>
        </w:rPr>
        <w:instrText xml:space="preserve"> REF _Ref319368950 \r \h </w:instrText>
      </w:r>
      <w:r w:rsidR="005B339C">
        <w:rPr>
          <w:color w:val="0000FF"/>
        </w:rPr>
      </w:r>
      <w:r w:rsidR="005B339C">
        <w:rPr>
          <w:color w:val="0000FF"/>
        </w:rPr>
        <w:fldChar w:fldCharType="separate"/>
      </w:r>
      <w:r w:rsidR="00410CBC">
        <w:rPr>
          <w:color w:val="0000FF"/>
        </w:rPr>
        <w:t>3)</w:t>
      </w:r>
      <w:r w:rsidR="005B339C">
        <w:rPr>
          <w:color w:val="0000FF"/>
        </w:rPr>
        <w:fldChar w:fldCharType="end"/>
      </w:r>
      <w:fldSimple w:instr=" REF _Ref319368950 \r \h  \* MERGEFORMAT ">
        <w:r w:rsidR="00410CBC">
          <w:t>3)</w:t>
        </w:r>
      </w:fldSimple>
      <w:r w:rsidR="00255800">
        <w:t xml:space="preserve"> causes</w:t>
      </w:r>
      <w:r w:rsidR="00E21455">
        <w:t xml:space="preserve"> the </w:t>
      </w:r>
      <w:r>
        <w:t xml:space="preserve">bankruptcy </w:t>
      </w:r>
      <w:r w:rsidR="00255800">
        <w:t>system to break</w:t>
      </w:r>
      <w:r w:rsidR="00E21455">
        <w:t xml:space="preserve"> down</w:t>
      </w:r>
      <w:r>
        <w:t xml:space="preserve">; </w:t>
      </w:r>
      <w:r w:rsidR="00255800">
        <w:t>as</w:t>
      </w:r>
      <w:r>
        <w:t xml:space="preserve"> does the system of justice</w:t>
      </w:r>
      <w:r w:rsidR="00255800">
        <w:t>. T</w:t>
      </w:r>
      <w:r w:rsidR="00787106">
        <w:t xml:space="preserve">he </w:t>
      </w:r>
      <w:r w:rsidR="00787106" w:rsidRPr="00C36E5B">
        <w:t>U.S. Trustees</w:t>
      </w:r>
      <w:r w:rsidR="00787106">
        <w:t xml:space="preserve"> and the bankruptcy judges </w:t>
      </w:r>
      <w:r w:rsidR="00255800">
        <w:t>are not the only ones that have</w:t>
      </w:r>
      <w:r w:rsidR="00787106">
        <w:t xml:space="preserve"> failed to provide </w:t>
      </w:r>
      <w:r w:rsidR="00255800">
        <w:t>such oversight</w:t>
      </w:r>
      <w:r w:rsidR="003F496E">
        <w:t xml:space="preserve">. </w:t>
      </w:r>
      <w:r w:rsidR="00C62874">
        <w:t>T</w:t>
      </w:r>
      <w:r w:rsidR="00787106">
        <w:t>he chief circuit judge</w:t>
      </w:r>
      <w:r>
        <w:t>s</w:t>
      </w:r>
      <w:r w:rsidR="00787106">
        <w:t xml:space="preserve"> and judicial councils charged with the duty to </w:t>
      </w:r>
      <w:r>
        <w:t>process complaint</w:t>
      </w:r>
      <w:r w:rsidR="00FA42E0">
        <w:t>s</w:t>
      </w:r>
      <w:r>
        <w:t xml:space="preserve"> against ju</w:t>
      </w:r>
      <w:r w:rsidR="00C62874">
        <w:t xml:space="preserve">dges systematically dismiss </w:t>
      </w:r>
      <w:proofErr w:type="gramStart"/>
      <w:r w:rsidR="00C62874">
        <w:t>them(</w:t>
      </w:r>
      <w:proofErr w:type="gramEnd"/>
      <w:r w:rsidR="00C62874" w:rsidRPr="00DF6BC6">
        <w:rPr>
          <w:color w:val="0000FF"/>
        </w:rPr>
        <w:t>jur:</w:t>
      </w:r>
      <w:r w:rsidR="005B339C" w:rsidRPr="00DF6BC6">
        <w:rPr>
          <w:color w:val="0000FF"/>
        </w:rPr>
        <w:fldChar w:fldCharType="begin"/>
      </w:r>
      <w:r w:rsidR="00C62874" w:rsidRPr="00DF6BC6">
        <w:rPr>
          <w:color w:val="0000FF"/>
        </w:rPr>
        <w:instrText xml:space="preserve"> PAGEREF _Ref314124441 \h </w:instrText>
      </w:r>
      <w:r w:rsidR="005B339C" w:rsidRPr="00DF6BC6">
        <w:rPr>
          <w:color w:val="0000FF"/>
        </w:rPr>
      </w:r>
      <w:r w:rsidR="005B339C" w:rsidRPr="00DF6BC6">
        <w:rPr>
          <w:color w:val="0000FF"/>
        </w:rPr>
        <w:fldChar w:fldCharType="separate"/>
      </w:r>
      <w:r w:rsidR="00410CBC">
        <w:rPr>
          <w:noProof/>
          <w:color w:val="0000FF"/>
        </w:rPr>
        <w:t>23</w:t>
      </w:r>
      <w:r w:rsidR="005B339C" w:rsidRPr="00DF6BC6">
        <w:rPr>
          <w:color w:val="0000FF"/>
        </w:rPr>
        <w:fldChar w:fldCharType="end"/>
      </w:r>
      <w:r w:rsidR="00C62874" w:rsidRPr="00DF6BC6">
        <w:rPr>
          <w:color w:val="0000FF"/>
        </w:rPr>
        <w:t>§</w:t>
      </w:r>
      <w:fldSimple w:instr=" REF _Ref314124441 \r \h  \* MERGEFORMAT ">
        <w:r w:rsidR="00410CBC" w:rsidRPr="00410CBC">
          <w:rPr>
            <w:color w:val="0000FF"/>
          </w:rPr>
          <w:t>b</w:t>
        </w:r>
      </w:fldSimple>
      <w:r w:rsidR="00C62874">
        <w:t>)</w:t>
      </w:r>
      <w:r w:rsidR="00290FDD">
        <w:t xml:space="preserve"> </w:t>
      </w:r>
      <w:r w:rsidR="00C62874">
        <w:t>in the interest, not of justice, but rather</w:t>
      </w:r>
      <w:r w:rsidR="00C62874" w:rsidRPr="00DF6BC6">
        <w:rPr>
          <w:rFonts w:ascii="Arial" w:hAnsi="Arial" w:cs="Arial"/>
          <w:sz w:val="20"/>
          <w:szCs w:val="20"/>
        </w:rPr>
        <w:t xml:space="preserve"> “cronyism”</w:t>
      </w:r>
      <w:r w:rsidR="00C62874">
        <w:t>(</w:t>
      </w:r>
      <w:r w:rsidR="00C62874" w:rsidRPr="00290FDD">
        <w:rPr>
          <w:color w:val="0000FF"/>
        </w:rPr>
        <w:t>jur:</w:t>
      </w:r>
      <w:r w:rsidR="005B339C" w:rsidRPr="00290FDD">
        <w:rPr>
          <w:color w:val="0000FF"/>
        </w:rPr>
        <w:fldChar w:fldCharType="begin"/>
      </w:r>
      <w:r w:rsidR="00C62874" w:rsidRPr="00290FDD">
        <w:rPr>
          <w:color w:val="0000FF"/>
        </w:rPr>
        <w:instrText xml:space="preserve"> PAGEREF _Ref319391794 \h </w:instrText>
      </w:r>
      <w:r w:rsidR="005B339C" w:rsidRPr="00290FDD">
        <w:rPr>
          <w:color w:val="0000FF"/>
        </w:rPr>
      </w:r>
      <w:r w:rsidR="005B339C" w:rsidRPr="00290FDD">
        <w:rPr>
          <w:color w:val="0000FF"/>
        </w:rPr>
        <w:fldChar w:fldCharType="separate"/>
      </w:r>
      <w:r w:rsidR="00410CBC">
        <w:rPr>
          <w:noProof/>
          <w:color w:val="0000FF"/>
        </w:rPr>
        <w:t>31</w:t>
      </w:r>
      <w:r w:rsidR="005B339C" w:rsidRPr="00290FDD">
        <w:rPr>
          <w:color w:val="0000FF"/>
        </w:rPr>
        <w:fldChar w:fldCharType="end"/>
      </w:r>
      <w:r w:rsidR="00C62874" w:rsidRPr="00290FDD">
        <w:rPr>
          <w:color w:val="0000FF"/>
        </w:rPr>
        <w:t>§</w:t>
      </w:r>
      <w:fldSimple w:instr=" REF _Ref319391794 \r \h  \* MERGEFORMAT ">
        <w:r w:rsidR="00410CBC" w:rsidRPr="00410CBC">
          <w:rPr>
            <w:color w:val="0000FF"/>
          </w:rPr>
          <w:t>2</w:t>
        </w:r>
        <w:r w:rsidR="00410CBC">
          <w:t>)</w:t>
        </w:r>
      </w:fldSimple>
      <w:r w:rsidR="00C62874">
        <w:t xml:space="preserve">. </w:t>
      </w:r>
      <w:r w:rsidR="00290FDD">
        <w:t>So have the Department of Justice and the FBI</w:t>
      </w:r>
      <w:r w:rsidR="005B339C">
        <w:fldChar w:fldCharType="begin"/>
      </w:r>
      <w:r w:rsidR="00290FDD">
        <w:instrText xml:space="preserve"> NOTEREF _Ref293730680 \f \h </w:instrText>
      </w:r>
      <w:r w:rsidR="005B339C">
        <w:fldChar w:fldCharType="separate"/>
      </w:r>
      <w:r w:rsidR="00410CBC" w:rsidRPr="00410CBC">
        <w:rPr>
          <w:rStyle w:val="FootnoteReference"/>
        </w:rPr>
        <w:t>143</w:t>
      </w:r>
      <w:r w:rsidR="005B339C">
        <w:fldChar w:fldCharType="end"/>
      </w:r>
      <w:r w:rsidR="00290FDD">
        <w:t xml:space="preserve"> </w:t>
      </w:r>
      <w:r w:rsidR="00C62874">
        <w:t>as they pursue the presidents' interest in not antagonizing judges that can retaliate by declaring the adopted pieces of their legislative agenda unconstitutional</w:t>
      </w:r>
      <w:r w:rsidR="005B339C">
        <w:fldChar w:fldCharType="begin"/>
      </w:r>
      <w:r w:rsidR="00C62874">
        <w:instrText xml:space="preserve"> NOTEREF _Ref321297216 \f \h </w:instrText>
      </w:r>
      <w:r w:rsidR="005B339C">
        <w:fldChar w:fldCharType="separate"/>
      </w:r>
      <w:r w:rsidR="00410CBC" w:rsidRPr="00410CBC">
        <w:rPr>
          <w:rStyle w:val="FootnoteReference"/>
        </w:rPr>
        <w:t>18</w:t>
      </w:r>
      <w:r w:rsidR="005B339C">
        <w:fldChar w:fldCharType="end"/>
      </w:r>
      <w:r w:rsidR="00C62874">
        <w:t xml:space="preserve">. </w:t>
      </w:r>
      <w:r>
        <w:t>Consequently, the bankruptcy system has become</w:t>
      </w:r>
      <w:r w:rsidR="00E21455">
        <w:t xml:space="preserve"> </w:t>
      </w:r>
      <w:r w:rsidR="007C4706">
        <w:t>the fiefdom of unaccountable judicial lords that risklessly abuse their power to pursue the</w:t>
      </w:r>
      <w:r w:rsidR="00C62874">
        <w:t>ir</w:t>
      </w:r>
      <w:r w:rsidR="007C4706">
        <w:t xml:space="preserve"> money motive</w:t>
      </w:r>
      <w:r w:rsidR="005B339C">
        <w:fldChar w:fldCharType="begin"/>
      </w:r>
      <w:r w:rsidR="00C62874">
        <w:instrText xml:space="preserve"> NOTEREF _Ref303239218 \f \h </w:instrText>
      </w:r>
      <w:r w:rsidR="005B339C">
        <w:fldChar w:fldCharType="separate"/>
      </w:r>
      <w:r w:rsidR="00410CBC" w:rsidRPr="00410CBC">
        <w:rPr>
          <w:rStyle w:val="FootnoteReference"/>
        </w:rPr>
        <w:t>30</w:t>
      </w:r>
      <w:r w:rsidR="005B339C">
        <w:fldChar w:fldCharType="end"/>
      </w:r>
      <w:r w:rsidR="007C4706">
        <w:t>. Together with other insiders they either prey on both</w:t>
      </w:r>
      <w:r w:rsidR="00E21455">
        <w:t xml:space="preserve"> debtors and creditors or</w:t>
      </w:r>
      <w:r w:rsidR="007C4706">
        <w:t xml:space="preserve"> turn some into their accomplices to exploit others.</w:t>
      </w:r>
      <w:r w:rsidR="002B713C">
        <w:t xml:space="preserve"> The law of the land is replaced by </w:t>
      </w:r>
      <w:r w:rsidR="00943FA7" w:rsidRPr="00DF6BC6">
        <w:rPr>
          <w:rFonts w:ascii="Arial" w:hAnsi="Arial" w:cs="Arial"/>
          <w:sz w:val="20"/>
          <w:szCs w:val="20"/>
        </w:rPr>
        <w:t>“</w:t>
      </w:r>
      <w:r w:rsidR="002B713C" w:rsidRPr="00DF6BC6">
        <w:rPr>
          <w:rFonts w:ascii="Arial" w:hAnsi="Arial" w:cs="Arial"/>
          <w:sz w:val="20"/>
          <w:szCs w:val="20"/>
        </w:rPr>
        <w:t>local practice</w:t>
      </w:r>
      <w:r w:rsidR="00943FA7" w:rsidRPr="00DF6BC6">
        <w:rPr>
          <w:rFonts w:ascii="Arial" w:hAnsi="Arial" w:cs="Arial"/>
          <w:sz w:val="20"/>
          <w:szCs w:val="20"/>
        </w:rPr>
        <w:t>”</w:t>
      </w:r>
      <w:bookmarkStart w:id="262" w:name="_Ref319202696"/>
      <w:r w:rsidR="00943FA7">
        <w:rPr>
          <w:rStyle w:val="FootnoteReference"/>
        </w:rPr>
        <w:footnoteReference w:id="58"/>
      </w:r>
      <w:bookmarkEnd w:id="262"/>
      <w:r w:rsidR="002B713C">
        <w:t xml:space="preserve"> to produce </w:t>
      </w:r>
      <w:r>
        <w:t>a bankruptcy</w:t>
      </w:r>
      <w:r w:rsidR="00495ADC" w:rsidRPr="00495ADC">
        <w:t xml:space="preserve"> fraud</w:t>
      </w:r>
      <w:r>
        <w:t xml:space="preserve"> scheme</w:t>
      </w:r>
      <w:r w:rsidR="003F496E">
        <w:t xml:space="preserve"> mounted on individual trustees' bankruptcy petition mills. Therein </w:t>
      </w:r>
      <w:r w:rsidR="00DF6BC6">
        <w:t xml:space="preserve">begins the grinding of </w:t>
      </w:r>
      <w:r w:rsidR="003F496E">
        <w:t xml:space="preserve">Equal Justice </w:t>
      </w:r>
      <w:proofErr w:type="gramStart"/>
      <w:r w:rsidR="003F496E">
        <w:t>Under</w:t>
      </w:r>
      <w:proofErr w:type="gramEnd"/>
      <w:r w:rsidR="003F496E">
        <w:t xml:space="preserve"> Law </w:t>
      </w:r>
      <w:r w:rsidR="00DF6BC6">
        <w:t>through contemptuous disregard of due process and substantive rights. It continues in the appellate courts through the judges' coordinat</w:t>
      </w:r>
      <w:r w:rsidR="00051210">
        <w:t>ion that has turn</w:t>
      </w:r>
      <w:r w:rsidR="00DF6BC6">
        <w:t>ed wrongdoing</w:t>
      </w:r>
      <w:r w:rsidR="00051210">
        <w:t xml:space="preserve"> into their institutionalized modus operandi</w:t>
      </w:r>
      <w:r w:rsidR="00DF6BC6">
        <w:t>.</w:t>
      </w:r>
      <w:r w:rsidR="00051210">
        <w:t>(</w:t>
      </w:r>
      <w:r w:rsidR="00051210" w:rsidRPr="00051210">
        <w:rPr>
          <w:color w:val="0000FF"/>
        </w:rPr>
        <w:t>jur:</w:t>
      </w:r>
      <w:r w:rsidR="005B339C" w:rsidRPr="00051210">
        <w:rPr>
          <w:color w:val="0000FF"/>
        </w:rPr>
        <w:fldChar w:fldCharType="begin"/>
      </w:r>
      <w:r w:rsidR="00051210" w:rsidRPr="00051210">
        <w:rPr>
          <w:color w:val="0000FF"/>
        </w:rPr>
        <w:instrText xml:space="preserve"> PAGEREF _Ref321393935 \h </w:instrText>
      </w:r>
      <w:r w:rsidR="005B339C" w:rsidRPr="00051210">
        <w:rPr>
          <w:color w:val="0000FF"/>
        </w:rPr>
      </w:r>
      <w:r w:rsidR="005B339C" w:rsidRPr="00051210">
        <w:rPr>
          <w:color w:val="0000FF"/>
        </w:rPr>
        <w:fldChar w:fldCharType="separate"/>
      </w:r>
      <w:r w:rsidR="00410CBC">
        <w:rPr>
          <w:noProof/>
          <w:color w:val="0000FF"/>
        </w:rPr>
        <w:t>49</w:t>
      </w:r>
      <w:r w:rsidR="005B339C" w:rsidRPr="00051210">
        <w:rPr>
          <w:color w:val="0000FF"/>
        </w:rPr>
        <w:fldChar w:fldCharType="end"/>
      </w:r>
      <w:r w:rsidR="00051210" w:rsidRPr="00051210">
        <w:rPr>
          <w:color w:val="0000FF"/>
        </w:rPr>
        <w:t>§</w:t>
      </w:r>
      <w:fldSimple w:instr=" REF _Ref321393935 \r \h  \* MERGEFORMAT ">
        <w:r w:rsidR="00410CBC" w:rsidRPr="00410CBC">
          <w:rPr>
            <w:color w:val="0000FF"/>
          </w:rPr>
          <w:t>5</w:t>
        </w:r>
      </w:fldSimple>
      <w:r w:rsidR="00051210">
        <w:t>)</w:t>
      </w:r>
    </w:p>
    <w:p w:rsidR="00825F8C" w:rsidRDefault="00825F8C" w:rsidP="00825F8C">
      <w:pPr>
        <w:rPr>
          <w:color w:val="000000" w:themeColor="text1"/>
          <w:spacing w:val="-2"/>
        </w:rPr>
      </w:pPr>
    </w:p>
    <w:p w:rsidR="00DF6BC6" w:rsidRPr="00B62B52" w:rsidRDefault="00DF6BC6" w:rsidP="00825F8C">
      <w:pPr>
        <w:rPr>
          <w:color w:val="000000" w:themeColor="text1"/>
          <w:spacing w:val="-2"/>
        </w:rPr>
      </w:pPr>
    </w:p>
    <w:p w:rsidR="00FE7F4B" w:rsidRDefault="00FE7F4B" w:rsidP="0005524D">
      <w:pPr>
        <w:pStyle w:val="Heading3"/>
      </w:pPr>
      <w:bookmarkStart w:id="263" w:name="_Toc304504236"/>
      <w:bookmarkStart w:id="264" w:name="_Toc304856050"/>
      <w:bookmarkStart w:id="265" w:name="_Toc313451444"/>
      <w:bookmarkStart w:id="266" w:name="_Toc314121430"/>
      <w:bookmarkStart w:id="267" w:name="_Toc323841391"/>
      <w:r>
        <w:t>In the circuit courts</w:t>
      </w:r>
      <w:bookmarkEnd w:id="263"/>
      <w:bookmarkEnd w:id="264"/>
      <w:bookmarkEnd w:id="265"/>
      <w:bookmarkEnd w:id="266"/>
      <w:bookmarkEnd w:id="267"/>
    </w:p>
    <w:p w:rsidR="00712C12" w:rsidRPr="005D7C65" w:rsidRDefault="00712C12" w:rsidP="00C32C54">
      <w:pPr>
        <w:pStyle w:val="Heading4"/>
        <w:keepNext/>
        <w:keepLines/>
        <w:numPr>
          <w:ilvl w:val="0"/>
          <w:numId w:val="11"/>
        </w:numPr>
        <w:ind w:left="2160" w:right="2880"/>
      </w:pPr>
      <w:bookmarkStart w:id="268" w:name="_Toc313451445"/>
      <w:bookmarkStart w:id="269" w:name="_Toc314121431"/>
      <w:bookmarkStart w:id="270" w:name="_Ref319203834"/>
      <w:bookmarkStart w:id="271" w:name="_Ref319203872"/>
      <w:bookmarkStart w:id="272" w:name="_Ref319541476"/>
      <w:bookmarkStart w:id="273" w:name="_Ref319541519"/>
      <w:bookmarkStart w:id="274" w:name="_Ref319552300"/>
      <w:bookmarkStart w:id="275" w:name="_Ref319552307"/>
      <w:bookmarkStart w:id="276" w:name="_Ref320535048"/>
      <w:bookmarkStart w:id="277" w:name="_Ref320535068"/>
      <w:bookmarkStart w:id="278" w:name="_Ref321390543"/>
      <w:bookmarkStart w:id="279" w:name="_Ref321390638"/>
      <w:bookmarkStart w:id="280" w:name="_Toc323841392"/>
      <w:r w:rsidRPr="005D7C65">
        <w:t>Summary orders, «</w:t>
      </w:r>
      <w:proofErr w:type="gramStart"/>
      <w:r w:rsidRPr="005D7C65">
        <w:t>no</w:t>
      </w:r>
      <w:r w:rsidR="00106893" w:rsidRPr="005D7C65">
        <w:t>t</w:t>
      </w:r>
      <w:proofErr w:type="gramEnd"/>
      <w:r w:rsidR="00106893" w:rsidRPr="005D7C65">
        <w:t xml:space="preserve"> for publication» and</w:t>
      </w:r>
      <w:r w:rsidR="00546F7E" w:rsidRPr="005D7C65">
        <w:t xml:space="preserve"> </w:t>
      </w:r>
      <w:r w:rsidR="00B65E94">
        <w:br/>
      </w:r>
      <w:r w:rsidR="00546F7E" w:rsidRPr="005D7C65">
        <w:t xml:space="preserve">«not </w:t>
      </w:r>
      <w:r w:rsidR="00546F7E" w:rsidRPr="00D33A85">
        <w:t>prece</w:t>
      </w:r>
      <w:r w:rsidRPr="00D33A85">
        <w:t>dential</w:t>
      </w:r>
      <w:r w:rsidRPr="005D7C65">
        <w:t>»</w:t>
      </w:r>
      <w:r w:rsidR="00D839C0" w:rsidRPr="005D7C65">
        <w:t xml:space="preserve"> decision</w:t>
      </w:r>
      <w:r w:rsidRPr="005D7C65">
        <w:t>s</w:t>
      </w:r>
      <w:bookmarkEnd w:id="268"/>
      <w:bookmarkEnd w:id="269"/>
      <w:bookmarkEnd w:id="270"/>
      <w:bookmarkEnd w:id="271"/>
      <w:bookmarkEnd w:id="272"/>
      <w:bookmarkEnd w:id="273"/>
      <w:bookmarkEnd w:id="274"/>
      <w:bookmarkEnd w:id="275"/>
      <w:bookmarkEnd w:id="276"/>
      <w:bookmarkEnd w:id="277"/>
      <w:bookmarkEnd w:id="278"/>
      <w:bookmarkEnd w:id="279"/>
      <w:bookmarkEnd w:id="280"/>
    </w:p>
    <w:p w:rsidR="005A686A" w:rsidRPr="00C11241" w:rsidRDefault="00EB309D" w:rsidP="00B63783">
      <w:pPr>
        <w:pStyle w:val="numpara"/>
        <w:keepNext/>
        <w:keepLines/>
      </w:pPr>
      <w:bookmarkStart w:id="281" w:name="_Ref323819596"/>
      <w:r w:rsidRPr="00C11241">
        <w:t>E</w:t>
      </w:r>
      <w:r w:rsidR="004A5913" w:rsidRPr="00C11241">
        <w:t>ven when a bankruptcy decision reaches the court of</w:t>
      </w:r>
      <w:r w:rsidR="00FE7F4B" w:rsidRPr="00C11241">
        <w:t xml:space="preserve"> appeals of</w:t>
      </w:r>
      <w:r w:rsidR="004A5913" w:rsidRPr="00C11241">
        <w:t xml:space="preserve"> the respective circuit, it is reviewed by the very circuit judges that appointed the bankruptcy judge</w:t>
      </w:r>
      <w:r w:rsidR="00072E48">
        <w:t xml:space="preserve"> for a 14-year renewable term</w:t>
      </w:r>
      <w:r w:rsidR="004A5913" w:rsidRPr="00C11241">
        <w:t>.</w:t>
      </w:r>
      <w:bookmarkStart w:id="282" w:name="_Ref304364241"/>
      <w:r w:rsidR="004A5913" w:rsidRPr="003F05BF">
        <w:rPr>
          <w:rStyle w:val="FootnoteReference"/>
          <w:rFonts w:cs="Bookman Old Style,Bold"/>
          <w:bCs/>
        </w:rPr>
        <w:footnoteReference w:id="59"/>
      </w:r>
      <w:bookmarkEnd w:id="282"/>
      <w:r w:rsidR="004A5913" w:rsidRPr="00C11241">
        <w:t xml:space="preserve"> They are biased toward affirmance, lest a reversal impugn their judgment for having appointed an incompetent or dishonest bankruptcy judge. </w:t>
      </w:r>
      <w:r w:rsidR="00141753" w:rsidRPr="00C11241">
        <w:t xml:space="preserve">Moreover, a reversal would require </w:t>
      </w:r>
      <w:r w:rsidR="007A7A63" w:rsidRPr="00C11241">
        <w:t>circuit judges</w:t>
      </w:r>
      <w:r w:rsidR="00141753" w:rsidRPr="00C11241">
        <w:t xml:space="preserve"> to deal with the Bankruptcy Code</w:t>
      </w:r>
      <w:r w:rsidR="007A7A63" w:rsidRPr="00C11241">
        <w:t>’s intricate statutory provisions</w:t>
      </w:r>
      <w:r w:rsidR="00141753" w:rsidRPr="00C11241">
        <w:t xml:space="preserve"> and </w:t>
      </w:r>
      <w:r w:rsidR="007A7A63" w:rsidRPr="00C11241">
        <w:t>their</w:t>
      </w:r>
      <w:r w:rsidR="00141753" w:rsidRPr="00C11241">
        <w:t xml:space="preserve"> </w:t>
      </w:r>
      <w:r w:rsidR="007A7A63" w:rsidRPr="00C11241">
        <w:t>r</w:t>
      </w:r>
      <w:r w:rsidR="00141753" w:rsidRPr="00C11241">
        <w:t>ules</w:t>
      </w:r>
      <w:r w:rsidR="007A7A63" w:rsidRPr="00C11241">
        <w:t xml:space="preserve"> of application and forms</w:t>
      </w:r>
      <w:bookmarkStart w:id="283" w:name="_Ref304360880"/>
      <w:r w:rsidR="00CF13A4" w:rsidRPr="003F05BF">
        <w:rPr>
          <w:rStyle w:val="FootnoteReference"/>
        </w:rPr>
        <w:footnoteReference w:id="60"/>
      </w:r>
      <w:bookmarkEnd w:id="283"/>
      <w:r w:rsidR="00141753" w:rsidRPr="00C11241">
        <w:t xml:space="preserve"> and the Federal Rules of Bankruptcy Procedure</w:t>
      </w:r>
      <w:bookmarkStart w:id="284" w:name="_Ref304162502"/>
      <w:r w:rsidR="00CF13A4" w:rsidRPr="003F05BF">
        <w:rPr>
          <w:rStyle w:val="FootnoteReference"/>
        </w:rPr>
        <w:footnoteReference w:id="61"/>
      </w:r>
      <w:bookmarkEnd w:id="284"/>
      <w:r w:rsidR="00141753" w:rsidRPr="00C11241">
        <w:t xml:space="preserve"> and write a decision identifying the reversible error, </w:t>
      </w:r>
      <w:r w:rsidR="007A7A63" w:rsidRPr="00C11241">
        <w:t xml:space="preserve">stating </w:t>
      </w:r>
      <w:r w:rsidR="00141753" w:rsidRPr="00C11241">
        <w:t xml:space="preserve">the extent to which it impaired the appealed decision, and </w:t>
      </w:r>
      <w:r w:rsidR="007A7A63" w:rsidRPr="00C11241">
        <w:t xml:space="preserve">setting forth </w:t>
      </w:r>
      <w:r w:rsidR="00141753" w:rsidRPr="00C11241">
        <w:t xml:space="preserve">how to avoid repeating it on </w:t>
      </w:r>
      <w:r w:rsidR="007A7A63" w:rsidRPr="00C11241">
        <w:t>remand</w:t>
      </w:r>
      <w:r w:rsidR="00141753" w:rsidRPr="00C11241">
        <w:t xml:space="preserve">. </w:t>
      </w:r>
      <w:r w:rsidR="001850DB" w:rsidRPr="00C11241">
        <w:t>This can be avoided by rubberstamping “Affirmed”…</w:t>
      </w:r>
      <w:r w:rsidR="001850DB" w:rsidRPr="00C11241">
        <w:rPr>
          <w:i/>
        </w:rPr>
        <w:t>next!</w:t>
      </w:r>
      <w:bookmarkEnd w:id="281"/>
      <w:r w:rsidR="001850DB" w:rsidRPr="00C11241">
        <w:t xml:space="preserve"> </w:t>
      </w:r>
    </w:p>
    <w:p w:rsidR="005A686A" w:rsidRPr="00C11241" w:rsidRDefault="005A686A" w:rsidP="00932482">
      <w:pPr>
        <w:pStyle w:val="numpara"/>
      </w:pPr>
      <w:r w:rsidRPr="00C11241">
        <w:t xml:space="preserve">What </w:t>
      </w:r>
      <w:r w:rsidR="001E281E">
        <w:t xml:space="preserve">is </w:t>
      </w:r>
      <w:r w:rsidR="001E281E" w:rsidRPr="001E281E">
        <w:rPr>
          <w:i/>
        </w:rPr>
        <w:t>next!</w:t>
      </w:r>
      <w:r w:rsidRPr="00C11241">
        <w:t xml:space="preserve"> can very well be an appeal by a pro se, for </w:t>
      </w:r>
      <w:r w:rsidR="00281C6C" w:rsidRPr="00C11241">
        <w:t xml:space="preserve">in FY10 </w:t>
      </w:r>
      <w:r w:rsidR="00E10931">
        <w:t>in</w:t>
      </w:r>
      <w:r w:rsidR="00E10931" w:rsidRPr="00C11241">
        <w:t xml:space="preserve"> the circuit courts </w:t>
      </w:r>
      <w:r w:rsidR="00281C6C" w:rsidRPr="00C11241">
        <w:t xml:space="preserve">30.4% </w:t>
      </w:r>
      <w:r w:rsidR="00CE7F38" w:rsidRPr="00C11241">
        <w:t xml:space="preserve">of </w:t>
      </w:r>
      <w:r w:rsidR="00281C6C" w:rsidRPr="00C11241">
        <w:t>all bankruptcy appeals, in particular, and a whopping 48.6% of all appeals, in general, were pro se.</w:t>
      </w:r>
      <w:bookmarkStart w:id="285" w:name="_Ref304294771"/>
      <w:r w:rsidR="00281C6C" w:rsidRPr="003F05BF">
        <w:rPr>
          <w:rStyle w:val="FootnoteReference"/>
        </w:rPr>
        <w:footnoteReference w:id="62"/>
      </w:r>
      <w:bookmarkEnd w:id="285"/>
      <w:r w:rsidR="00493698" w:rsidRPr="00C11241">
        <w:t xml:space="preserve"> That characterization is fatal</w:t>
      </w:r>
      <w:r w:rsidR="000314A9" w:rsidRPr="00C11241">
        <w:t xml:space="preserve"> because</w:t>
      </w:r>
      <w:r w:rsidR="00493698" w:rsidRPr="00C11241">
        <w:t xml:space="preserve"> those courts </w:t>
      </w:r>
      <w:r w:rsidR="00C21FCC" w:rsidRPr="00C11241">
        <w:t xml:space="preserve">calculate their </w:t>
      </w:r>
      <w:r w:rsidR="00C21FCC" w:rsidRPr="00C11241">
        <w:rPr>
          <w:rFonts w:ascii="Arial" w:hAnsi="Arial" w:cs="Arial"/>
          <w:sz w:val="20"/>
          <w:szCs w:val="20"/>
        </w:rPr>
        <w:t>“adjusted filings [by] weighting pro se appeals as one-third of a case</w:t>
      </w:r>
      <w:r w:rsidR="00CE7F38" w:rsidRPr="00C11241">
        <w:rPr>
          <w:rFonts w:ascii="Arial" w:hAnsi="Arial" w:cs="Arial"/>
          <w:sz w:val="20"/>
          <w:szCs w:val="20"/>
        </w:rPr>
        <w:t>”</w:t>
      </w:r>
      <w:r w:rsidR="00493698" w:rsidRPr="00C11241">
        <w:t>.</w:t>
      </w:r>
      <w:bookmarkStart w:id="286" w:name="_Ref304284248"/>
      <w:r w:rsidR="00493698" w:rsidRPr="003F05BF">
        <w:rPr>
          <w:rStyle w:val="FootnoteReference"/>
        </w:rPr>
        <w:footnoteReference w:id="63"/>
      </w:r>
      <w:bookmarkEnd w:id="286"/>
      <w:proofErr w:type="spellStart"/>
      <w:proofErr w:type="gramStart"/>
      <w:r w:rsidR="00C21FCC" w:rsidRPr="00C07661">
        <w:rPr>
          <w:color w:val="0000FF"/>
          <w:vertAlign w:val="superscript"/>
        </w:rPr>
        <w:t>a</w:t>
      </w:r>
      <w:proofErr w:type="spellEnd"/>
      <w:proofErr w:type="gramEnd"/>
      <w:r w:rsidR="00261C84" w:rsidRPr="00C11241">
        <w:t xml:space="preserve"> It </w:t>
      </w:r>
      <w:r w:rsidR="00C21FCC" w:rsidRPr="00C11241">
        <w:t xml:space="preserve">derives from </w:t>
      </w:r>
      <w:r w:rsidR="00C21FCC" w:rsidRPr="00C11241">
        <w:rPr>
          <w:rFonts w:ascii="Arial" w:hAnsi="Arial" w:cs="Arial"/>
          <w:sz w:val="20"/>
          <w:szCs w:val="20"/>
        </w:rPr>
        <w:t>“[w]eighted filings statistics[, which] account for the different amounts of time district [and circuit] judges take to resolve various types of civil and criminal actions”</w:t>
      </w:r>
      <w:fldSimple w:instr=" NOTEREF _Ref304284248 \f \h  \* MERGEFORMAT ">
        <w:r w:rsidR="00410CBC" w:rsidRPr="00410CBC">
          <w:rPr>
            <w:rStyle w:val="FootnoteReference"/>
          </w:rPr>
          <w:t>63</w:t>
        </w:r>
      </w:fldSimple>
      <w:r w:rsidR="00E10931" w:rsidRPr="00C07661">
        <w:rPr>
          <w:color w:val="0000FF"/>
          <w:vertAlign w:val="superscript"/>
        </w:rPr>
        <w:t>b</w:t>
      </w:r>
      <w:r w:rsidR="00C21FCC" w:rsidRPr="00C11241">
        <w:rPr>
          <w:rFonts w:ascii="Arial" w:hAnsi="Arial" w:cs="Arial"/>
          <w:sz w:val="22"/>
          <w:szCs w:val="22"/>
        </w:rPr>
        <w:t>.</w:t>
      </w:r>
      <w:r w:rsidR="00261C84" w:rsidRPr="00C11241">
        <w:t xml:space="preserve"> </w:t>
      </w:r>
      <w:r w:rsidR="00CE7F38" w:rsidRPr="00C11241">
        <w:t xml:space="preserve">That weight is given a pro se case at filing time, that is, </w:t>
      </w:r>
      <w:r w:rsidR="009A3A54" w:rsidRPr="00C11241">
        <w:t>not after a judge has read the brief and knows what she is called upon to deal with</w:t>
      </w:r>
      <w:fldSimple w:instr=" NOTEREF _Ref304284248 \f \h  \* MERGEFORMAT ">
        <w:r w:rsidR="00410CBC" w:rsidRPr="00410CBC">
          <w:rPr>
            <w:rStyle w:val="FootnoteReference"/>
          </w:rPr>
          <w:t>63</w:t>
        </w:r>
      </w:fldSimple>
      <w:r w:rsidR="00953909" w:rsidRPr="00C07661">
        <w:rPr>
          <w:color w:val="0000FF"/>
          <w:vertAlign w:val="superscript"/>
        </w:rPr>
        <w:t>c</w:t>
      </w:r>
      <w:r w:rsidR="009A3A54" w:rsidRPr="00C11241">
        <w:t xml:space="preserve">, but rather </w:t>
      </w:r>
      <w:r w:rsidR="00CE7F38" w:rsidRPr="00C11241">
        <w:t>when the in-take clerk receives the filing sheet, sees that the filer is unrepresented</w:t>
      </w:r>
      <w:r w:rsidR="009A3A54" w:rsidRPr="00C11241">
        <w:t>,</w:t>
      </w:r>
      <w:r w:rsidR="00CE7F38" w:rsidRPr="00C11241">
        <w:t xml:space="preserve"> and takes </w:t>
      </w:r>
      <w:r w:rsidR="00B664EE" w:rsidRPr="00C11241">
        <w:t xml:space="preserve">in </w:t>
      </w:r>
      <w:r w:rsidR="00CE7F38" w:rsidRPr="00C11241">
        <w:t xml:space="preserve">the same filing fee as that paid by a multinational company that, like Exxon in the Exxon Valdez </w:t>
      </w:r>
      <w:r w:rsidR="000D64B5" w:rsidRPr="00C11241">
        <w:t xml:space="preserve">Alaska </w:t>
      </w:r>
      <w:r w:rsidR="00CE7F38" w:rsidRPr="00C11241">
        <w:t>oil spill case</w:t>
      </w:r>
      <w:r w:rsidR="009A3A54" w:rsidRPr="00C11241">
        <w:t>,</w:t>
      </w:r>
      <w:r w:rsidR="00CE7F38" w:rsidRPr="00C11241">
        <w:t xml:space="preserve"> can tie up the court</w:t>
      </w:r>
      <w:r w:rsidR="000D64B5" w:rsidRPr="00C11241">
        <w:t>s</w:t>
      </w:r>
      <w:r w:rsidR="00CE7F38" w:rsidRPr="00C11241">
        <w:t xml:space="preserve"> for 20 years.</w:t>
      </w:r>
      <w:r w:rsidR="009A3A54" w:rsidRPr="00C11241">
        <w:t xml:space="preserve"> </w:t>
      </w:r>
      <w:r w:rsidR="00C11241" w:rsidRPr="00C11241">
        <w:t>T</w:t>
      </w:r>
      <w:r w:rsidR="009A3A54" w:rsidRPr="00C11241">
        <w:t xml:space="preserve">he experience of </w:t>
      </w:r>
      <w:r w:rsidR="009A3A54" w:rsidRPr="00C11241">
        <w:rPr>
          <w:rFonts w:ascii="Arial" w:hAnsi="Arial" w:cs="Arial"/>
          <w:sz w:val="20"/>
          <w:szCs w:val="20"/>
        </w:rPr>
        <w:t xml:space="preserve">“[t]he Federal </w:t>
      </w:r>
      <w:proofErr w:type="gramStart"/>
      <w:r w:rsidR="009A3A54" w:rsidRPr="00C11241">
        <w:rPr>
          <w:rFonts w:ascii="Arial" w:hAnsi="Arial" w:cs="Arial"/>
          <w:sz w:val="20"/>
          <w:szCs w:val="20"/>
        </w:rPr>
        <w:t>Judiciary[</w:t>
      </w:r>
      <w:proofErr w:type="gramEnd"/>
      <w:r w:rsidR="009A3A54" w:rsidRPr="00C11241">
        <w:rPr>
          <w:rFonts w:ascii="Arial" w:hAnsi="Arial" w:cs="Arial"/>
          <w:sz w:val="20"/>
          <w:szCs w:val="20"/>
        </w:rPr>
        <w:t>’s] techniques for assigning weights to cases since 1946”</w:t>
      </w:r>
      <w:r w:rsidR="009A3A54" w:rsidRPr="00C07661">
        <w:rPr>
          <w:color w:val="0000FF"/>
          <w:vertAlign w:val="superscript"/>
        </w:rPr>
        <w:t>id</w:t>
      </w:r>
      <w:r w:rsidR="009A3A54" w:rsidRPr="00C07661">
        <w:rPr>
          <w:rFonts w:ascii="Arial" w:hAnsi="Arial" w:cs="Arial"/>
          <w:color w:val="0000FF"/>
          <w:sz w:val="22"/>
          <w:szCs w:val="22"/>
          <w:vertAlign w:val="superscript"/>
        </w:rPr>
        <w:t>.</w:t>
      </w:r>
      <w:r w:rsidR="009A3A54" w:rsidRPr="00C11241">
        <w:rPr>
          <w:rFonts w:ascii="Arial" w:hAnsi="Arial" w:cs="Arial"/>
          <w:sz w:val="22"/>
          <w:szCs w:val="22"/>
        </w:rPr>
        <w:t xml:space="preserve"> </w:t>
      </w:r>
      <w:proofErr w:type="gramStart"/>
      <w:r w:rsidR="009A3A54" w:rsidRPr="00C11241">
        <w:t>shows</w:t>
      </w:r>
      <w:proofErr w:type="gramEnd"/>
      <w:r w:rsidR="009A3A54" w:rsidRPr="00C11241">
        <w:t xml:space="preserve"> th</w:t>
      </w:r>
      <w:r w:rsidR="00B664EE" w:rsidRPr="00C11241">
        <w:t>at</w:t>
      </w:r>
      <w:r w:rsidR="009A3A54" w:rsidRPr="00C11241">
        <w:t xml:space="preserve"> </w:t>
      </w:r>
      <w:r w:rsidR="00C11241" w:rsidRPr="00C11241">
        <w:t xml:space="preserve">right then and there </w:t>
      </w:r>
      <w:r w:rsidR="009A3A54" w:rsidRPr="00C11241">
        <w:t xml:space="preserve">judges discount the importance that they will attribute </w:t>
      </w:r>
      <w:r w:rsidR="00B664EE" w:rsidRPr="00C11241">
        <w:t xml:space="preserve">to that </w:t>
      </w:r>
      <w:r w:rsidR="00C11241" w:rsidRPr="00C11241">
        <w:t xml:space="preserve">pro se </w:t>
      </w:r>
      <w:r w:rsidR="00B664EE" w:rsidRPr="00C11241">
        <w:t xml:space="preserve">case </w:t>
      </w:r>
      <w:r w:rsidR="009A3A54" w:rsidRPr="00C11241">
        <w:t>and, consequently, the time that they will dedicate to solving</w:t>
      </w:r>
      <w:r w:rsidR="00B664EE" w:rsidRPr="00C11241">
        <w:t xml:space="preserve"> it</w:t>
      </w:r>
      <w:r w:rsidR="009A3A54" w:rsidRPr="00C11241">
        <w:t>.</w:t>
      </w:r>
      <w:r w:rsidR="00BF1A0D" w:rsidRPr="00C11241">
        <w:t xml:space="preserve"> </w:t>
      </w:r>
      <w:r w:rsidR="000D64B5" w:rsidRPr="00C11241">
        <w:t xml:space="preserve">Would it be reasonable to expect circuit judges with this statistically based biased mindframe to accord bankruptcy pro se cases, already decided by their </w:t>
      </w:r>
      <w:r w:rsidR="00C11241" w:rsidRPr="00C11241">
        <w:t xml:space="preserve">bankruptcy </w:t>
      </w:r>
      <w:r w:rsidR="000D64B5" w:rsidRPr="00C11241">
        <w:t xml:space="preserve">appointees, </w:t>
      </w:r>
      <w:r w:rsidR="00BF1A0D" w:rsidRPr="00C11241">
        <w:t xml:space="preserve">Equal Justice </w:t>
      </w:r>
      <w:proofErr w:type="gramStart"/>
      <w:r w:rsidR="00BF1A0D" w:rsidRPr="00C11241">
        <w:t>Under</w:t>
      </w:r>
      <w:proofErr w:type="gramEnd"/>
      <w:r w:rsidR="00BF1A0D" w:rsidRPr="00C11241">
        <w:t xml:space="preserve"> Law</w:t>
      </w:r>
      <w:r w:rsidR="000D64B5" w:rsidRPr="00C11241">
        <w:t>?</w:t>
      </w:r>
    </w:p>
    <w:p w:rsidR="008C25F6" w:rsidRPr="008C25F6" w:rsidRDefault="003555A8" w:rsidP="00932482">
      <w:pPr>
        <w:pStyle w:val="numpara"/>
      </w:pPr>
      <w:r>
        <w:t xml:space="preserve">This </w:t>
      </w:r>
      <w:r w:rsidR="005A686A">
        <w:t xml:space="preserve">perfunctory treatment of </w:t>
      </w:r>
      <w:r w:rsidR="00873D45">
        <w:t xml:space="preserve">the substantial majority of all </w:t>
      </w:r>
      <w:r w:rsidR="005A686A">
        <w:t xml:space="preserve">appeals </w:t>
      </w:r>
      <w:r w:rsidR="00873D45">
        <w:t xml:space="preserve">to the circuit courts </w:t>
      </w:r>
      <w:r w:rsidR="005A686A">
        <w:t xml:space="preserve">can be inferred from </w:t>
      </w:r>
      <w:r>
        <w:t xml:space="preserve">the representative statement that </w:t>
      </w:r>
      <w:r w:rsidRPr="009A32FD">
        <w:rPr>
          <w:rFonts w:ascii="Arial" w:hAnsi="Arial" w:cs="Arial"/>
          <w:sz w:val="20"/>
          <w:szCs w:val="20"/>
        </w:rPr>
        <w:t>“Approximately 75% of all cases are decided by summary order. Pursuant to Interim Local Rule, summary</w:t>
      </w:r>
      <w:r w:rsidRPr="00CF13A4">
        <w:rPr>
          <w:rFonts w:ascii="Arial" w:hAnsi="Arial" w:cs="Arial"/>
          <w:sz w:val="20"/>
          <w:szCs w:val="20"/>
        </w:rPr>
        <w:t xml:space="preserve"> </w:t>
      </w:r>
      <w:r w:rsidRPr="009A32FD">
        <w:rPr>
          <w:rFonts w:ascii="Arial" w:hAnsi="Arial" w:cs="Arial"/>
          <w:sz w:val="20"/>
          <w:szCs w:val="20"/>
        </w:rPr>
        <w:t>orders may be cited, but have no precedential authority.</w:t>
      </w:r>
      <w:proofErr w:type="gramStart"/>
      <w:r w:rsidRPr="009A32FD">
        <w:rPr>
          <w:rFonts w:ascii="Arial" w:hAnsi="Arial" w:cs="Arial"/>
          <w:sz w:val="20"/>
          <w:szCs w:val="20"/>
        </w:rPr>
        <w:t>”</w:t>
      </w:r>
      <w:r w:rsidRPr="009A32FD">
        <w:t xml:space="preserve"> </w:t>
      </w:r>
      <w:bookmarkStart w:id="287" w:name="_Ref312702489"/>
      <w:proofErr w:type="gramEnd"/>
      <w:r w:rsidR="001850DB" w:rsidRPr="003F05BF">
        <w:rPr>
          <w:rStyle w:val="FootnoteReference"/>
          <w:spacing w:val="-2"/>
        </w:rPr>
        <w:footnoteReference w:id="64"/>
      </w:r>
      <w:bookmarkEnd w:id="287"/>
      <w:r>
        <w:t xml:space="preserve">. </w:t>
      </w:r>
      <w:r w:rsidRPr="005665C3">
        <w:t>Sum</w:t>
      </w:r>
      <w:r>
        <w:t>mary orders have no opinion or ap</w:t>
      </w:r>
      <w:r w:rsidRPr="005665C3">
        <w:t xml:space="preserve">pended explanatory statement. They are </w:t>
      </w:r>
      <w:r>
        <w:t xml:space="preserve">no-reason, </w:t>
      </w:r>
      <w:r w:rsidR="00963DCB">
        <w:t>self-serving</w:t>
      </w:r>
      <w:r w:rsidRPr="005665C3">
        <w:t xml:space="preserve"> fiats </w:t>
      </w:r>
      <w:r>
        <w:t xml:space="preserve">of </w:t>
      </w:r>
      <w:r w:rsidRPr="005665C3">
        <w:t xml:space="preserve">raw power to ensure the needed unaccountability to cover up </w:t>
      </w:r>
      <w:r>
        <w:t xml:space="preserve">laziness, </w:t>
      </w:r>
      <w:r w:rsidRPr="005665C3">
        <w:t>expediency</w:t>
      </w:r>
      <w:r>
        <w:t>,</w:t>
      </w:r>
      <w:r w:rsidRPr="005665C3">
        <w:t xml:space="preserve"> and wrongdoing.</w:t>
      </w:r>
      <w:bookmarkStart w:id="288" w:name="_Ref293738510"/>
      <w:r w:rsidR="00DB69C9" w:rsidRPr="00C07661">
        <w:rPr>
          <w:color w:val="0000FF"/>
          <w:vertAlign w:val="superscript"/>
        </w:rPr>
        <w:footnoteReference w:id="65"/>
      </w:r>
      <w:bookmarkEnd w:id="288"/>
      <w:r w:rsidR="00DB69C9">
        <w:t xml:space="preserve"> </w:t>
      </w:r>
      <w:r w:rsidR="00903E6F">
        <w:t>They constitute a breach of contract for adjudicatory ser</w:t>
      </w:r>
      <w:r w:rsidR="00903E6F" w:rsidRPr="00903E6F">
        <w:t>vices entered into b</w:t>
      </w:r>
      <w:r w:rsidR="00442B93">
        <w:t>y</w:t>
      </w:r>
      <w:r w:rsidR="00903E6F" w:rsidRPr="00903E6F">
        <w:t xml:space="preserve"> a court and a litigant upon the latter’s payment of the required court fee</w:t>
      </w:r>
      <w:r w:rsidR="00A50E11">
        <w:t xml:space="preserve"> but not rendered </w:t>
      </w:r>
      <w:r w:rsidR="00442B93">
        <w:t xml:space="preserve">by the </w:t>
      </w:r>
      <w:r w:rsidR="000676A2">
        <w:t>court</w:t>
      </w:r>
      <w:r w:rsidR="00442B93">
        <w:t xml:space="preserve"> and deceptively substituted with</w:t>
      </w:r>
      <w:r w:rsidR="00A50E11">
        <w:t xml:space="preserve"> a 5¢ form</w:t>
      </w:r>
      <w:r w:rsidR="00A50E11" w:rsidRPr="00A50E11">
        <w:t xml:space="preserve"> </w:t>
      </w:r>
      <w:r w:rsidR="00A50E11">
        <w:t xml:space="preserve">rubberstamped </w:t>
      </w:r>
      <w:r w:rsidR="00442B93">
        <w:t xml:space="preserve">overwhelmingly </w:t>
      </w:r>
      <w:r w:rsidR="00A50E11">
        <w:t>with a predetermined “Affirmed”</w:t>
      </w:r>
      <w:r w:rsidR="00903E6F" w:rsidRPr="00903E6F">
        <w:t>.</w:t>
      </w:r>
      <w:r w:rsidR="004E6BC6" w:rsidRPr="004E6BC6">
        <w:t xml:space="preserve"> </w:t>
      </w:r>
      <w:r w:rsidR="004E6BC6">
        <w:t>Even an additional</w:t>
      </w:r>
      <w:r w:rsidR="004E6BC6" w:rsidRPr="003B1974">
        <w:t xml:space="preserve"> 15%</w:t>
      </w:r>
      <w:r w:rsidR="004E6BC6">
        <w:t xml:space="preserve"> of cases are disposed of</w:t>
      </w:r>
      <w:r w:rsidR="004E6BC6" w:rsidRPr="003B1974">
        <w:t xml:space="preserve"> by opinions </w:t>
      </w:r>
      <w:r w:rsidR="004E6BC6">
        <w:t xml:space="preserve">with reasoning </w:t>
      </w:r>
      <w:r w:rsidR="004E6BC6" w:rsidRPr="003B1974">
        <w:t>so perfunctory</w:t>
      </w:r>
      <w:r w:rsidR="004E6BC6">
        <w:t xml:space="preserve"> and arbitrary that the judges themselves</w:t>
      </w:r>
      <w:r w:rsidR="004E6BC6" w:rsidRPr="003B1974">
        <w:t xml:space="preserve"> </w:t>
      </w:r>
      <w:r w:rsidR="004E6BC6" w:rsidRPr="0065231A">
        <w:t>mark them</w:t>
      </w:r>
      <w:r w:rsidR="004E6BC6" w:rsidRPr="003B1974">
        <w:rPr>
          <w:rFonts w:ascii="Arial Narrow" w:hAnsi="Arial Narrow" w:cs="Arial"/>
          <w:szCs w:val="22"/>
        </w:rPr>
        <w:t xml:space="preserve"> </w:t>
      </w:r>
      <w:r w:rsidR="004E6BC6" w:rsidRPr="003B1974">
        <w:rPr>
          <w:rFonts w:ascii="Arial" w:hAnsi="Arial" w:cs="Arial"/>
          <w:sz w:val="20"/>
          <w:szCs w:val="20"/>
        </w:rPr>
        <w:t>“not for publication”</w:t>
      </w:r>
      <w:bookmarkStart w:id="289" w:name="_Ref305357116"/>
      <w:r w:rsidR="004E6BC6" w:rsidRPr="003F05BF">
        <w:rPr>
          <w:rStyle w:val="FootnoteReference"/>
          <w:spacing w:val="-2"/>
        </w:rPr>
        <w:footnoteReference w:id="66"/>
      </w:r>
      <w:bookmarkEnd w:id="289"/>
      <w:r w:rsidR="004E6BC6" w:rsidRPr="003B1974">
        <w:t xml:space="preserve"> and </w:t>
      </w:r>
      <w:r w:rsidR="004E6BC6" w:rsidRPr="003B1974">
        <w:rPr>
          <w:rFonts w:ascii="Arial" w:hAnsi="Arial" w:cs="Arial"/>
          <w:sz w:val="20"/>
          <w:szCs w:val="20"/>
        </w:rPr>
        <w:t>“non-precedential”</w:t>
      </w:r>
      <w:bookmarkStart w:id="290" w:name="_Ref304122314"/>
      <w:r w:rsidR="004E6BC6" w:rsidRPr="003F05BF">
        <w:rPr>
          <w:rStyle w:val="FootnoteReference"/>
          <w:rFonts w:ascii="Century" w:hAnsi="Century" w:cs="Arial"/>
          <w:sz w:val="22"/>
          <w:szCs w:val="22"/>
        </w:rPr>
        <w:footnoteReference w:id="67"/>
      </w:r>
      <w:bookmarkEnd w:id="290"/>
      <w:r w:rsidR="004E6BC6" w:rsidRPr="0065231A">
        <w:t>.</w:t>
      </w:r>
      <w:r w:rsidR="004E6BC6" w:rsidRPr="003B1974">
        <w:rPr>
          <w:rFonts w:ascii="TimesNewRoman,Italic" w:hAnsi="TimesNewRoman,Italic" w:cs="TimesNewRoman,Italic"/>
          <w:iCs/>
        </w:rPr>
        <w:t xml:space="preserve"> </w:t>
      </w:r>
    </w:p>
    <w:p w:rsidR="00712C12" w:rsidRPr="00D839C0" w:rsidRDefault="008C25F6" w:rsidP="00932482">
      <w:pPr>
        <w:pStyle w:val="numpara"/>
      </w:pPr>
      <w:r w:rsidRPr="00C43184">
        <w:t>In brief</w:t>
      </w:r>
      <w:r w:rsidR="004E6BC6" w:rsidRPr="00C43184">
        <w:t xml:space="preserve">, up </w:t>
      </w:r>
      <w:r w:rsidR="000532A9" w:rsidRPr="00C43184">
        <w:t xml:space="preserve">to </w:t>
      </w:r>
      <w:r w:rsidR="004E6BC6" w:rsidRPr="00C43184">
        <w:t xml:space="preserve">9 out of every 10 appeals </w:t>
      </w:r>
      <w:r w:rsidR="000F1E20" w:rsidRPr="00C43184">
        <w:t>are</w:t>
      </w:r>
      <w:r w:rsidR="004E6BC6" w:rsidRPr="00C43184">
        <w:t xml:space="preserve"> disposed of through a </w:t>
      </w:r>
      <w:r w:rsidRPr="00C43184">
        <w:t>high-</w:t>
      </w:r>
      <w:r w:rsidR="00873D45" w:rsidRPr="00C43184">
        <w:t>handed</w:t>
      </w:r>
      <w:r w:rsidR="004E6BC6" w:rsidRPr="00C43184">
        <w:t xml:space="preserve"> </w:t>
      </w:r>
      <w:r w:rsidR="00BA7E0A">
        <w:t xml:space="preserve">ad hoc </w:t>
      </w:r>
      <w:r w:rsidR="004E6BC6" w:rsidRPr="00C43184">
        <w:t xml:space="preserve">fiat of unaccountable power </w:t>
      </w:r>
      <w:r w:rsidR="000F1E20" w:rsidRPr="00C43184">
        <w:t xml:space="preserve">either lacking any reasoning or with </w:t>
      </w:r>
      <w:r w:rsidR="004E6BC6" w:rsidRPr="00C43184">
        <w:t>too shameful</w:t>
      </w:r>
      <w:r w:rsidR="000F1E20" w:rsidRPr="00C43184">
        <w:t>ly substandard an explanation</w:t>
      </w:r>
      <w:r w:rsidR="004E6BC6" w:rsidRPr="00C43184">
        <w:t xml:space="preserve"> to </w:t>
      </w:r>
      <w:r w:rsidR="00786FDC" w:rsidRPr="00C43184">
        <w:t xml:space="preserve">be even signed by any member of </w:t>
      </w:r>
      <w:r w:rsidR="00C43184">
        <w:t>a</w:t>
      </w:r>
      <w:r w:rsidR="00786FDC" w:rsidRPr="00C43184">
        <w:t xml:space="preserve"> three-judge panel, which issues it </w:t>
      </w:r>
      <w:r w:rsidR="00786FDC" w:rsidRPr="00C43184">
        <w:rPr>
          <w:rFonts w:ascii="Arial" w:hAnsi="Arial" w:cs="Arial"/>
          <w:sz w:val="20"/>
          <w:szCs w:val="20"/>
        </w:rPr>
        <w:t>“per curiam”</w:t>
      </w:r>
      <w:r w:rsidR="00786FDC" w:rsidRPr="00C43184">
        <w:t xml:space="preserve">. They are neither to </w:t>
      </w:r>
      <w:r w:rsidR="004E6BC6" w:rsidRPr="00C43184">
        <w:t xml:space="preserve">be published </w:t>
      </w:r>
      <w:r w:rsidR="00786FDC" w:rsidRPr="00C43184">
        <w:t>n</w:t>
      </w:r>
      <w:r w:rsidR="004E6BC6" w:rsidRPr="00C43184">
        <w:t xml:space="preserve">or followed </w:t>
      </w:r>
      <w:r w:rsidR="00873D45" w:rsidRPr="00C43184">
        <w:t xml:space="preserve">in any other case </w:t>
      </w:r>
      <w:r w:rsidR="004E6BC6" w:rsidRPr="00C43184">
        <w:t xml:space="preserve">by any other </w:t>
      </w:r>
      <w:r w:rsidR="00873D45" w:rsidRPr="00C43184">
        <w:t>judge of that circui</w:t>
      </w:r>
      <w:r w:rsidR="00786FDC" w:rsidRPr="00C43184">
        <w:t>t court or any other court in that</w:t>
      </w:r>
      <w:r w:rsidR="004E6BC6" w:rsidRPr="00C43184">
        <w:t xml:space="preserve"> circuit or anywhere else in the country.</w:t>
      </w:r>
      <w:r w:rsidRPr="00C43184">
        <w:t xml:space="preserve"> </w:t>
      </w:r>
      <w:r w:rsidR="00C43184">
        <w:t>Until 2007 they could not even be cited. They still represent the betrayal of a legal system based on precedent aimed at fostering consistency</w:t>
      </w:r>
      <w:r w:rsidR="00C43184" w:rsidRPr="00C43184">
        <w:t xml:space="preserve"> </w:t>
      </w:r>
      <w:r w:rsidR="00C43184">
        <w:t xml:space="preserve">and reliable expectations and </w:t>
      </w:r>
      <w:r w:rsidR="00BA7E0A">
        <w:t>intended to require that judges adjudicate cases</w:t>
      </w:r>
      <w:r w:rsidR="000232B2">
        <w:t xml:space="preserve"> neither on their whimsical exercise of power </w:t>
      </w:r>
      <w:proofErr w:type="gramStart"/>
      <w:r w:rsidR="00E2074B">
        <w:t>in a</w:t>
      </w:r>
      <w:proofErr w:type="gramEnd"/>
      <w:r w:rsidR="00E2074B">
        <w:t xml:space="preserve"> back alley </w:t>
      </w:r>
      <w:r w:rsidR="000232B2">
        <w:t>nor</w:t>
      </w:r>
      <w:r w:rsidR="00BA7E0A">
        <w:t xml:space="preserve"> personal notions of right and wrong, but rather by their</w:t>
      </w:r>
      <w:r w:rsidR="00C43184">
        <w:t xml:space="preserve"> </w:t>
      </w:r>
      <w:r w:rsidR="000232B2">
        <w:t xml:space="preserve">fair, impartial, and public </w:t>
      </w:r>
      <w:r w:rsidR="00C43184">
        <w:t xml:space="preserve">application of the rule of law. </w:t>
      </w:r>
      <w:r w:rsidRPr="00C43184">
        <w:t>Th</w:t>
      </w:r>
      <w:r w:rsidR="00BA7E0A">
        <w:t>rough their use,</w:t>
      </w:r>
      <w:r w:rsidRPr="00C43184">
        <w:t xml:space="preserve"> federal judges show contempt for </w:t>
      </w:r>
      <w:r w:rsidRPr="00B13A3C">
        <w:t xml:space="preserve">the fundamental principle that </w:t>
      </w:r>
      <w:r w:rsidRPr="00C43184">
        <w:rPr>
          <w:rFonts w:ascii="Arial" w:hAnsi="Arial" w:cs="Arial"/>
          <w:color w:val="000000" w:themeColor="text1"/>
          <w:sz w:val="20"/>
          <w:szCs w:val="20"/>
        </w:rPr>
        <w:t>"Justice should not only be done, but should manifestly and undoubtedly be seen to be done"</w:t>
      </w:r>
      <w:bookmarkStart w:id="291" w:name="_Ref307739121"/>
      <w:r w:rsidRPr="003F05BF">
        <w:rPr>
          <w:rStyle w:val="FootnoteReference"/>
        </w:rPr>
        <w:footnoteReference w:id="68"/>
      </w:r>
      <w:bookmarkEnd w:id="291"/>
      <w:r w:rsidRPr="00C43184">
        <w:rPr>
          <w:color w:val="000000" w:themeColor="text1"/>
        </w:rPr>
        <w:t>.</w:t>
      </w:r>
    </w:p>
    <w:p w:rsidR="00D839C0" w:rsidRDefault="00D839C0" w:rsidP="00D839C0"/>
    <w:p w:rsidR="001957D4" w:rsidRDefault="001957D4" w:rsidP="00D839C0"/>
    <w:p w:rsidR="00712C12" w:rsidRPr="00903E6F" w:rsidRDefault="00712C12" w:rsidP="00B63783">
      <w:pPr>
        <w:pStyle w:val="Heading4"/>
        <w:keepNext/>
        <w:keepLines/>
        <w:ind w:left="2160"/>
      </w:pPr>
      <w:bookmarkStart w:id="292" w:name="_Toc313451446"/>
      <w:bookmarkStart w:id="293" w:name="_Toc314121432"/>
      <w:bookmarkStart w:id="294" w:name="_Toc323841393"/>
      <w:r>
        <w:t>Systematic denial of review by the whole court</w:t>
      </w:r>
      <w:bookmarkEnd w:id="292"/>
      <w:bookmarkEnd w:id="293"/>
      <w:r w:rsidR="00B65E94">
        <w:br/>
      </w:r>
      <w:r w:rsidR="00CB5979">
        <w:t>of decisions</w:t>
      </w:r>
      <w:r w:rsidR="00CB5979" w:rsidRPr="00CB5979">
        <w:t xml:space="preserve"> </w:t>
      </w:r>
      <w:r w:rsidR="00CB5979">
        <w:t>of its panels</w:t>
      </w:r>
      <w:bookmarkEnd w:id="294"/>
    </w:p>
    <w:p w:rsidR="00C11241" w:rsidRPr="003F408E" w:rsidRDefault="004A5913" w:rsidP="00932482">
      <w:pPr>
        <w:pStyle w:val="numpara"/>
      </w:pPr>
      <w:bookmarkStart w:id="295" w:name="_Ref304493019"/>
      <w:r w:rsidRPr="003F408E">
        <w:rPr>
          <w:iCs/>
        </w:rPr>
        <w:t xml:space="preserve">To ensure </w:t>
      </w:r>
      <w:r w:rsidR="00DB69C9" w:rsidRPr="003F408E">
        <w:rPr>
          <w:iCs/>
        </w:rPr>
        <w:t>that those decisions stand, circuit judges</w:t>
      </w:r>
      <w:r w:rsidRPr="003F408E">
        <w:rPr>
          <w:iCs/>
        </w:rPr>
        <w:t xml:space="preserve"> systematically </w:t>
      </w:r>
      <w:r w:rsidRPr="003F408E">
        <w:t xml:space="preserve">deny </w:t>
      </w:r>
      <w:r w:rsidR="00215F3E" w:rsidRPr="003F408E">
        <w:t xml:space="preserve">litigants’ petitions to have </w:t>
      </w:r>
      <w:r w:rsidR="00474374" w:rsidRPr="003F408E">
        <w:t xml:space="preserve">the decision of </w:t>
      </w:r>
      <w:r w:rsidR="00215F3E" w:rsidRPr="003F408E">
        <w:t>their respective 3-</w:t>
      </w:r>
      <w:r w:rsidR="00474374" w:rsidRPr="003F408E">
        <w:t xml:space="preserve">circuit </w:t>
      </w:r>
      <w:r w:rsidR="00215F3E" w:rsidRPr="003F408E">
        <w:t xml:space="preserve">judge panel </w:t>
      </w:r>
      <w:r w:rsidRPr="003F408E">
        <w:t>review</w:t>
      </w:r>
      <w:r w:rsidR="00215F3E" w:rsidRPr="003F408E">
        <w:t>ed</w:t>
      </w:r>
      <w:r w:rsidRPr="003F408E">
        <w:t xml:space="preserve"> </w:t>
      </w:r>
      <w:r w:rsidR="00215F3E" w:rsidRPr="003F408E">
        <w:t xml:space="preserve">by the whole </w:t>
      </w:r>
      <w:r w:rsidR="00474374" w:rsidRPr="003F408E">
        <w:t xml:space="preserve">circuit </w:t>
      </w:r>
      <w:r w:rsidR="00215F3E" w:rsidRPr="003F408E">
        <w:t>court, that is, their petitions for en banc review.</w:t>
      </w:r>
      <w:r w:rsidR="00E215FE" w:rsidRPr="003F408E">
        <w:rPr>
          <w:rStyle w:val="FootnoteReference"/>
        </w:rPr>
        <w:footnoteReference w:id="69"/>
      </w:r>
      <w:r w:rsidR="00E215FE" w:rsidRPr="003F408E">
        <w:t xml:space="preserve"> </w:t>
      </w:r>
      <w:r w:rsidR="001E1804" w:rsidRPr="003F408E">
        <w:t>In the year to 30sep10, out of 30,914 appeals terminated on the merits only 47 were heard en banc, which is .15% or 1 in every 658</w:t>
      </w:r>
      <w:r w:rsidR="0067109F" w:rsidRPr="003F408E">
        <w:t xml:space="preserve"> appeals</w:t>
      </w:r>
      <w:r w:rsidR="001E1804" w:rsidRPr="003F408E">
        <w:t>.</w:t>
      </w:r>
      <w:r w:rsidR="001E1804" w:rsidRPr="003F408E">
        <w:rPr>
          <w:rStyle w:val="FootnoteReference"/>
        </w:rPr>
        <w:footnoteReference w:id="70"/>
      </w:r>
      <w:r w:rsidR="001E1804" w:rsidRPr="003F408E">
        <w:t xml:space="preserve"> </w:t>
      </w:r>
      <w:r w:rsidR="00EA1BFA" w:rsidRPr="003F408E">
        <w:t xml:space="preserve">To be sure, not every </w:t>
      </w:r>
      <w:r w:rsidR="00474374" w:rsidRPr="003F408E">
        <w:t xml:space="preserve">decision of a panel is followed by a petition for en banc review, after all, why waste </w:t>
      </w:r>
      <w:r w:rsidR="00B92461" w:rsidRPr="003F408E">
        <w:t xml:space="preserve">more effort, time, and </w:t>
      </w:r>
      <w:r w:rsidR="00474374" w:rsidRPr="003F408E">
        <w:t>another $10,000, $20,000 or even much more on</w:t>
      </w:r>
      <w:r w:rsidR="00B92461" w:rsidRPr="003F408E">
        <w:t xml:space="preserve"> having a lawyer </w:t>
      </w:r>
      <w:r w:rsidR="00B7311B" w:rsidRPr="003F408E">
        <w:t xml:space="preserve">research, </w:t>
      </w:r>
      <w:r w:rsidR="00B92461" w:rsidRPr="003F408E">
        <w:t>write</w:t>
      </w:r>
      <w:r w:rsidR="00B7311B" w:rsidRPr="003F408E">
        <w:t>,</w:t>
      </w:r>
      <w:r w:rsidR="00B92461" w:rsidRPr="003F408E">
        <w:t xml:space="preserve"> and file</w:t>
      </w:r>
      <w:r w:rsidR="00474374" w:rsidRPr="003F408E">
        <w:t xml:space="preserve"> such a petition </w:t>
      </w:r>
      <w:r w:rsidR="00B7311B" w:rsidRPr="003F408E">
        <w:t xml:space="preserve">or the opportunity cost of doing so oneself </w:t>
      </w:r>
      <w:r w:rsidR="00474374" w:rsidRPr="003F408E">
        <w:t>since circuit judges in effect</w:t>
      </w:r>
      <w:r w:rsidR="00F06B23" w:rsidRPr="003F408E">
        <w:t xml:space="preserve"> have </w:t>
      </w:r>
      <w:r w:rsidR="00474374" w:rsidRPr="003F408E">
        <w:t xml:space="preserve">unlawfully </w:t>
      </w:r>
      <w:r w:rsidR="00F06B23" w:rsidRPr="003F408E">
        <w:t xml:space="preserve">abrogated the right to </w:t>
      </w:r>
      <w:r w:rsidR="00E215FE" w:rsidRPr="003F408E">
        <w:t>it</w:t>
      </w:r>
      <w:r w:rsidR="00474374" w:rsidRPr="003F408E">
        <w:t>?</w:t>
      </w:r>
      <w:r w:rsidR="00E215FE" w:rsidRPr="003F408E">
        <w:rPr>
          <w:color w:val="0000FF"/>
          <w:vertAlign w:val="superscript"/>
        </w:rPr>
        <w:footnoteReference w:id="71"/>
      </w:r>
      <w:r w:rsidR="00E215FE" w:rsidRPr="003F408E">
        <w:t xml:space="preserve"> </w:t>
      </w:r>
      <w:r w:rsidR="00B204D2" w:rsidRPr="003F408E">
        <w:t>Thereby judges protect each other from review of wrong and wrongful decisions,</w:t>
      </w:r>
      <w:r w:rsidR="001E1804" w:rsidRPr="003F408E">
        <w:t xml:space="preserve"> implicitly or explicitly coordinating their </w:t>
      </w:r>
      <w:r w:rsidR="009D5E34" w:rsidRPr="003F408E">
        <w:t xml:space="preserve">en </w:t>
      </w:r>
      <w:r w:rsidR="009D5E34" w:rsidRPr="00DF3624">
        <w:rPr>
          <w:spacing w:val="-2"/>
        </w:rPr>
        <w:t xml:space="preserve">banc </w:t>
      </w:r>
      <w:r w:rsidR="001E1804" w:rsidRPr="00DF3624">
        <w:rPr>
          <w:spacing w:val="-2"/>
        </w:rPr>
        <w:t>denial</w:t>
      </w:r>
      <w:r w:rsidR="00F06B23" w:rsidRPr="00DF3624">
        <w:rPr>
          <w:spacing w:val="-2"/>
        </w:rPr>
        <w:t>s</w:t>
      </w:r>
      <w:r w:rsidR="001E1804" w:rsidRPr="00DF3624">
        <w:rPr>
          <w:spacing w:val="-2"/>
        </w:rPr>
        <w:t xml:space="preserve"> on the reciprocity agreement </w:t>
      </w:r>
      <w:r w:rsidR="001E1804" w:rsidRPr="00DF3624">
        <w:rPr>
          <w:i/>
          <w:spacing w:val="-2"/>
        </w:rPr>
        <w:t>‘if you don’t review my decision</w:t>
      </w:r>
      <w:r w:rsidR="00D34D88" w:rsidRPr="00DF3624">
        <w:rPr>
          <w:i/>
          <w:spacing w:val="-2"/>
        </w:rPr>
        <w:t>s</w:t>
      </w:r>
      <w:r w:rsidR="001E1804" w:rsidRPr="00DF3624">
        <w:rPr>
          <w:i/>
          <w:spacing w:val="-2"/>
        </w:rPr>
        <w:t>, I won’t review</w:t>
      </w:r>
      <w:r w:rsidR="001E1804" w:rsidRPr="003F408E">
        <w:rPr>
          <w:i/>
        </w:rPr>
        <w:t xml:space="preserve"> yours</w:t>
      </w:r>
      <w:r w:rsidR="001E1804" w:rsidRPr="003F408E">
        <w:t>’</w:t>
      </w:r>
      <w:r w:rsidR="00AC7F94" w:rsidRPr="003F408E">
        <w:t>.</w:t>
      </w:r>
      <w:bookmarkEnd w:id="295"/>
    </w:p>
    <w:p w:rsidR="00177251" w:rsidRDefault="005C5B6E" w:rsidP="00932482">
      <w:pPr>
        <w:pStyle w:val="numpara"/>
      </w:pPr>
      <w:r>
        <w:t xml:space="preserve">To facilitate denying </w:t>
      </w:r>
      <w:r w:rsidR="00D34D88">
        <w:t xml:space="preserve">out of hand </w:t>
      </w:r>
      <w:r>
        <w:t>a petition</w:t>
      </w:r>
      <w:r w:rsidR="000532A9">
        <w:t>, they use those</w:t>
      </w:r>
      <w:r w:rsidR="00F06B23">
        <w:t xml:space="preserve"> </w:t>
      </w:r>
      <w:r w:rsidR="00F06B23" w:rsidRPr="003B1974">
        <w:rPr>
          <w:rFonts w:ascii="Arial" w:hAnsi="Arial" w:cs="Arial"/>
          <w:sz w:val="20"/>
          <w:szCs w:val="20"/>
        </w:rPr>
        <w:t>“not for publication”</w:t>
      </w:r>
      <w:r w:rsidR="00F06B23">
        <w:t xml:space="preserve"> and </w:t>
      </w:r>
      <w:r w:rsidR="00F06B23" w:rsidRPr="003B1974">
        <w:rPr>
          <w:rFonts w:ascii="Arial" w:hAnsi="Arial" w:cs="Arial"/>
          <w:sz w:val="20"/>
          <w:szCs w:val="20"/>
        </w:rPr>
        <w:t>“non-precedential”</w:t>
      </w:r>
      <w:r w:rsidR="00F06B23" w:rsidRPr="00F06B23">
        <w:t xml:space="preserve"> </w:t>
      </w:r>
      <w:r w:rsidR="00215F3E">
        <w:t>markings</w:t>
      </w:r>
      <w:r w:rsidR="002600AE">
        <w:t xml:space="preserve"> </w:t>
      </w:r>
      <w:r w:rsidR="00F06B23" w:rsidRPr="00F06B23">
        <w:t xml:space="preserve">as </w:t>
      </w:r>
      <w:r w:rsidR="00E215FE">
        <w:t xml:space="preserve">coded </w:t>
      </w:r>
      <w:r>
        <w:t>message</w:t>
      </w:r>
      <w:r w:rsidR="000532A9">
        <w:t>s</w:t>
      </w:r>
      <w:r w:rsidR="00F06B23">
        <w:t xml:space="preserve"> </w:t>
      </w:r>
      <w:r w:rsidR="002600AE">
        <w:t xml:space="preserve">indicating </w:t>
      </w:r>
      <w:r w:rsidR="00F06B23">
        <w:t>that the</w:t>
      </w:r>
      <w:r w:rsidR="00106D3A">
        <w:t xml:space="preserve"> panel in question </w:t>
      </w:r>
      <w:r w:rsidR="006B7FD0">
        <w:t>made such short shrift of</w:t>
      </w:r>
      <w:r w:rsidR="00106D3A">
        <w:t xml:space="preserve"> the appeal before it </w:t>
      </w:r>
      <w:r w:rsidR="00FD6AE3">
        <w:t xml:space="preserve">that it cranked out an </w:t>
      </w:r>
      <w:r w:rsidR="00106D3A">
        <w:t xml:space="preserve">unpublishable </w:t>
      </w:r>
      <w:r w:rsidR="00FD6AE3">
        <w:t>or</w:t>
      </w:r>
      <w:r w:rsidR="00106D3A">
        <w:t xml:space="preserve"> non-binding</w:t>
      </w:r>
      <w:r w:rsidR="00FD6AE3">
        <w:t xml:space="preserve"> decision</w:t>
      </w:r>
      <w:r w:rsidR="00106D3A">
        <w:t xml:space="preserve"> so that </w:t>
      </w:r>
      <w:r w:rsidR="006B7FD0">
        <w:t>the rest of the court</w:t>
      </w:r>
      <w:r w:rsidR="00106D3A">
        <w:t xml:space="preserve"> </w:t>
      </w:r>
      <w:r w:rsidR="006B7FD0">
        <w:t>need not</w:t>
      </w:r>
      <w:r w:rsidR="00106D3A">
        <w:t xml:space="preserve"> bother </w:t>
      </w:r>
      <w:r w:rsidR="006C56B8">
        <w:t>taking a second look at</w:t>
      </w:r>
      <w:r w:rsidR="000532A9">
        <w:t xml:space="preserve"> </w:t>
      </w:r>
      <w:r>
        <w:t>it.</w:t>
      </w:r>
      <w:r w:rsidR="00FD6AE3">
        <w:t xml:space="preserve"> They </w:t>
      </w:r>
      <w:r w:rsidR="006B7FD0">
        <w:t xml:space="preserve">all </w:t>
      </w:r>
      <w:r w:rsidR="00FD6AE3">
        <w:t xml:space="preserve">have better things to do, such as work on an opinion where they will </w:t>
      </w:r>
      <w:r w:rsidR="008117D6">
        <w:t xml:space="preserve">introduce a novel legal principle or </w:t>
      </w:r>
      <w:r w:rsidR="00FD6AE3">
        <w:t xml:space="preserve">make </w:t>
      </w:r>
      <w:r w:rsidR="008117D6">
        <w:t xml:space="preserve">case </w:t>
      </w:r>
      <w:r w:rsidR="00FD6AE3">
        <w:t xml:space="preserve">law </w:t>
      </w:r>
      <w:r w:rsidR="00A73E87">
        <w:t>or which</w:t>
      </w:r>
      <w:r w:rsidR="003024ED">
        <w:t xml:space="preserve"> they hope will </w:t>
      </w:r>
      <w:r w:rsidR="00A73E87">
        <w:t>be praised with inclusion in</w:t>
      </w:r>
      <w:r w:rsidR="00147D81">
        <w:t xml:space="preserve"> a law school case</w:t>
      </w:r>
      <w:r w:rsidR="003024ED">
        <w:t>book; write their own book</w:t>
      </w:r>
      <w:r w:rsidR="00C02E0A">
        <w:t>s</w:t>
      </w:r>
      <w:r w:rsidR="000D4337">
        <w:t xml:space="preserve"> or law review article</w:t>
      </w:r>
      <w:r w:rsidR="00C02E0A">
        <w:t>s</w:t>
      </w:r>
      <w:r w:rsidR="003024ED">
        <w:t xml:space="preserve">; prepare for a class that they teach </w:t>
      </w:r>
      <w:r w:rsidR="000D4337">
        <w:t>to earn</w:t>
      </w:r>
      <w:r w:rsidR="003024ED">
        <w:t xml:space="preserve"> extra income</w:t>
      </w:r>
      <w:r w:rsidR="008E14D1" w:rsidRPr="003F05BF">
        <w:rPr>
          <w:rStyle w:val="FootnoteReference"/>
        </w:rPr>
        <w:footnoteReference w:id="72"/>
      </w:r>
      <w:r w:rsidR="00A73E87">
        <w:t xml:space="preserve"> and whose students will rate their performance</w:t>
      </w:r>
      <w:r w:rsidR="002600AE">
        <w:t xml:space="preserve"> and post the ratings</w:t>
      </w:r>
      <w:r w:rsidR="00745928">
        <w:t xml:space="preserve"> for public viewing</w:t>
      </w:r>
      <w:r w:rsidR="006C56B8">
        <w:t>;</w:t>
      </w:r>
      <w:r w:rsidR="003024ED">
        <w:t xml:space="preserve"> or </w:t>
      </w:r>
      <w:r w:rsidR="006C56B8">
        <w:t xml:space="preserve">get ready </w:t>
      </w:r>
      <w:r w:rsidR="000D4337">
        <w:t xml:space="preserve">for </w:t>
      </w:r>
      <w:r w:rsidR="003024ED">
        <w:t xml:space="preserve">a seminar where they can enhance their </w:t>
      </w:r>
      <w:r w:rsidR="006B7FD0">
        <w:t>reputation</w:t>
      </w:r>
      <w:r w:rsidR="003024ED">
        <w:t xml:space="preserve"> or hobnob with VIPs.</w:t>
      </w:r>
      <w:r w:rsidR="00A73E87">
        <w:t xml:space="preserve"> </w:t>
      </w:r>
      <w:r w:rsidR="002600AE">
        <w:t>L</w:t>
      </w:r>
      <w:r w:rsidR="00A73E87">
        <w:t>itigant</w:t>
      </w:r>
      <w:r w:rsidR="002600AE">
        <w:t>s are</w:t>
      </w:r>
      <w:r w:rsidR="00A73E87">
        <w:t xml:space="preserve"> just no match</w:t>
      </w:r>
      <w:r w:rsidR="006B7FD0">
        <w:t xml:space="preserve"> for any of these</w:t>
      </w:r>
      <w:r w:rsidR="006C56B8">
        <w:t xml:space="preserve"> ‘better things’</w:t>
      </w:r>
      <w:r w:rsidR="002600AE">
        <w:t>. What are they</w:t>
      </w:r>
      <w:r w:rsidR="00A73E87">
        <w:t xml:space="preserve"> going to do? Complain in the Supreme Court to the</w:t>
      </w:r>
      <w:r w:rsidR="006B7FD0">
        <w:t xml:space="preserve"> judges’ own</w:t>
      </w:r>
      <w:r w:rsidR="00A73E87">
        <w:t xml:space="preserve"> </w:t>
      </w:r>
      <w:r w:rsidR="00EB7409">
        <w:t xml:space="preserve">colleagues and former </w:t>
      </w:r>
      <w:r w:rsidR="00A73E87">
        <w:t>peers</w:t>
      </w:r>
      <w:r w:rsidR="008117D6">
        <w:t xml:space="preserve"> and expect the</w:t>
      </w:r>
      <w:r w:rsidR="00147D81">
        <w:t xml:space="preserve"> justices to agree to review the complaint so that they can</w:t>
      </w:r>
      <w:r w:rsidR="008117D6">
        <w:t xml:space="preserve"> incriminat</w:t>
      </w:r>
      <w:r w:rsidR="00147D81">
        <w:t>e</w:t>
      </w:r>
      <w:r w:rsidR="008117D6">
        <w:t xml:space="preserve"> </w:t>
      </w:r>
      <w:r w:rsidR="00147D81">
        <w:t xml:space="preserve">themselves by </w:t>
      </w:r>
      <w:r w:rsidR="008117D6">
        <w:t>critici</w:t>
      </w:r>
      <w:r w:rsidR="00147D81">
        <w:t>zing</w:t>
      </w:r>
      <w:r w:rsidR="008117D6">
        <w:t xml:space="preserve"> what they used to and still do</w:t>
      </w:r>
      <w:r w:rsidR="00A73E87">
        <w:t>?</w:t>
      </w:r>
      <w:r w:rsidR="00814424">
        <w:t xml:space="preserve"> </w:t>
      </w:r>
    </w:p>
    <w:p w:rsidR="009A7CC6" w:rsidRDefault="000D4337" w:rsidP="00932482">
      <w:pPr>
        <w:pStyle w:val="numpara"/>
      </w:pPr>
      <w:r w:rsidRPr="003F408E">
        <w:t>Circuit judges</w:t>
      </w:r>
      <w:r w:rsidR="00814424" w:rsidRPr="003F408E">
        <w:t xml:space="preserve"> are life-tenured. Not even the Supreme Court ca</w:t>
      </w:r>
      <w:r w:rsidRPr="003F408E">
        <w:t>n remove or</w:t>
      </w:r>
      <w:r w:rsidR="00814424" w:rsidRPr="003F408E">
        <w:t xml:space="preserve"> demote</w:t>
      </w:r>
      <w:r w:rsidRPr="003F408E">
        <w:t xml:space="preserve"> them</w:t>
      </w:r>
      <w:r w:rsidR="00814424" w:rsidRPr="003F408E">
        <w:t>, cut their salary</w:t>
      </w:r>
      <w:r w:rsidR="00EF2429" w:rsidRPr="003F408E">
        <w:t xml:space="preserve"> –which neither Congress nor the president can cut either</w:t>
      </w:r>
      <w:fldSimple w:instr=" NOTEREF _Ref304321076 \f \h  \* MERGEFORMAT ">
        <w:r w:rsidR="00410CBC" w:rsidRPr="00410CBC">
          <w:rPr>
            <w:rStyle w:val="FootnoteReference"/>
          </w:rPr>
          <w:t>13</w:t>
        </w:r>
      </w:fldSimple>
      <w:r w:rsidR="00EF2429" w:rsidRPr="003F408E">
        <w:t>–</w:t>
      </w:r>
      <w:r w:rsidR="00814424" w:rsidRPr="003F408E">
        <w:t xml:space="preserve"> or, for that matter, do anything else to them. Reverse their decision? </w:t>
      </w:r>
      <w:r w:rsidR="00A0552D">
        <w:t>Why would they care!</w:t>
      </w:r>
      <w:r w:rsidRPr="003F408E">
        <w:t xml:space="preserve"> At least two judges concurred in any decision appealed from a 3-judge circuit court panel to the Supreme Court</w:t>
      </w:r>
      <w:r w:rsidR="00A0552D">
        <w:t xml:space="preserve">. Consequently, </w:t>
      </w:r>
      <w:r w:rsidRPr="003F408E">
        <w:t>the responsibility</w:t>
      </w:r>
      <w:r w:rsidR="006C56B8" w:rsidRPr="003F408E">
        <w:t xml:space="preserve"> </w:t>
      </w:r>
      <w:r w:rsidRPr="003F408E">
        <w:t>for the reversal is diffused</w:t>
      </w:r>
      <w:r w:rsidR="006C56B8" w:rsidRPr="003F408E">
        <w:t>, that is, if any is felt</w:t>
      </w:r>
      <w:r w:rsidRPr="003F408E">
        <w:t>.</w:t>
      </w:r>
      <w:r w:rsidR="00177251" w:rsidRPr="003F408E">
        <w:t xml:space="preserve"> </w:t>
      </w:r>
      <w:r w:rsidR="00C02E0A" w:rsidRPr="003F408E">
        <w:t>C</w:t>
      </w:r>
      <w:r w:rsidR="00177251" w:rsidRPr="003F408E">
        <w:t>ircuit</w:t>
      </w:r>
      <w:r w:rsidR="00C02E0A" w:rsidRPr="003F408E">
        <w:t xml:space="preserve"> judges are</w:t>
      </w:r>
      <w:r w:rsidR="00177251" w:rsidRPr="003F408E">
        <w:t xml:space="preserve"> </w:t>
      </w:r>
      <w:r w:rsidR="007822D8" w:rsidRPr="003F408E">
        <w:t xml:space="preserve">not </w:t>
      </w:r>
      <w:r w:rsidR="00177251" w:rsidRPr="003F408E">
        <w:t>accountable to the justices</w:t>
      </w:r>
      <w:r w:rsidR="007822D8" w:rsidRPr="003F408E">
        <w:t xml:space="preserve"> –neither are district, bankruptcy, nor magistrate judges–</w:t>
      </w:r>
      <w:r w:rsidR="00177251" w:rsidRPr="003F408E">
        <w:t xml:space="preserve">. Instead, </w:t>
      </w:r>
      <w:r w:rsidR="007822D8" w:rsidRPr="003F408E">
        <w:t>circuit judges</w:t>
      </w:r>
      <w:r w:rsidR="00177251" w:rsidRPr="003F408E">
        <w:t xml:space="preserve"> take care of their appointees, the bankruptcy judges. They </w:t>
      </w:r>
      <w:r w:rsidR="001C4716" w:rsidRPr="003F408E">
        <w:t xml:space="preserve">do so by ‘taking out’ any bankruptcy decision that against all odds has slipped their </w:t>
      </w:r>
      <w:r w:rsidR="00EF2429" w:rsidRPr="003F408E">
        <w:t xml:space="preserve">de facto </w:t>
      </w:r>
      <w:r w:rsidR="001C4716" w:rsidRPr="003F408E">
        <w:t xml:space="preserve">unreviewability </w:t>
      </w:r>
      <w:r w:rsidR="00147D81" w:rsidRPr="003F408E">
        <w:t>b</w:t>
      </w:r>
      <w:r w:rsidR="00745928">
        <w:t>ecause the parties</w:t>
      </w:r>
      <w:r w:rsidR="00147D81" w:rsidRPr="003F408E">
        <w:t xml:space="preserve"> were able emotionally, financially, and intellectually to appeal twice, first to the </w:t>
      </w:r>
      <w:r w:rsidR="00745928">
        <w:t>district</w:t>
      </w:r>
      <w:r w:rsidR="00147D81" w:rsidRPr="003F408E">
        <w:t xml:space="preserve"> court and th</w:t>
      </w:r>
      <w:r w:rsidR="00A0552D">
        <w:t>en to the circuit court. T</w:t>
      </w:r>
      <w:r w:rsidR="00147D81" w:rsidRPr="003F408E">
        <w:t>he circuit judges</w:t>
      </w:r>
      <w:r w:rsidR="001C4716" w:rsidRPr="003F408E">
        <w:t xml:space="preserve"> simply wield </w:t>
      </w:r>
      <w:r w:rsidR="00177251" w:rsidRPr="003F408E">
        <w:t>their unaccount</w:t>
      </w:r>
      <w:r w:rsidR="001C4716" w:rsidRPr="003F408E">
        <w:t>a</w:t>
      </w:r>
      <w:r w:rsidR="00177251" w:rsidRPr="003F408E">
        <w:t xml:space="preserve">ble power to dispose of </w:t>
      </w:r>
      <w:r w:rsidR="00147D81" w:rsidRPr="003F408E">
        <w:t>the appealed decision</w:t>
      </w:r>
      <w:r w:rsidR="00177251" w:rsidRPr="003F408E">
        <w:t xml:space="preserve"> with </w:t>
      </w:r>
      <w:r w:rsidR="001C4716" w:rsidRPr="003F408E">
        <w:t xml:space="preserve">another of their </w:t>
      </w:r>
      <w:r w:rsidR="00177251" w:rsidRPr="003F408E">
        <w:t xml:space="preserve">meaningless summary orders and </w:t>
      </w:r>
      <w:r w:rsidR="007822D8" w:rsidRPr="003F408E">
        <w:t xml:space="preserve">non-published, </w:t>
      </w:r>
      <w:r w:rsidR="00177251" w:rsidRPr="003F408E">
        <w:t>in practice secret</w:t>
      </w:r>
      <w:r w:rsidR="007822D8" w:rsidRPr="003F408E">
        <w:t>,</w:t>
      </w:r>
      <w:r w:rsidR="00177251" w:rsidRPr="003F408E">
        <w:t xml:space="preserve"> opinions. </w:t>
      </w:r>
      <w:r w:rsidR="00147D81" w:rsidRPr="003F408E">
        <w:t>By so doing,</w:t>
      </w:r>
      <w:r w:rsidR="00177251" w:rsidRPr="003F408E">
        <w:t xml:space="preserve"> the</w:t>
      </w:r>
      <w:r w:rsidR="00EF2429" w:rsidRPr="003F408E">
        <w:t xml:space="preserve"> circuit judges</w:t>
      </w:r>
      <w:r w:rsidR="00177251" w:rsidRPr="003F408E">
        <w:t xml:space="preserve"> can </w:t>
      </w:r>
      <w:r w:rsidR="00EF2429" w:rsidRPr="003F408E">
        <w:t>make</w:t>
      </w:r>
      <w:r w:rsidR="00177251" w:rsidRPr="003F408E">
        <w:t xml:space="preserve"> </w:t>
      </w:r>
      <w:r w:rsidR="00EF2429" w:rsidRPr="003F408E">
        <w:t xml:space="preserve">their </w:t>
      </w:r>
      <w:r w:rsidR="007822D8" w:rsidRPr="003F408E">
        <w:t xml:space="preserve">bankruptcy </w:t>
      </w:r>
      <w:r w:rsidR="00EF2429" w:rsidRPr="003F408E">
        <w:t>appointee immune to his or her own</w:t>
      </w:r>
      <w:r w:rsidR="00147D81" w:rsidRPr="003F408E">
        <w:t xml:space="preserve"> wrong or wrongful decision; and they can boast about their good judgment in having appointed such a competent, fair, and impartial bankruptcy judgeship candidate.</w:t>
      </w:r>
    </w:p>
    <w:p w:rsidR="001957D4" w:rsidRDefault="001957D4" w:rsidP="001957D4"/>
    <w:p w:rsidR="001957D4" w:rsidRPr="003F408E" w:rsidRDefault="001957D4" w:rsidP="001957D4"/>
    <w:p w:rsidR="00712C12" w:rsidRDefault="00712C12" w:rsidP="003F41F5">
      <w:pPr>
        <w:pStyle w:val="Heading4"/>
        <w:ind w:left="2160"/>
      </w:pPr>
      <w:bookmarkStart w:id="296" w:name="_Toc313451447"/>
      <w:bookmarkStart w:id="297" w:name="_Toc314121433"/>
      <w:bookmarkStart w:id="298" w:name="_Ref321281995"/>
      <w:bookmarkStart w:id="299" w:name="_Ref321282011"/>
      <w:bookmarkStart w:id="300" w:name="_Toc323841394"/>
      <w:r>
        <w:t xml:space="preserve">De facto </w:t>
      </w:r>
      <w:r w:rsidRPr="00712C12">
        <w:t>unreviewable bankruptcy decisions</w:t>
      </w:r>
      <w:bookmarkEnd w:id="296"/>
      <w:bookmarkEnd w:id="297"/>
      <w:bookmarkEnd w:id="298"/>
      <w:bookmarkEnd w:id="299"/>
      <w:bookmarkEnd w:id="300"/>
    </w:p>
    <w:p w:rsidR="001F0B25" w:rsidRDefault="001C4716" w:rsidP="00932482">
      <w:pPr>
        <w:pStyle w:val="numpara"/>
      </w:pPr>
      <w:r>
        <w:t>I</w:t>
      </w:r>
      <w:r w:rsidR="00D47292">
        <w:t>n</w:t>
      </w:r>
      <w:r w:rsidR="00B6777D">
        <w:t xml:space="preserve"> 1</w:t>
      </w:r>
      <w:proofErr w:type="gramStart"/>
      <w:r w:rsidR="00B6777D">
        <w:t>oct09-30sep10</w:t>
      </w:r>
      <w:proofErr w:type="gramEnd"/>
      <w:r w:rsidR="00B6777D">
        <w:t xml:space="preserve"> </w:t>
      </w:r>
      <w:r w:rsidR="00D47292">
        <w:t>FY10</w:t>
      </w:r>
      <w:r w:rsidR="00E86E67">
        <w:t xml:space="preserve"> </w:t>
      </w:r>
      <w:r w:rsidR="00EF2429">
        <w:t xml:space="preserve">there were </w:t>
      </w:r>
      <w:r w:rsidR="00EF2429" w:rsidRPr="00D47292">
        <w:t>1,596,355</w:t>
      </w:r>
      <w:r w:rsidR="00EF2429">
        <w:t xml:space="preserve"> </w:t>
      </w:r>
      <w:r w:rsidR="00D47292">
        <w:t>bankruptcy filings in</w:t>
      </w:r>
      <w:r w:rsidR="00E56623">
        <w:t xml:space="preserve"> the 90</w:t>
      </w:r>
      <w:r w:rsidR="00D47292">
        <w:t xml:space="preserve"> bankruptcy courts</w:t>
      </w:r>
      <w:bookmarkStart w:id="301" w:name="_Ref304294568"/>
      <w:r w:rsidR="00D84AC0" w:rsidRPr="003F05BF">
        <w:rPr>
          <w:rStyle w:val="FootnoteReference"/>
        </w:rPr>
        <w:footnoteReference w:id="73"/>
      </w:r>
      <w:bookmarkEnd w:id="301"/>
      <w:r w:rsidR="00D84AC0" w:rsidRPr="00C36F40">
        <w:rPr>
          <w:color w:val="0000FF"/>
          <w:vertAlign w:val="superscript"/>
        </w:rPr>
        <w:t>a</w:t>
      </w:r>
      <w:r w:rsidR="00D84AC0">
        <w:t xml:space="preserve">, </w:t>
      </w:r>
      <w:r w:rsidR="00D47292">
        <w:t xml:space="preserve">but </w:t>
      </w:r>
      <w:r w:rsidR="00D84AC0">
        <w:t>only 2,</w:t>
      </w:r>
      <w:r w:rsidR="00D84AC0" w:rsidRPr="006826A3">
        <w:t>696</w:t>
      </w:r>
      <w:fldSimple w:instr=" NOTEREF _Ref304294568 \f \h  \* MERGEFORMAT ">
        <w:r w:rsidR="00410CBC" w:rsidRPr="00410CBC">
          <w:rPr>
            <w:rStyle w:val="FootnoteReference"/>
          </w:rPr>
          <w:t>73</w:t>
        </w:r>
      </w:fldSimple>
      <w:r w:rsidR="00D84AC0" w:rsidRPr="006826A3">
        <w:rPr>
          <w:color w:val="0000FF"/>
          <w:vertAlign w:val="superscript"/>
        </w:rPr>
        <w:t>b</w:t>
      </w:r>
      <w:r w:rsidR="00D84AC0" w:rsidRPr="006826A3">
        <w:t xml:space="preserve"> </w:t>
      </w:r>
      <w:r w:rsidR="00510CB1" w:rsidRPr="006826A3">
        <w:t xml:space="preserve">in the 94 district courts, and </w:t>
      </w:r>
      <w:r w:rsidR="00D84AC0" w:rsidRPr="006826A3">
        <w:t xml:space="preserve">merely 678 </w:t>
      </w:r>
      <w:r w:rsidR="00D47292" w:rsidRPr="006826A3">
        <w:t xml:space="preserve">in the </w:t>
      </w:r>
      <w:r w:rsidR="00510CB1" w:rsidRPr="006826A3">
        <w:t xml:space="preserve">12 regional </w:t>
      </w:r>
      <w:r w:rsidR="00D47292" w:rsidRPr="006826A3">
        <w:t>circuit courts</w:t>
      </w:r>
      <w:fldSimple w:instr=" NOTEREF _Ref304294568 \f \h  \* MERGEFORMAT ">
        <w:r w:rsidR="00410CBC" w:rsidRPr="00410CBC">
          <w:rPr>
            <w:rStyle w:val="FootnoteReference"/>
          </w:rPr>
          <w:t>73</w:t>
        </w:r>
      </w:fldSimple>
      <w:r w:rsidR="00D84AC0" w:rsidRPr="006826A3">
        <w:rPr>
          <w:color w:val="0000FF"/>
          <w:vertAlign w:val="superscript"/>
        </w:rPr>
        <w:t>c</w:t>
      </w:r>
      <w:r w:rsidR="00676EC3" w:rsidRPr="006826A3">
        <w:t>.</w:t>
      </w:r>
      <w:r w:rsidR="00040EF9" w:rsidRPr="006826A3">
        <w:t xml:space="preserve"> Hence, the odd</w:t>
      </w:r>
      <w:r w:rsidR="00040EF9">
        <w:t xml:space="preserve">s of having a bankruptcy decision reviewed are, approximately speaking, 1 in 592 in district court and </w:t>
      </w:r>
      <w:r w:rsidR="00676EC3">
        <w:t xml:space="preserve">1 </w:t>
      </w:r>
      <w:r w:rsidR="00040EF9">
        <w:t>in</w:t>
      </w:r>
      <w:r w:rsidR="00676EC3">
        <w:t xml:space="preserve"> 2,354</w:t>
      </w:r>
      <w:r w:rsidR="00040EF9">
        <w:t xml:space="preserve"> in circuit court.</w:t>
      </w:r>
      <w:r w:rsidR="007B78CB">
        <w:t xml:space="preserve"> If the appeal is by a pro se, the review will be pro forma and the affirmance issued as a matter of co</w:t>
      </w:r>
      <w:r w:rsidR="00D84AC0">
        <w:t>ordinated expediency. Even i</w:t>
      </w:r>
      <w:r w:rsidR="007B78CB">
        <w:t xml:space="preserve">f </w:t>
      </w:r>
      <w:r w:rsidR="00D84AC0">
        <w:t>the parties are represented by counsel</w:t>
      </w:r>
      <w:r w:rsidR="007B78CB">
        <w:t xml:space="preserve">, </w:t>
      </w:r>
      <w:r w:rsidR="00340DE7">
        <w:t>the district judg</w:t>
      </w:r>
      <w:r w:rsidR="00D84AC0">
        <w:t>e knows that he can mishandle the appeal</w:t>
      </w:r>
      <w:r w:rsidR="00340DE7">
        <w:t xml:space="preserve"> in favor of her ba</w:t>
      </w:r>
      <w:r w:rsidR="00D84AC0">
        <w:t>nkruptcy colleague because if the appealed decision</w:t>
      </w:r>
      <w:r w:rsidR="00340DE7">
        <w:t xml:space="preserve"> </w:t>
      </w:r>
      <w:r w:rsidR="00D84AC0">
        <w:t>happens to be one of those odd ones that are</w:t>
      </w:r>
      <w:r w:rsidR="00340DE7">
        <w:t xml:space="preserve"> </w:t>
      </w:r>
      <w:r w:rsidR="00D84AC0">
        <w:t xml:space="preserve">further appealed, </w:t>
      </w:r>
      <w:r w:rsidR="00340DE7">
        <w:t xml:space="preserve">the circuit judges will take of </w:t>
      </w:r>
      <w:r w:rsidR="00D84AC0">
        <w:t xml:space="preserve">care of </w:t>
      </w:r>
      <w:r w:rsidR="00340DE7">
        <w:t>their appointee with their own affirmance. All of them know for sure that the odds of a bankrupt</w:t>
      </w:r>
      <w:r w:rsidR="00D0728A">
        <w:t xml:space="preserve"> party being able to afford an appeal </w:t>
      </w:r>
      <w:r w:rsidR="00340DE7">
        <w:t>to the Supreme Court are infinitesimal</w:t>
      </w:r>
      <w:r w:rsidR="00D84AC0">
        <w:t xml:space="preserve">, let alone </w:t>
      </w:r>
      <w:r w:rsidR="00D0728A">
        <w:t xml:space="preserve">the odds of the Court </w:t>
      </w:r>
      <w:r w:rsidR="007822D8">
        <w:t xml:space="preserve">exercising its discretionary jurisdiction to </w:t>
      </w:r>
      <w:r w:rsidR="00D0728A">
        <w:t>agree</w:t>
      </w:r>
      <w:r w:rsidR="007822D8">
        <w:t xml:space="preserve"> </w:t>
      </w:r>
      <w:r w:rsidR="00D0728A">
        <w:t>to take up the case for</w:t>
      </w:r>
      <w:r w:rsidR="00D84AC0">
        <w:t xml:space="preserve"> review</w:t>
      </w:r>
      <w:r w:rsidR="00340DE7">
        <w:t>. As a result, they all can allow themselves to give free rein to the money motive:</w:t>
      </w:r>
      <w:r w:rsidR="00676EC3">
        <w:t xml:space="preserve"> </w:t>
      </w:r>
      <w:r w:rsidR="001F0B25" w:rsidRPr="00E27032">
        <w:t>Even a small bene</w:t>
      </w:r>
      <w:r w:rsidR="001F0B25" w:rsidRPr="00D039BC">
        <w:t>fit ill-gotten from</w:t>
      </w:r>
      <w:r w:rsidR="008C5A7C" w:rsidRPr="00D039BC">
        <w:t xml:space="preserve"> some of th</w:t>
      </w:r>
      <w:r w:rsidR="00EB7409" w:rsidRPr="00D039BC">
        <w:t>os</w:t>
      </w:r>
      <w:r w:rsidR="008C5A7C" w:rsidRPr="00D039BC">
        <w:t>e</w:t>
      </w:r>
      <w:r w:rsidR="001F0B25" w:rsidRPr="00D039BC">
        <w:t xml:space="preserve"> </w:t>
      </w:r>
      <w:r w:rsidR="008C5A7C" w:rsidRPr="00D039BC">
        <w:t xml:space="preserve">1,596,355 new </w:t>
      </w:r>
      <w:r w:rsidR="00340DE7" w:rsidRPr="00D039BC">
        <w:t xml:space="preserve">bankruptcy </w:t>
      </w:r>
      <w:r w:rsidR="001F0B25" w:rsidRPr="00D039BC">
        <w:t>case</w:t>
      </w:r>
      <w:r w:rsidR="008C5A7C" w:rsidRPr="00D039BC">
        <w:t>s plus the scores pending</w:t>
      </w:r>
      <w:r w:rsidR="000F5474" w:rsidRPr="00D039BC">
        <w:t>, which</w:t>
      </w:r>
      <w:r w:rsidR="000F5474">
        <w:t xml:space="preserve"> form in the aggregate a mind-boggling pool of money</w:t>
      </w:r>
      <w:fldSimple w:instr=" NOTEREF _Ref304329463 \f \h  \* MERGEFORMAT ">
        <w:r w:rsidR="00410CBC" w:rsidRPr="00410CBC">
          <w:rPr>
            <w:rStyle w:val="FootnoteReference"/>
          </w:rPr>
          <w:t>31</w:t>
        </w:r>
      </w:fldSimple>
      <w:r w:rsidR="000F5474">
        <w:t>,</w:t>
      </w:r>
      <w:r w:rsidR="001F0B25" w:rsidRPr="00E27032">
        <w:t xml:space="preserve"> adds up quickly to a very large benefit, such as a mas</w:t>
      </w:r>
      <w:r w:rsidR="008C5A7C">
        <w:t>sive amount of ill-gotten money to be divvied up in a coordinated fashion.</w:t>
      </w:r>
    </w:p>
    <w:p w:rsidR="00FE7F4B" w:rsidRDefault="00FE7F4B" w:rsidP="007938DE"/>
    <w:p w:rsidR="00D93EEA" w:rsidRDefault="00D93EEA" w:rsidP="007938DE"/>
    <w:p w:rsidR="00FE7F4B" w:rsidRDefault="00FE7F4B" w:rsidP="0005524D">
      <w:pPr>
        <w:pStyle w:val="Heading3"/>
      </w:pPr>
      <w:bookmarkStart w:id="302" w:name="_Toc304504237"/>
      <w:bookmarkStart w:id="303" w:name="_Toc304856051"/>
      <w:bookmarkStart w:id="304" w:name="_Toc313451448"/>
      <w:bookmarkStart w:id="305" w:name="_Toc314121434"/>
      <w:bookmarkStart w:id="306" w:name="_Toc323841395"/>
      <w:r w:rsidRPr="00FE7F4B">
        <w:t>In the Supreme Court</w:t>
      </w:r>
      <w:bookmarkEnd w:id="302"/>
      <w:bookmarkEnd w:id="303"/>
      <w:bookmarkEnd w:id="304"/>
      <w:bookmarkEnd w:id="305"/>
      <w:bookmarkEnd w:id="306"/>
    </w:p>
    <w:p w:rsidR="00D16F01" w:rsidRPr="00D16F01" w:rsidRDefault="00896E59" w:rsidP="00C32C54">
      <w:pPr>
        <w:pStyle w:val="Heading4"/>
        <w:keepNext/>
        <w:keepLines/>
        <w:numPr>
          <w:ilvl w:val="0"/>
          <w:numId w:val="6"/>
        </w:numPr>
        <w:ind w:left="2160" w:right="2250"/>
      </w:pPr>
      <w:bookmarkStart w:id="307" w:name="_Toc313451449"/>
      <w:bookmarkStart w:id="308" w:name="_Toc314121435"/>
      <w:bookmarkStart w:id="309" w:name="_Toc323841396"/>
      <w:r>
        <w:t>Capricious, wasteful, and privacy-invading rules bar access to review in the Supreme Court</w:t>
      </w:r>
      <w:bookmarkEnd w:id="307"/>
      <w:bookmarkEnd w:id="308"/>
      <w:bookmarkEnd w:id="309"/>
    </w:p>
    <w:p w:rsidR="00D3152C" w:rsidRDefault="00EB7409" w:rsidP="00932482">
      <w:pPr>
        <w:pStyle w:val="numpara"/>
      </w:pPr>
      <w:r>
        <w:t xml:space="preserve">The odds of seeking and obtaining review </w:t>
      </w:r>
      <w:r w:rsidR="00EA2361">
        <w:t>in the Supreme Court</w:t>
      </w:r>
      <w:r>
        <w:t xml:space="preserve"> are truly infinitesimal</w:t>
      </w:r>
      <w:r w:rsidR="00EA2361">
        <w:t xml:space="preserve">. To begin with, just to print the </w:t>
      </w:r>
      <w:r w:rsidR="00AA7B87">
        <w:t xml:space="preserve">brief and </w:t>
      </w:r>
      <w:r w:rsidR="00EA2361">
        <w:t>record in the capricious booklet format</w:t>
      </w:r>
      <w:bookmarkStart w:id="310" w:name="_Ref304131977"/>
      <w:r w:rsidR="00EA2361" w:rsidRPr="003F05BF">
        <w:rPr>
          <w:rStyle w:val="FootnoteReference"/>
        </w:rPr>
        <w:footnoteReference w:id="74"/>
      </w:r>
      <w:bookmarkEnd w:id="310"/>
      <w:r w:rsidR="00AA7B87" w:rsidRPr="00C36F40">
        <w:rPr>
          <w:color w:val="0000FF"/>
          <w:vertAlign w:val="superscript"/>
        </w:rPr>
        <w:t>a</w:t>
      </w:r>
      <w:r w:rsidR="00EA2361">
        <w:t xml:space="preserve"> </w:t>
      </w:r>
      <w:r w:rsidR="008100AA">
        <w:t>required by the justices calls for typesetting by a specialized commercial firm</w:t>
      </w:r>
      <w:r w:rsidR="00C56BF2" w:rsidRPr="003F05BF">
        <w:rPr>
          <w:rStyle w:val="FootnoteReference"/>
        </w:rPr>
        <w:footnoteReference w:id="75"/>
      </w:r>
      <w:r w:rsidR="008100AA">
        <w:t xml:space="preserve">. </w:t>
      </w:r>
      <w:r w:rsidR="007D0E27">
        <w:t xml:space="preserve">Neither Kinkos nor Staples sell the </w:t>
      </w:r>
      <w:proofErr w:type="spellStart"/>
      <w:r w:rsidR="007D0E27">
        <w:t>spe</w:t>
      </w:r>
      <w:r w:rsidR="003F41F5">
        <w:t>-</w:t>
      </w:r>
      <w:r w:rsidR="007D0E27">
        <w:t>cial</w:t>
      </w:r>
      <w:proofErr w:type="spellEnd"/>
      <w:r w:rsidR="007D0E27">
        <w:t xml:space="preserve"> paper that must be used</w:t>
      </w:r>
      <w:fldSimple w:instr=" NOTEREF _Ref304131977 \f \h  \* MERGEFORMAT ">
        <w:r w:rsidR="00410CBC" w:rsidRPr="00410CBC">
          <w:rPr>
            <w:rStyle w:val="FootnoteReference"/>
          </w:rPr>
          <w:t>74</w:t>
        </w:r>
      </w:fldSimple>
      <w:r w:rsidR="00D3152C" w:rsidRPr="00C36F40">
        <w:rPr>
          <w:color w:val="0000FF"/>
          <w:vertAlign w:val="superscript"/>
        </w:rPr>
        <w:t>b</w:t>
      </w:r>
      <w:r w:rsidR="007D0E27">
        <w:t xml:space="preserve">, let alone print it. </w:t>
      </w:r>
      <w:r w:rsidR="008100AA">
        <w:t>T</w:t>
      </w:r>
      <w:r w:rsidR="00EA2361">
        <w:t>hat can cost $50,000 and even $100,000</w:t>
      </w:r>
      <w:r w:rsidR="00B61517">
        <w:t xml:space="preserve"> de</w:t>
      </w:r>
      <w:r w:rsidR="003F41F5">
        <w:t>-</w:t>
      </w:r>
      <w:r w:rsidR="00B61517" w:rsidRPr="003F41F5">
        <w:rPr>
          <w:spacing w:val="-2"/>
        </w:rPr>
        <w:t>pending on the size of the record, which can run to tens and even hundreds of thousands of</w:t>
      </w:r>
      <w:r w:rsidR="00B61517">
        <w:t xml:space="preserve"> pages</w:t>
      </w:r>
      <w:r w:rsidR="003F41F5">
        <w:t>.</w:t>
      </w:r>
    </w:p>
    <w:p w:rsidR="00AA7B87" w:rsidRDefault="0030169F" w:rsidP="00932482">
      <w:pPr>
        <w:pStyle w:val="numpara"/>
      </w:pPr>
      <w:r>
        <w:t xml:space="preserve">The justices </w:t>
      </w:r>
      <w:r w:rsidR="008100AA">
        <w:t xml:space="preserve">impose this </w:t>
      </w:r>
      <w:r w:rsidR="00D3152C">
        <w:t xml:space="preserve">booklet format </w:t>
      </w:r>
      <w:r w:rsidR="008100AA">
        <w:t>requirement on a</w:t>
      </w:r>
      <w:r>
        <w:t xml:space="preserve">nybody who cannot prove his destituteness. </w:t>
      </w:r>
      <w:r w:rsidR="0005082D">
        <w:t xml:space="preserve">To </w:t>
      </w:r>
      <w:r w:rsidR="00350F3B">
        <w:t xml:space="preserve">prove it and </w:t>
      </w:r>
      <w:r w:rsidR="0005082D">
        <w:t>be gra</w:t>
      </w:r>
      <w:r w:rsidR="00B6777D">
        <w:t>nted leave to print the record o</w:t>
      </w:r>
      <w:r w:rsidR="0005082D">
        <w:t xml:space="preserve">n regular 8.5” x 11” paper, a </w:t>
      </w:r>
      <w:r w:rsidR="008100AA">
        <w:t>party</w:t>
      </w:r>
      <w:r w:rsidR="0005082D">
        <w:t xml:space="preserve"> must first petition for leave </w:t>
      </w:r>
      <w:r w:rsidR="0005082D" w:rsidRPr="0005082D">
        <w:t>to proce</w:t>
      </w:r>
      <w:r w:rsidR="0005082D">
        <w:t xml:space="preserve">ed </w:t>
      </w:r>
      <w:r w:rsidR="0005082D" w:rsidRPr="00EE4344">
        <w:rPr>
          <w:i/>
        </w:rPr>
        <w:t>in forma</w:t>
      </w:r>
      <w:r w:rsidR="0005082D">
        <w:t xml:space="preserve"> </w:t>
      </w:r>
      <w:r w:rsidR="0005082D" w:rsidRPr="0005082D">
        <w:rPr>
          <w:i/>
        </w:rPr>
        <w:t>pauperis</w:t>
      </w:r>
      <w:r w:rsidR="00350F3B">
        <w:t xml:space="preserve">, i.e., </w:t>
      </w:r>
      <w:r w:rsidR="0005082D">
        <w:t>as a poor person</w:t>
      </w:r>
      <w:r w:rsidR="00350F3B">
        <w:t>. This must be done</w:t>
      </w:r>
      <w:r w:rsidR="0005082D">
        <w:t xml:space="preserve"> by</w:t>
      </w:r>
      <w:r w:rsidR="00350F3B">
        <w:t xml:space="preserve"> the petitioner </w:t>
      </w:r>
      <w:r w:rsidR="0005082D">
        <w:t xml:space="preserve">filing </w:t>
      </w:r>
      <w:r w:rsidR="0005082D" w:rsidRPr="0005082D">
        <w:t>a motion</w:t>
      </w:r>
      <w:r w:rsidR="0005082D">
        <w:t xml:space="preserve"> disclosing his</w:t>
      </w:r>
      <w:r w:rsidR="0005082D" w:rsidRPr="0005082D">
        <w:t xml:space="preserve"> private financial information</w:t>
      </w:r>
      <w:r w:rsidR="00350F3B">
        <w:t xml:space="preserve"> and serving it on every other party</w:t>
      </w:r>
      <w:r w:rsidR="0005082D">
        <w:t>.</w:t>
      </w:r>
      <w:fldSimple w:instr=" NOTEREF _Ref304131977 \f \h  \* MERGEFORMAT ">
        <w:r w:rsidR="00410CBC" w:rsidRPr="00410CBC">
          <w:rPr>
            <w:rStyle w:val="FootnoteReference"/>
          </w:rPr>
          <w:t>74</w:t>
        </w:r>
      </w:fldSimple>
      <w:proofErr w:type="gramStart"/>
      <w:r w:rsidR="00C56BF2" w:rsidRPr="00C36F40">
        <w:rPr>
          <w:color w:val="0000FF"/>
          <w:vertAlign w:val="superscript"/>
        </w:rPr>
        <w:t>c</w:t>
      </w:r>
      <w:proofErr w:type="gramEnd"/>
      <w:r>
        <w:t xml:space="preserve"> </w:t>
      </w:r>
      <w:r w:rsidR="0005082D">
        <w:t>This</w:t>
      </w:r>
      <w:r w:rsidR="0005082D" w:rsidRPr="0005082D">
        <w:t xml:space="preserve"> only works to the advantage of </w:t>
      </w:r>
      <w:r w:rsidR="00B6777D">
        <w:t>a served</w:t>
      </w:r>
      <w:r w:rsidR="0005082D">
        <w:t xml:space="preserve"> party</w:t>
      </w:r>
      <w:r w:rsidR="0005082D" w:rsidRPr="0005082D">
        <w:t xml:space="preserve"> </w:t>
      </w:r>
      <w:r w:rsidR="00FE7F4B">
        <w:t xml:space="preserve">with </w:t>
      </w:r>
      <w:r w:rsidR="00FE7F4B" w:rsidRPr="0005082D">
        <w:t>deep pocket</w:t>
      </w:r>
      <w:r w:rsidR="00FE7F4B">
        <w:t>s</w:t>
      </w:r>
      <w:r w:rsidR="00FE7F4B" w:rsidRPr="0005082D">
        <w:t xml:space="preserve"> </w:t>
      </w:r>
      <w:r w:rsidR="00EE4344">
        <w:t>or</w:t>
      </w:r>
      <w:r w:rsidR="0005082D" w:rsidRPr="0005082D">
        <w:t xml:space="preserve"> one that wants to exploit the petitioner</w:t>
      </w:r>
      <w:r w:rsidR="0005082D">
        <w:t>’s</w:t>
      </w:r>
      <w:r w:rsidR="0005082D" w:rsidRPr="0005082D">
        <w:t xml:space="preserve"> financial weakness</w:t>
      </w:r>
      <w:r w:rsidR="0005082D">
        <w:t>.</w:t>
      </w:r>
      <w:r w:rsidR="0005082D" w:rsidRPr="0005082D">
        <w:t xml:space="preserve"> </w:t>
      </w:r>
      <w:r w:rsidR="0005082D">
        <w:t xml:space="preserve">The requirement of filing </w:t>
      </w:r>
      <w:r w:rsidR="00B6777D">
        <w:t xml:space="preserve">and serving </w:t>
      </w:r>
      <w:r w:rsidR="0005082D">
        <w:t>that</w:t>
      </w:r>
      <w:r w:rsidR="00D3152C">
        <w:t xml:space="preserve"> financial </w:t>
      </w:r>
      <w:r w:rsidR="0024238B">
        <w:t>disclosure</w:t>
      </w:r>
      <w:r w:rsidR="0005082D">
        <w:t xml:space="preserve"> motion</w:t>
      </w:r>
      <w:r w:rsidR="00D3152C">
        <w:t xml:space="preserve"> in connection with a printing and stationery matter totally unrelated to the merits of the case</w:t>
      </w:r>
      <w:r w:rsidR="0005082D" w:rsidRPr="0005082D">
        <w:t xml:space="preserve"> </w:t>
      </w:r>
      <w:r w:rsidR="00AA7B87">
        <w:t xml:space="preserve">violates the right to privacy. It </w:t>
      </w:r>
      <w:r w:rsidR="0005082D" w:rsidRPr="0005082D">
        <w:t>aggravates the unreasonable</w:t>
      </w:r>
      <w:r w:rsidR="00350F3B">
        <w:t xml:space="preserve"> waste</w:t>
      </w:r>
      <w:r w:rsidR="0005082D" w:rsidRPr="0005082D">
        <w:t xml:space="preserve"> of the booklet format requirement</w:t>
      </w:r>
      <w:r w:rsidR="00AA7B87">
        <w:t>, which itself violates the controlling principle applicable in the bankruptcy and district courts</w:t>
      </w:r>
      <w:r w:rsidR="00FE7F4B">
        <w:t>: P</w:t>
      </w:r>
      <w:r w:rsidR="00AA7B87" w:rsidRPr="00B27578">
        <w:t xml:space="preserve">rocedural rules </w:t>
      </w:r>
      <w:r w:rsidR="00AA7B87" w:rsidRPr="00B27578">
        <w:rPr>
          <w:rFonts w:ascii="Arial" w:hAnsi="Arial" w:cs="Arial"/>
          <w:sz w:val="20"/>
          <w:szCs w:val="20"/>
        </w:rPr>
        <w:t>“should be construed and administered to secure the…inexpensive determination of every action and proceeding”</w:t>
      </w:r>
      <w:r w:rsidR="00AA7B87" w:rsidRPr="00B27578">
        <w:t>”</w:t>
      </w:r>
      <w:bookmarkStart w:id="311" w:name="_Ref313680257"/>
      <w:r w:rsidR="00AA7B87" w:rsidRPr="003F05BF">
        <w:rPr>
          <w:rStyle w:val="FootnoteReference"/>
        </w:rPr>
        <w:footnoteReference w:id="76"/>
      </w:r>
      <w:bookmarkEnd w:id="311"/>
      <w:r w:rsidR="0005082D">
        <w:t xml:space="preserve">. </w:t>
      </w:r>
    </w:p>
    <w:p w:rsidR="00B6777D" w:rsidRDefault="0005082D" w:rsidP="00932482">
      <w:pPr>
        <w:pStyle w:val="numpara"/>
      </w:pPr>
      <w:r>
        <w:t xml:space="preserve">Then </w:t>
      </w:r>
      <w:proofErr w:type="gramStart"/>
      <w:r>
        <w:t>comes</w:t>
      </w:r>
      <w:proofErr w:type="gramEnd"/>
      <w:r>
        <w:t xml:space="preserve"> the cost of writing the initial brie</w:t>
      </w:r>
      <w:r w:rsidR="00AA7B87">
        <w:t>f</w:t>
      </w:r>
      <w:r w:rsidR="00EC7CDC">
        <w:t>, for instance, by</w:t>
      </w:r>
      <w:r w:rsidR="00AA7B87">
        <w:t xml:space="preserve"> petitioning </w:t>
      </w:r>
      <w:r w:rsidR="00EC7CDC">
        <w:t>for a</w:t>
      </w:r>
      <w:r w:rsidR="00AA7B87">
        <w:t xml:space="preserve"> writ of</w:t>
      </w:r>
      <w:r>
        <w:t xml:space="preserve"> ce</w:t>
      </w:r>
      <w:r w:rsidR="00C5224C">
        <w:t>rtiorari</w:t>
      </w:r>
      <w:r w:rsidR="00EC7CDC">
        <w:t xml:space="preserve"> or by other jurisdiction.</w:t>
      </w:r>
      <w:r w:rsidR="00EC7CDC" w:rsidRPr="003F05BF">
        <w:rPr>
          <w:rStyle w:val="FootnoteReference"/>
        </w:rPr>
        <w:footnoteReference w:id="77"/>
      </w:r>
      <w:r w:rsidR="00C5224C">
        <w:t xml:space="preserve"> </w:t>
      </w:r>
      <w:r w:rsidR="00EC7CDC">
        <w:t>This</w:t>
      </w:r>
      <w:r w:rsidR="00C5224C">
        <w:t xml:space="preserve"> can cost as much as $100,000</w:t>
      </w:r>
      <w:r>
        <w:t>. That is money, effort, and emotional energy that go to waste in the</w:t>
      </w:r>
      <w:r w:rsidR="00D3152C">
        <w:t xml:space="preserve"> overwhelming majority of cases: T</w:t>
      </w:r>
      <w:r>
        <w:t>he Supreme Court exercises its discretion</w:t>
      </w:r>
      <w:r w:rsidR="00BA5B8E">
        <w:t xml:space="preserve">ary power to </w:t>
      </w:r>
      <w:r w:rsidR="007A01D4">
        <w:t>take or reject</w:t>
      </w:r>
      <w:r w:rsidR="00D3152C">
        <w:t xml:space="preserve"> cases</w:t>
      </w:r>
      <w:r w:rsidR="007A01D4">
        <w:t xml:space="preserve"> for review and</w:t>
      </w:r>
      <w:r w:rsidR="00D3152C" w:rsidRPr="00D3152C">
        <w:t xml:space="preserve"> </w:t>
      </w:r>
      <w:r w:rsidR="00D3152C">
        <w:t>denies more than 97%</w:t>
      </w:r>
      <w:r w:rsidR="007A01D4">
        <w:t xml:space="preserve"> of</w:t>
      </w:r>
      <w:r w:rsidR="00BA5B8E">
        <w:t xml:space="preserve"> petitions for review on certiorari</w:t>
      </w:r>
      <w:r w:rsidR="007A01D4">
        <w:t>, which constitute</w:t>
      </w:r>
      <w:r w:rsidR="00BA5B8E">
        <w:t xml:space="preserve"> the bulk of the filings that it receive</w:t>
      </w:r>
      <w:r w:rsidR="007A01D4">
        <w:t>s</w:t>
      </w:r>
      <w:bookmarkStart w:id="312" w:name="_Ref304176454"/>
      <w:r w:rsidR="007A01D4">
        <w:t>.</w:t>
      </w:r>
      <w:r w:rsidR="004A5913" w:rsidRPr="003F05BF">
        <w:rPr>
          <w:rStyle w:val="FootnoteReference"/>
        </w:rPr>
        <w:footnoteReference w:id="78"/>
      </w:r>
      <w:bookmarkEnd w:id="312"/>
      <w:r w:rsidR="004A5913">
        <w:t xml:space="preserve"> </w:t>
      </w:r>
      <w:r w:rsidR="00BA5B8E">
        <w:t>If it takes up a c</w:t>
      </w:r>
      <w:r w:rsidR="00CE06D8">
        <w:t>ase</w:t>
      </w:r>
      <w:r>
        <w:t xml:space="preserve">, </w:t>
      </w:r>
      <w:r w:rsidR="00EE4344">
        <w:t>then another brief, the brief on the merits, must be written</w:t>
      </w:r>
      <w:bookmarkStart w:id="313" w:name="_Ref304176125"/>
      <w:r w:rsidR="00CE06D8" w:rsidRPr="003F05BF">
        <w:rPr>
          <w:rStyle w:val="FootnoteReference"/>
        </w:rPr>
        <w:footnoteReference w:id="79"/>
      </w:r>
      <w:bookmarkEnd w:id="313"/>
      <w:r w:rsidR="002F7342" w:rsidRPr="00C36F40">
        <w:rPr>
          <w:color w:val="0000FF"/>
          <w:vertAlign w:val="superscript"/>
        </w:rPr>
        <w:t>a</w:t>
      </w:r>
      <w:r w:rsidR="00EE4344">
        <w:t xml:space="preserve">, </w:t>
      </w:r>
      <w:r w:rsidR="00024217">
        <w:t>which can cost even more than $100</w:t>
      </w:r>
      <w:r w:rsidR="007A01D4">
        <w:t>,000. I</w:t>
      </w:r>
      <w:r w:rsidR="00024217">
        <w:t>n addition</w:t>
      </w:r>
      <w:r w:rsidR="007A01D4">
        <w:t>,</w:t>
      </w:r>
      <w:r w:rsidR="00024217">
        <w:t xml:space="preserve"> there is</w:t>
      </w:r>
      <w:r w:rsidR="00B6777D">
        <w:t xml:space="preserve"> </w:t>
      </w:r>
      <w:r w:rsidR="00024217">
        <w:t xml:space="preserve">the </w:t>
      </w:r>
      <w:r w:rsidR="00CE06D8">
        <w:t>fee</w:t>
      </w:r>
      <w:r w:rsidR="00024217">
        <w:t xml:space="preserve"> for the</w:t>
      </w:r>
      <w:r w:rsidR="00CE06D8">
        <w:t xml:space="preserve"> time that the</w:t>
      </w:r>
      <w:r w:rsidR="00024217">
        <w:t xml:space="preserve"> attorney who will ar</w:t>
      </w:r>
      <w:r w:rsidR="00CE06D8">
        <w:t>gue the case before the Court must invest in preparing</w:t>
      </w:r>
      <w:r w:rsidR="00024217">
        <w:t xml:space="preserve"> alone and with his battery of assistants that will drill him in mock sessions</w:t>
      </w:r>
      <w:r w:rsidR="00CE06D8">
        <w:t>, for al</w:t>
      </w:r>
      <w:r w:rsidR="007A01D4">
        <w:t>l of whom a fee is also charged.</w:t>
      </w:r>
      <w:r w:rsidR="00CE06D8">
        <w:t xml:space="preserve"> </w:t>
      </w:r>
      <w:r w:rsidR="007A01D4">
        <w:t xml:space="preserve">Then </w:t>
      </w:r>
      <w:proofErr w:type="gramStart"/>
      <w:r w:rsidR="007A01D4">
        <w:t>comes</w:t>
      </w:r>
      <w:proofErr w:type="gramEnd"/>
      <w:r w:rsidR="007A01D4">
        <w:t xml:space="preserve"> the fee for the actual arguing and any</w:t>
      </w:r>
      <w:r w:rsidR="002F7342">
        <w:t xml:space="preserve"> </w:t>
      </w:r>
      <w:r w:rsidR="0002467E">
        <w:t>expense</w:t>
      </w:r>
      <w:r w:rsidR="002F7342">
        <w:t xml:space="preserve"> of travelling to Washington, D.C., and room and board</w:t>
      </w:r>
      <w:r w:rsidR="00024217">
        <w:t>. Add to this the cost of preparing and arguing motion</w:t>
      </w:r>
      <w:r w:rsidR="00CE06D8">
        <w:t>s and application</w:t>
      </w:r>
      <w:r w:rsidR="008F40FB">
        <w:t>s</w:t>
      </w:r>
      <w:r w:rsidR="00024217">
        <w:t xml:space="preserve"> </w:t>
      </w:r>
      <w:r w:rsidR="008F40FB">
        <w:t>that any of the parties may mak</w:t>
      </w:r>
      <w:r w:rsidR="00024217">
        <w:t>e.</w:t>
      </w:r>
      <w:fldSimple w:instr=" NOTEREF _Ref304176125 \f \h  \* MERGEFORMAT ">
        <w:r w:rsidR="00410CBC" w:rsidRPr="00410CBC">
          <w:rPr>
            <w:rStyle w:val="FootnoteReference"/>
          </w:rPr>
          <w:t>79</w:t>
        </w:r>
      </w:fldSimple>
      <w:proofErr w:type="gramStart"/>
      <w:r w:rsidR="002F7342" w:rsidRPr="00C36F40">
        <w:rPr>
          <w:color w:val="0000FF"/>
          <w:vertAlign w:val="superscript"/>
        </w:rPr>
        <w:t>b</w:t>
      </w:r>
      <w:proofErr w:type="gramEnd"/>
      <w:r w:rsidR="00024217">
        <w:t xml:space="preserve"> </w:t>
      </w:r>
      <w:r w:rsidR="0002467E">
        <w:t>No wonder, having a case adjudicated by the Supreme Court can cost well over $1,000,000!</w:t>
      </w:r>
      <w:r w:rsidR="0002467E" w:rsidRPr="003F05BF">
        <w:rPr>
          <w:rStyle w:val="FootnoteReference"/>
          <w:rFonts w:ascii="TimesNewRoman,Italic" w:hAnsi="TimesNewRoman,Italic" w:cs="TimesNewRoman,Italic"/>
          <w:iCs/>
        </w:rPr>
        <w:footnoteReference w:id="80"/>
      </w:r>
      <w:r w:rsidR="0002467E">
        <w:t xml:space="preserve"> </w:t>
      </w:r>
    </w:p>
    <w:p w:rsidR="002F7342" w:rsidRDefault="0002467E" w:rsidP="00932482">
      <w:pPr>
        <w:pStyle w:val="numpara"/>
      </w:pPr>
      <w:r>
        <w:t xml:space="preserve">The man in the street cannot realistically think of </w:t>
      </w:r>
      <w:r w:rsidR="00435F30">
        <w:t>exercising his “right” to appeal</w:t>
      </w:r>
      <w:r>
        <w:t xml:space="preserve"> to the Supreme Court</w:t>
      </w:r>
      <w:r w:rsidR="00B6777D">
        <w:t xml:space="preserve">, never mind </w:t>
      </w:r>
      <w:r w:rsidR="00555A58">
        <w:t>a debtor</w:t>
      </w:r>
      <w:r w:rsidR="00B6777D">
        <w:t xml:space="preserve"> that is bankrupt or a creditor fearful of throwing good money after bad</w:t>
      </w:r>
      <w:r>
        <w:t xml:space="preserve">. </w:t>
      </w:r>
      <w:r w:rsidR="008F40FB">
        <w:t>As</w:t>
      </w:r>
      <w:r w:rsidR="00435F30">
        <w:t xml:space="preserve"> an approximate comparison,</w:t>
      </w:r>
      <w:r w:rsidR="008F40FB">
        <w:t xml:space="preserve"> consider that</w:t>
      </w:r>
      <w:r w:rsidR="00435F30">
        <w:t xml:space="preserve"> while 2,013,670 cases were filed in the bankruptcy, district, and circuit courts</w:t>
      </w:r>
      <w:r w:rsidR="008F40FB" w:rsidRPr="008F40FB">
        <w:t xml:space="preserve"> </w:t>
      </w:r>
      <w:r w:rsidR="008F40FB">
        <w:t>in FY10</w:t>
      </w:r>
      <w:r w:rsidR="005B339C">
        <w:fldChar w:fldCharType="begin"/>
      </w:r>
      <w:r w:rsidR="00175A3B">
        <w:instrText xml:space="preserve"> NOTEREF _Ref304329561 \f \h </w:instrText>
      </w:r>
      <w:r w:rsidR="005B339C">
        <w:fldChar w:fldCharType="separate"/>
      </w:r>
      <w:r w:rsidR="00410CBC" w:rsidRPr="00410CBC">
        <w:rPr>
          <w:rStyle w:val="FootnoteReference"/>
        </w:rPr>
        <w:t>6</w:t>
      </w:r>
      <w:r w:rsidR="005B339C">
        <w:fldChar w:fldCharType="end"/>
      </w:r>
      <w:r w:rsidR="00435F30">
        <w:t>, only 8,205 were filed in the Supreme Court, which is .4%</w:t>
      </w:r>
      <w:r w:rsidR="004227DA">
        <w:t xml:space="preserve"> or 1 in every 245</w:t>
      </w:r>
      <w:r w:rsidR="00435F30">
        <w:t>.</w:t>
      </w:r>
      <w:bookmarkStart w:id="314" w:name="_Ref313798460"/>
      <w:r w:rsidR="002205B0" w:rsidRPr="003F05BF">
        <w:rPr>
          <w:rStyle w:val="FootnoteReference"/>
        </w:rPr>
        <w:footnoteReference w:id="81"/>
      </w:r>
      <w:bookmarkEnd w:id="314"/>
      <w:r w:rsidR="00435F30">
        <w:t xml:space="preserve"> But even as to those cases that made it to the Court, </w:t>
      </w:r>
      <w:r w:rsidR="002F7342">
        <w:t>on average for the 2004-2009 terms, the Supreme Co</w:t>
      </w:r>
      <w:r w:rsidR="00D023EB">
        <w:t>urt heard arguments in only 1 in</w:t>
      </w:r>
      <w:r w:rsidR="002F7342">
        <w:t xml:space="preserve"> every 113 cases on its docket</w:t>
      </w:r>
      <w:r w:rsidR="002205B0">
        <w:t>,</w:t>
      </w:r>
      <w:r w:rsidR="00D023EB">
        <w:t xml:space="preserve"> disposed of only 1 in</w:t>
      </w:r>
      <w:r w:rsidR="002F7342">
        <w:t xml:space="preserve"> every 1</w:t>
      </w:r>
      <w:r w:rsidR="002205B0">
        <w:t>19, and wro</w:t>
      </w:r>
      <w:r w:rsidR="00D023EB">
        <w:t>te a signed opinion in only 1 in</w:t>
      </w:r>
      <w:r w:rsidR="002205B0">
        <w:t xml:space="preserve"> every 133</w:t>
      </w:r>
      <w:r w:rsidR="002F7342">
        <w:t>.</w:t>
      </w:r>
      <w:r w:rsidR="005B339C">
        <w:fldChar w:fldCharType="begin"/>
      </w:r>
      <w:r w:rsidR="00175A3B">
        <w:instrText xml:space="preserve"> NOTEREF _Ref304176454 \f \h </w:instrText>
      </w:r>
      <w:r w:rsidR="005B339C">
        <w:fldChar w:fldCharType="separate"/>
      </w:r>
      <w:r w:rsidR="00410CBC" w:rsidRPr="00410CBC">
        <w:rPr>
          <w:rStyle w:val="FootnoteReference"/>
        </w:rPr>
        <w:t>78</w:t>
      </w:r>
      <w:r w:rsidR="005B339C">
        <w:fldChar w:fldCharType="end"/>
      </w:r>
      <w:r w:rsidR="002F7342">
        <w:t xml:space="preserve"> </w:t>
      </w:r>
      <w:r w:rsidR="002205B0">
        <w:t>For every one of its 73 signed opinions in its 20</w:t>
      </w:r>
      <w:r w:rsidR="004227DA">
        <w:t>09 term –FY10– there were 27,584</w:t>
      </w:r>
      <w:r w:rsidR="002205B0">
        <w:t xml:space="preserve"> filed in all courts.</w:t>
      </w:r>
    </w:p>
    <w:p w:rsidR="00896E59" w:rsidRDefault="00030D00" w:rsidP="003F41F5">
      <w:pPr>
        <w:pStyle w:val="Heading4"/>
        <w:ind w:left="2160" w:right="1440"/>
      </w:pPr>
      <w:bookmarkStart w:id="316" w:name="_Toc313451450"/>
      <w:bookmarkStart w:id="317" w:name="_Toc314121436"/>
      <w:bookmarkStart w:id="318" w:name="_Toc323841397"/>
      <w:r>
        <w:t>Unreviewability of cases and unaccountability of judges breeds riskless contempt for the law and the people</w:t>
      </w:r>
      <w:bookmarkEnd w:id="316"/>
      <w:bookmarkEnd w:id="317"/>
      <w:bookmarkEnd w:id="318"/>
      <w:r>
        <w:t xml:space="preserve"> </w:t>
      </w:r>
    </w:p>
    <w:p w:rsidR="00D711C8" w:rsidRDefault="00F67486" w:rsidP="00932482">
      <w:pPr>
        <w:pStyle w:val="numpara"/>
      </w:pPr>
      <w:r>
        <w:t>That is the fate of</w:t>
      </w:r>
      <w:r w:rsidR="00EA1BFA">
        <w:t xml:space="preserve"> the overwhelming majority of cases</w:t>
      </w:r>
      <w:r>
        <w:t xml:space="preserve">: They die </w:t>
      </w:r>
      <w:r w:rsidR="00397C02">
        <w:t>of complicit indifference to wrongs and</w:t>
      </w:r>
      <w:r w:rsidR="00EA36A9">
        <w:t xml:space="preserve"> cold rejection</w:t>
      </w:r>
      <w:r w:rsidR="00945852">
        <w:t xml:space="preserve"> </w:t>
      </w:r>
      <w:r w:rsidR="00EA36A9">
        <w:t xml:space="preserve">at the door of </w:t>
      </w:r>
      <w:r w:rsidR="00D023EB">
        <w:t xml:space="preserve">the manor of </w:t>
      </w:r>
      <w:r w:rsidR="00EA36A9">
        <w:t>the lords of the land of law</w:t>
      </w:r>
      <w:r w:rsidR="00AA71B7">
        <w:t xml:space="preserve">; by execution of summary </w:t>
      </w:r>
      <w:r w:rsidR="0020555B">
        <w:t xml:space="preserve">and unpublished </w:t>
      </w:r>
      <w:r w:rsidR="00AA71B7">
        <w:t>order</w:t>
      </w:r>
      <w:r w:rsidR="0020555B">
        <w:t>s</w:t>
      </w:r>
      <w:r w:rsidR="00D023EB">
        <w:t xml:space="preserve"> of </w:t>
      </w:r>
      <w:r w:rsidR="00AA71B7">
        <w:t>circuit</w:t>
      </w:r>
      <w:r w:rsidR="00D023EB">
        <w:t xml:space="preserve"> </w:t>
      </w:r>
      <w:r w:rsidR="00AA71B7">
        <w:t>lords; by contempt of law and fact by district lords</w:t>
      </w:r>
      <w:r w:rsidR="00F17C58">
        <w:t xml:space="preserve">, who </w:t>
      </w:r>
      <w:r w:rsidR="00D34D88">
        <w:t>‘</w:t>
      </w:r>
      <w:r w:rsidR="00397C02">
        <w:t xml:space="preserve">constructively </w:t>
      </w:r>
      <w:r w:rsidR="00945852">
        <w:t>convert</w:t>
      </w:r>
      <w:r w:rsidR="00D34D88">
        <w:t>’</w:t>
      </w:r>
      <w:bookmarkStart w:id="319" w:name="_Ref304549592"/>
      <w:r w:rsidR="00D34D88" w:rsidRPr="003F05BF">
        <w:rPr>
          <w:rStyle w:val="FootnoteReference"/>
        </w:rPr>
        <w:footnoteReference w:id="82"/>
      </w:r>
      <w:bookmarkEnd w:id="319"/>
      <w:r w:rsidR="00F17C58">
        <w:t xml:space="preserve"> U.S. courts to their respective </w:t>
      </w:r>
      <w:r w:rsidR="00F17C58" w:rsidRPr="00AE7E9C">
        <w:rPr>
          <w:i/>
        </w:rPr>
        <w:t>“my court!”</w:t>
      </w:r>
      <w:r w:rsidR="00AA71B7">
        <w:t>; or under the feet of bankruptcy lords</w:t>
      </w:r>
      <w:r w:rsidR="00497CF4">
        <w:t>,</w:t>
      </w:r>
      <w:r w:rsidR="00AA71B7">
        <w:t xml:space="preserve"> who </w:t>
      </w:r>
      <w:r w:rsidR="00945852">
        <w:t>are</w:t>
      </w:r>
      <w:r w:rsidR="00AA71B7">
        <w:t xml:space="preserve"> sure</w:t>
      </w:r>
      <w:r w:rsidR="00570A43">
        <w:t xml:space="preserve"> that however outrageously they </w:t>
      </w:r>
      <w:r w:rsidR="00497CF4">
        <w:t>exact money from, or mishandle it in,</w:t>
      </w:r>
      <w:r w:rsidR="00570A43">
        <w:t xml:space="preserve"> the cases in the fiefs</w:t>
      </w:r>
      <w:r w:rsidR="0020555B">
        <w:t xml:space="preserve"> with which they ha</w:t>
      </w:r>
      <w:r w:rsidR="00945852">
        <w:t>ve</w:t>
      </w:r>
      <w:r w:rsidR="0020555B">
        <w:t xml:space="preserve"> been </w:t>
      </w:r>
      <w:r w:rsidR="00497CF4">
        <w:t>enfeoffed,</w:t>
      </w:r>
      <w:r w:rsidR="00570A43">
        <w:t xml:space="preserve"> practically no</w:t>
      </w:r>
      <w:r w:rsidR="00356BAE">
        <w:t xml:space="preserve"> bank</w:t>
      </w:r>
      <w:r w:rsidR="005516ED">
        <w:t>-</w:t>
      </w:r>
      <w:proofErr w:type="spellStart"/>
      <w:r w:rsidR="00356BAE">
        <w:t>rupt</w:t>
      </w:r>
      <w:proofErr w:type="spellEnd"/>
      <w:r w:rsidR="00570A43">
        <w:t xml:space="preserve"> </w:t>
      </w:r>
      <w:r w:rsidR="007B0310">
        <w:t xml:space="preserve">party </w:t>
      </w:r>
      <w:r w:rsidR="00945852">
        <w:t>has</w:t>
      </w:r>
      <w:r w:rsidR="00570A43">
        <w:t xml:space="preserve"> the knowledge or </w:t>
      </w:r>
      <w:r w:rsidR="00497CF4">
        <w:t>resources</w:t>
      </w:r>
      <w:r w:rsidR="00570A43">
        <w:t xml:space="preserve"> to start o</w:t>
      </w:r>
      <w:r w:rsidR="006802F1">
        <w:t>ut</w:t>
      </w:r>
      <w:r w:rsidR="00570A43">
        <w:t xml:space="preserve"> on the journey of appeal. </w:t>
      </w:r>
      <w:r w:rsidR="004A5913" w:rsidRPr="005511B3">
        <w:t>Unreviewability</w:t>
      </w:r>
      <w:r w:rsidR="00AE7E9C">
        <w:t xml:space="preserve"> </w:t>
      </w:r>
      <w:r w:rsidR="004A5913" w:rsidRPr="005511B3">
        <w:t>breeds arrogance.</w:t>
      </w:r>
      <w:r w:rsidR="004A5913">
        <w:t xml:space="preserve"> </w:t>
      </w:r>
      <w:r w:rsidR="00497CF4">
        <w:t xml:space="preserve">Coordination assures favorable review and risklessness. </w:t>
      </w:r>
      <w:r w:rsidR="004227DA">
        <w:t xml:space="preserve">Appointers' review of their appointees' decisions allows their favorable bias and self-interest to nullify their impartiality from the outset. </w:t>
      </w:r>
      <w:r w:rsidR="00497CF4">
        <w:t xml:space="preserve">They turn </w:t>
      </w:r>
      <w:r w:rsidR="004A5913">
        <w:t>federal ju</w:t>
      </w:r>
      <w:r w:rsidR="00F17C58">
        <w:t xml:space="preserve">dges into Judges </w:t>
      </w:r>
      <w:proofErr w:type="gramStart"/>
      <w:r w:rsidR="00F17C58">
        <w:t>Above</w:t>
      </w:r>
      <w:proofErr w:type="gramEnd"/>
      <w:r w:rsidR="00F17C58">
        <w:t xml:space="preserve"> the Law, who </w:t>
      </w:r>
      <w:r w:rsidR="00DB69C9">
        <w:t>administer to themselves what they deny everybody else: Unequal Protection</w:t>
      </w:r>
      <w:r w:rsidR="00DB69C9" w:rsidRPr="00AE7E9C">
        <w:rPr>
          <w:i/>
        </w:rPr>
        <w:t xml:space="preserve"> From</w:t>
      </w:r>
      <w:r w:rsidR="00DB69C9">
        <w:t xml:space="preserve"> the Law. </w:t>
      </w:r>
    </w:p>
    <w:p w:rsidR="00B63783" w:rsidRDefault="00B63783" w:rsidP="00B63783"/>
    <w:p w:rsidR="00B63783" w:rsidRDefault="00B63783" w:rsidP="00B63783"/>
    <w:p w:rsidR="00275085" w:rsidRPr="002B713C" w:rsidRDefault="00275085" w:rsidP="005F341D">
      <w:pPr>
        <w:pStyle w:val="Heading2"/>
        <w:tabs>
          <w:tab w:val="clear" w:pos="900"/>
        </w:tabs>
        <w:ind w:left="720" w:hanging="180"/>
      </w:pPr>
      <w:bookmarkStart w:id="320" w:name="_Toc323841398"/>
      <w:bookmarkStart w:id="321" w:name="_Toc313451451"/>
      <w:bookmarkStart w:id="322" w:name="_Toc314121437"/>
      <w:r>
        <w:t>The economic harm that a bankruptcy fraud s</w:t>
      </w:r>
      <w:r w:rsidR="00A102A3">
        <w:t xml:space="preserve">cheme </w:t>
      </w:r>
      <w:r w:rsidR="00B65E94">
        <w:br/>
      </w:r>
      <w:r w:rsidR="00A102A3">
        <w:t>inflicts on</w:t>
      </w:r>
      <w:r>
        <w:t xml:space="preserve"> litigants, the rest of the public, and the</w:t>
      </w:r>
      <w:r w:rsidRPr="004B331B">
        <w:t xml:space="preserve"> </w:t>
      </w:r>
      <w:r>
        <w:t>economy</w:t>
      </w:r>
      <w:bookmarkEnd w:id="320"/>
    </w:p>
    <w:p w:rsidR="00275085" w:rsidRPr="00495ADC" w:rsidRDefault="00275085" w:rsidP="00932482">
      <w:pPr>
        <w:pStyle w:val="numpara"/>
        <w:rPr>
          <w:color w:val="000000" w:themeColor="text1"/>
          <w:spacing w:val="-2"/>
        </w:rPr>
      </w:pPr>
      <w:r w:rsidRPr="00495ADC">
        <w:t>Bankruptcy fraud causes injury in fact directly to the debtors and the creditors whose property rights are disregarded</w:t>
      </w:r>
      <w:r>
        <w:t>, their suppliers of goods, services, and financing who get paid late or not at all and who in turn go bankrupt or must raise their prices to recoup their loss or scale down their operation because their projected income is not coming in. A bankruptcy fraud scheme run by judges is even more harmful.</w:t>
      </w:r>
      <w:bookmarkStart w:id="323" w:name="_Ref272432752"/>
      <w:r w:rsidRPr="00495ADC">
        <w:rPr>
          <w:color w:val="0000FF"/>
          <w:spacing w:val="-2"/>
          <w:vertAlign w:val="superscript"/>
        </w:rPr>
        <w:footnoteReference w:id="83"/>
      </w:r>
      <w:bookmarkEnd w:id="323"/>
      <w:r>
        <w:t xml:space="preserve"> Instead of the law being used to prevent, discover, and eliminate fraud, the very ones entrusted with its application corrupt it into the instrument for operating and covering up fraud in a more coordinated, insidious, and efficient way.</w:t>
      </w:r>
      <w:r w:rsidRPr="00495ADC">
        <w:t xml:space="preserve"> </w:t>
      </w:r>
    </w:p>
    <w:p w:rsidR="00275085" w:rsidRPr="004227DA" w:rsidRDefault="00275085" w:rsidP="00932482">
      <w:pPr>
        <w:pStyle w:val="numpara"/>
        <w:rPr>
          <w:color w:val="000000" w:themeColor="text1"/>
          <w:spacing w:val="-2"/>
        </w:rPr>
      </w:pPr>
      <w:r>
        <w:t>A fraud scheme can wreak economic harm on so many people as to endanger the national economy itself</w:t>
      </w:r>
      <w:r w:rsidRPr="00495ADC">
        <w:t>. Just think of the</w:t>
      </w:r>
      <w:r>
        <w:t xml:space="preserve"> tens of</w:t>
      </w:r>
      <w:r w:rsidRPr="00495ADC">
        <w:t xml:space="preserve"> thousands of employees, retirees, and investors that lost their jobs, pension</w:t>
      </w:r>
      <w:r>
        <w:t>s</w:t>
      </w:r>
      <w:r w:rsidRPr="00495ADC">
        <w:t xml:space="preserve">, or life savings overnight when ENRON, Lehman Brothers, </w:t>
      </w:r>
      <w:r>
        <w:t xml:space="preserve">and </w:t>
      </w:r>
      <w:r w:rsidRPr="00495ADC">
        <w:t>Be</w:t>
      </w:r>
      <w:r>
        <w:t xml:space="preserve">rnie Maddox went bankrupt. The economic shockwaves of their collapse reached those people first and then travelled through them to </w:t>
      </w:r>
      <w:r w:rsidRPr="00495ADC">
        <w:t xml:space="preserve">all the restaurants, </w:t>
      </w:r>
      <w:r>
        <w:t xml:space="preserve">transportation, leasing, </w:t>
      </w:r>
      <w:r w:rsidRPr="00495ADC">
        <w:t>credit card</w:t>
      </w:r>
      <w:r>
        <w:t>, and entertainment</w:t>
      </w:r>
      <w:r w:rsidRPr="00495ADC">
        <w:t xml:space="preserve"> companies, </w:t>
      </w:r>
      <w:r>
        <w:t>hotels,</w:t>
      </w:r>
      <w:r w:rsidRPr="00495ADC">
        <w:t xml:space="preserve"> landlords</w:t>
      </w:r>
      <w:r>
        <w:t>, and so many others who no longer had them as their patrons as they did before</w:t>
      </w:r>
      <w:r w:rsidRPr="00495ADC">
        <w:t xml:space="preserve">. Through this </w:t>
      </w:r>
      <w:r>
        <w:t>transmission belt mechanism</w:t>
      </w:r>
      <w:r w:rsidRPr="00495ADC">
        <w:t xml:space="preserve"> fraud losses are socialized. </w:t>
      </w:r>
      <w:r>
        <w:t>It is only more obvious in how it spreads when the scheme collapses, but it is also at work while the scheme is in operation, only more insidiously. A judge-run bankruptcy scheme that operated on the $373 billion at stake just</w:t>
      </w:r>
      <w:r w:rsidRPr="00C11241">
        <w:t xml:space="preserve"> in</w:t>
      </w:r>
      <w:r>
        <w:t xml:space="preserve"> the </w:t>
      </w:r>
      <w:r w:rsidRPr="00C60EAC">
        <w:t xml:space="preserve">1,536,799 </w:t>
      </w:r>
      <w:r w:rsidRPr="00C11241">
        <w:t>consumer bankruptcies</w:t>
      </w:r>
      <w:r>
        <w:t xml:space="preserve"> filed</w:t>
      </w:r>
      <w:r w:rsidRPr="00495ADC">
        <w:t xml:space="preserve"> </w:t>
      </w:r>
      <w:r>
        <w:t>in CY10 cannot fail to injure</w:t>
      </w:r>
      <w:r w:rsidRPr="00495ADC">
        <w:t xml:space="preserve"> the public at large. </w:t>
      </w:r>
    </w:p>
    <w:p w:rsidR="004227DA" w:rsidRDefault="004227DA" w:rsidP="004227DA"/>
    <w:p w:rsidR="004227DA" w:rsidRPr="00943FA7" w:rsidRDefault="004227DA" w:rsidP="004227DA">
      <w:pPr>
        <w:rPr>
          <w:color w:val="000000" w:themeColor="text1"/>
          <w:spacing w:val="-2"/>
        </w:rPr>
      </w:pPr>
    </w:p>
    <w:p w:rsidR="00275085" w:rsidRPr="00495ADC" w:rsidRDefault="00275085" w:rsidP="004879EE">
      <w:pPr>
        <w:pStyle w:val="Heading3"/>
        <w:numPr>
          <w:ilvl w:val="0"/>
          <w:numId w:val="92"/>
        </w:numPr>
        <w:ind w:left="1260" w:hanging="180"/>
      </w:pPr>
      <w:bookmarkStart w:id="325" w:name="_Toc323841399"/>
      <w:r>
        <w:t xml:space="preserve">Individual fraud deteriorates the moral fiber of people </w:t>
      </w:r>
      <w:r w:rsidR="00B65E94">
        <w:br/>
      </w:r>
      <w:r>
        <w:t xml:space="preserve">until it is so widespread and routine as to become </w:t>
      </w:r>
      <w:r w:rsidR="00B65E94">
        <w:br/>
      </w:r>
      <w:r>
        <w:t>the institutionalized way of doing business</w:t>
      </w:r>
      <w:bookmarkEnd w:id="325"/>
    </w:p>
    <w:p w:rsidR="00275085" w:rsidRPr="00495ADC" w:rsidRDefault="00275085" w:rsidP="00932482">
      <w:pPr>
        <w:pStyle w:val="numpara"/>
        <w:rPr>
          <w:color w:val="000000" w:themeColor="text1"/>
          <w:spacing w:val="-2"/>
        </w:rPr>
      </w:pPr>
      <w:r w:rsidRPr="00495ADC">
        <w:t>Worse yet, a series of fraudulent bankruptcies tolerated by the courts, not to mention concocted by them, contaminate with fraud every other activity of the judiciary. They provide judges and their complicit insiders with training in its operation; reveal to them their multifarious potential for securing undeserved benefits; and creepily eats away at their inhibitions to the practice of fraud. This process leads to the application of the principle that if something is good, more of it is better. Hence, they expand their fraudulent activity. From making fraudulent statements in an office or a courtroom, insiders and judges move on to handling fraudulently documents in the office of the clerk of court by manipulating whether they are docketed</w:t>
      </w:r>
      <w:r>
        <w:t xml:space="preserve"> and, if so, when and with what date, to whom they are made available among litigants and</w:t>
      </w:r>
      <w:r w:rsidRPr="00495ADC">
        <w:t xml:space="preserve"> the public, and even</w:t>
      </w:r>
      <w:r>
        <w:t xml:space="preserve"> whether they are</w:t>
      </w:r>
      <w:r w:rsidRPr="00495ADC">
        <w:t xml:space="preserve"> transmitted to other courts. All this requires more elaborate ways of concealing fraud, of laundering</w:t>
      </w:r>
      <w:r>
        <w:t xml:space="preserve"> its proceeds, of developing method</w:t>
      </w:r>
      <w:r w:rsidRPr="00495ADC">
        <w:t xml:space="preserve">s to ensure that everybody copes with the increased work and that nobody grabs more than their allotted share. These activities need coordination. There develops an internal hierarchical structure, with a chain of command, a suite of control mechanisms, and a benefits scale. </w:t>
      </w:r>
    </w:p>
    <w:p w:rsidR="00275085" w:rsidRPr="005B3F47" w:rsidRDefault="00275085" w:rsidP="00932482">
      <w:pPr>
        <w:pStyle w:val="numpara"/>
        <w:rPr>
          <w:color w:val="000000" w:themeColor="text1"/>
          <w:spacing w:val="-2"/>
        </w:rPr>
      </w:pPr>
      <w:bookmarkStart w:id="326" w:name="_Ref273368575"/>
      <w:r>
        <w:t xml:space="preserve">All this developed in the courts gradually, as did fraud in the industry of collateralized mortgage derivatives: questionable but profitable practices paved the way to unethical ones that led to fraudulent and even more profitable ones which were neither punished nor prohibited, but rather celebrated with smugness and envy, copied freely with enhancements, and pursued by even the best and brightest financial minds with uncritical, unrestrained greed as the new business model. So it has occurred in the courts. </w:t>
      </w:r>
      <w:r w:rsidRPr="00495ADC">
        <w:t xml:space="preserve">As the practice of fraud turns into a </w:t>
      </w:r>
      <w:r>
        <w:t xml:space="preserve">profitable </w:t>
      </w:r>
      <w:r w:rsidRPr="00495ADC">
        <w:t>routine, fraudsters become adept at it</w:t>
      </w:r>
      <w:r>
        <w:t>. G</w:t>
      </w:r>
      <w:r w:rsidRPr="00495ADC">
        <w:t xml:space="preserve">reedier too, of course. They also </w:t>
      </w:r>
      <w:r>
        <w:t>turn</w:t>
      </w:r>
      <w:r w:rsidRPr="00495ADC">
        <w:t xml:space="preserve"> complacent and sloppier at concealing it. When they and others get into a relaxed mood at a holiday party or a judicial junket or into the stressed condition of work overload or an emergency, the </w:t>
      </w:r>
      <w:proofErr w:type="gramStart"/>
      <w:r w:rsidRPr="00495ADC">
        <w:t>fraudsters</w:t>
      </w:r>
      <w:proofErr w:type="gramEnd"/>
      <w:r w:rsidRPr="00495ADC">
        <w:t xml:space="preserve"> crow over how smart they are at beating the system; flaunt their inexplicable weal</w:t>
      </w:r>
      <w:r>
        <w:t xml:space="preserve">th; and reflexively resort to an expedient </w:t>
      </w:r>
      <w:r w:rsidRPr="00495ADC">
        <w:t xml:space="preserve">course of action in disregard of the law. With increasing speed, exceptions to the rules become the normal way of doing business. A new pattern of conduct develops because ‘that’s how we do things here’. It openly becomes the </w:t>
      </w:r>
      <w:r w:rsidRPr="00943FA7">
        <w:rPr>
          <w:rFonts w:ascii="Arial" w:hAnsi="Arial" w:cs="Arial"/>
          <w:sz w:val="20"/>
          <w:szCs w:val="20"/>
        </w:rPr>
        <w:t>“local practice”</w:t>
      </w:r>
      <w:r w:rsidR="005B339C">
        <w:rPr>
          <w:rFonts w:ascii="Arial" w:hAnsi="Arial" w:cs="Arial"/>
          <w:sz w:val="20"/>
          <w:szCs w:val="20"/>
        </w:rPr>
        <w:fldChar w:fldCharType="begin"/>
      </w:r>
      <w:r>
        <w:rPr>
          <w:rFonts w:ascii="Arial" w:hAnsi="Arial" w:cs="Arial"/>
          <w:sz w:val="20"/>
          <w:szCs w:val="20"/>
        </w:rPr>
        <w:instrText xml:space="preserve"> NOTEREF _Ref319202696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58</w:t>
      </w:r>
      <w:r w:rsidR="005B339C">
        <w:rPr>
          <w:rFonts w:ascii="Arial" w:hAnsi="Arial" w:cs="Arial"/>
          <w:sz w:val="20"/>
          <w:szCs w:val="20"/>
        </w:rPr>
        <w:fldChar w:fldCharType="end"/>
      </w:r>
      <w:r w:rsidRPr="00495ADC">
        <w:t xml:space="preserve">. </w:t>
      </w:r>
    </w:p>
    <w:p w:rsidR="00275085" w:rsidRPr="00495ADC" w:rsidRDefault="00275085" w:rsidP="00932482">
      <w:pPr>
        <w:pStyle w:val="numpara"/>
        <w:rPr>
          <w:color w:val="000000" w:themeColor="text1"/>
          <w:spacing w:val="-2"/>
        </w:rPr>
      </w:pPr>
      <w:r w:rsidRPr="00495ADC">
        <w:t xml:space="preserve">Non-fraudsters put it together and it hits them: There are benefits to be made and injury to be avoided by going along with the wrongful </w:t>
      </w:r>
      <w:r w:rsidRPr="00943FA7">
        <w:rPr>
          <w:rFonts w:ascii="Arial" w:hAnsi="Arial" w:cs="Arial"/>
          <w:sz w:val="20"/>
          <w:szCs w:val="20"/>
        </w:rPr>
        <w:t>“local practice”</w:t>
      </w:r>
      <w:r w:rsidRPr="00495ADC">
        <w:t>. Some take the saying ‘if you cannot beat them, join them’ even further and either demand to be cut in or offer their own unlawful contribution as payment for their admission into the “practice”. So grows the number of people participating in coordinated wrongdoing by fraud or who come to know about it but keep it quiet to avoid retaliation.</w:t>
      </w:r>
      <w:bookmarkEnd w:id="326"/>
      <w:r>
        <w:t xml:space="preserve"> Neither those who practice fraud nor those </w:t>
      </w:r>
      <w:r w:rsidR="00326DED">
        <w:t>who</w:t>
      </w:r>
      <w:r>
        <w:t xml:space="preserve"> want to stay out of trouble have any interest in reviewing according to law cases that can expose it, outrage the public, and give rise to media and official investigations. </w:t>
      </w:r>
    </w:p>
    <w:p w:rsidR="00275085" w:rsidRPr="00495ADC" w:rsidRDefault="00275085" w:rsidP="00932482">
      <w:pPr>
        <w:pStyle w:val="numpara"/>
        <w:rPr>
          <w:color w:val="000000" w:themeColor="text1"/>
          <w:spacing w:val="-2"/>
        </w:rPr>
      </w:pPr>
      <w:r w:rsidRPr="00495ADC">
        <w:t xml:space="preserve">With the extension of the series of fraudulent bankruptcies, fraud becomes what smart people do. No bankruptcy insiders do </w:t>
      </w:r>
      <w:r>
        <w:t>it more smartly than judges. They</w:t>
      </w:r>
      <w:r w:rsidRPr="00495ADC">
        <w:t xml:space="preserve"> do it risklessly </w:t>
      </w:r>
      <w:r>
        <w:t xml:space="preserve">in reliance on their </w:t>
      </w:r>
      <w:proofErr w:type="gramStart"/>
      <w:r>
        <w:t>un</w:t>
      </w:r>
      <w:r w:rsidRPr="00495ADC">
        <w:t>accountability</w:t>
      </w:r>
      <w:r>
        <w:t>(</w:t>
      </w:r>
      <w:proofErr w:type="gramEnd"/>
      <w:r w:rsidRPr="00943FA7">
        <w:rPr>
          <w:color w:val="0000FF"/>
        </w:rPr>
        <w:t>jur:</w:t>
      </w:r>
      <w:r w:rsidR="005B339C" w:rsidRPr="00943FA7">
        <w:rPr>
          <w:color w:val="0000FF"/>
        </w:rPr>
        <w:fldChar w:fldCharType="begin"/>
      </w:r>
      <w:r w:rsidRPr="00943FA7">
        <w:rPr>
          <w:color w:val="0000FF"/>
        </w:rPr>
        <w:instrText xml:space="preserve"> PAGEREF _Ref319203600 \h </w:instrText>
      </w:r>
      <w:r w:rsidR="005B339C" w:rsidRPr="00943FA7">
        <w:rPr>
          <w:color w:val="0000FF"/>
        </w:rPr>
      </w:r>
      <w:r w:rsidR="005B339C" w:rsidRPr="00943FA7">
        <w:rPr>
          <w:color w:val="0000FF"/>
        </w:rPr>
        <w:fldChar w:fldCharType="separate"/>
      </w:r>
      <w:r w:rsidR="00410CBC">
        <w:rPr>
          <w:noProof/>
          <w:color w:val="0000FF"/>
        </w:rPr>
        <w:t>21</w:t>
      </w:r>
      <w:r w:rsidR="005B339C" w:rsidRPr="00943FA7">
        <w:rPr>
          <w:color w:val="0000FF"/>
        </w:rPr>
        <w:fldChar w:fldCharType="end"/>
      </w:r>
      <w:r w:rsidRPr="00943FA7">
        <w:rPr>
          <w:color w:val="0000FF"/>
        </w:rPr>
        <w:t>§</w:t>
      </w:r>
      <w:fldSimple w:instr=" REF _Ref319203576 \r \h  \* MERGEFORMAT ">
        <w:r w:rsidR="00410CBC" w:rsidRPr="00410CBC">
          <w:rPr>
            <w:color w:val="0000FF"/>
          </w:rPr>
          <w:t>1</w:t>
        </w:r>
      </w:fldSimple>
      <w:r>
        <w:t>)</w:t>
      </w:r>
      <w:r w:rsidRPr="00495ADC">
        <w:t xml:space="preserve"> and </w:t>
      </w:r>
      <w:r>
        <w:t xml:space="preserve">through self-immunization by abusing their system of self-policing through systematic dismissal </w:t>
      </w:r>
      <w:r w:rsidRPr="00495ADC">
        <w:t xml:space="preserve">with no </w:t>
      </w:r>
      <w:r w:rsidR="00A0552D">
        <w:t>invest</w:t>
      </w:r>
      <w:r w:rsidRPr="00495ADC">
        <w:t>igation</w:t>
      </w:r>
      <w:r>
        <w:t xml:space="preserve"> of complaints against them</w:t>
      </w:r>
      <w:r w:rsidR="00A0552D">
        <w:t xml:space="preserve"> </w:t>
      </w:r>
      <w:r>
        <w:t>(</w:t>
      </w:r>
      <w:r w:rsidRPr="00943FA7">
        <w:rPr>
          <w:color w:val="0000FF"/>
        </w:rPr>
        <w:t>jur:</w:t>
      </w:r>
      <w:r w:rsidR="005B339C" w:rsidRPr="00943FA7">
        <w:rPr>
          <w:color w:val="0000FF"/>
        </w:rPr>
        <w:fldChar w:fldCharType="begin"/>
      </w:r>
      <w:r w:rsidRPr="00943FA7">
        <w:rPr>
          <w:color w:val="0000FF"/>
        </w:rPr>
        <w:instrText xml:space="preserve"> PAGEREF _Ref314124441 \h </w:instrText>
      </w:r>
      <w:r w:rsidR="005B339C" w:rsidRPr="00943FA7">
        <w:rPr>
          <w:color w:val="0000FF"/>
        </w:rPr>
      </w:r>
      <w:r w:rsidR="005B339C" w:rsidRPr="00943FA7">
        <w:rPr>
          <w:color w:val="0000FF"/>
        </w:rPr>
        <w:fldChar w:fldCharType="separate"/>
      </w:r>
      <w:r w:rsidR="00410CBC">
        <w:rPr>
          <w:noProof/>
          <w:color w:val="0000FF"/>
        </w:rPr>
        <w:t>23</w:t>
      </w:r>
      <w:r w:rsidR="005B339C" w:rsidRPr="00943FA7">
        <w:rPr>
          <w:color w:val="0000FF"/>
        </w:rPr>
        <w:fldChar w:fldCharType="end"/>
      </w:r>
      <w:r w:rsidRPr="00943FA7">
        <w:rPr>
          <w:color w:val="0000FF"/>
        </w:rPr>
        <w:t>§</w:t>
      </w:r>
      <w:fldSimple w:instr=" REF _Ref314124441 \r \h  \* MERGEFORMAT ">
        <w:r w:rsidR="00410CBC" w:rsidRPr="00410CBC">
          <w:rPr>
            <w:color w:val="0000FF"/>
          </w:rPr>
          <w:t>b</w:t>
        </w:r>
      </w:fldSimple>
      <w:r>
        <w:t>)</w:t>
      </w:r>
      <w:r w:rsidRPr="00495ADC">
        <w:t>. Free from the constraint of</w:t>
      </w:r>
      <w:r>
        <w:t xml:space="preserve"> due process and enjoying a lightened workload through expediency measures(</w:t>
      </w:r>
      <w:r w:rsidRPr="00F76965">
        <w:rPr>
          <w:color w:val="0000FF"/>
        </w:rPr>
        <w:t>jur:</w:t>
      </w:r>
      <w:r w:rsidR="005B339C" w:rsidRPr="00F76965">
        <w:rPr>
          <w:color w:val="0000FF"/>
        </w:rPr>
        <w:fldChar w:fldCharType="begin"/>
      </w:r>
      <w:r w:rsidRPr="00F76965">
        <w:rPr>
          <w:color w:val="0000FF"/>
        </w:rPr>
        <w:instrText xml:space="preserve"> PAGEREF _Ref319203834 \h </w:instrText>
      </w:r>
      <w:r w:rsidR="005B339C" w:rsidRPr="00F76965">
        <w:rPr>
          <w:color w:val="0000FF"/>
        </w:rPr>
      </w:r>
      <w:r w:rsidR="005B339C" w:rsidRPr="00F76965">
        <w:rPr>
          <w:color w:val="0000FF"/>
        </w:rPr>
        <w:fldChar w:fldCharType="separate"/>
      </w:r>
      <w:r w:rsidR="00410CBC">
        <w:rPr>
          <w:noProof/>
          <w:color w:val="0000FF"/>
        </w:rPr>
        <w:t>41</w:t>
      </w:r>
      <w:r w:rsidR="005B339C" w:rsidRPr="00F76965">
        <w:rPr>
          <w:color w:val="0000FF"/>
        </w:rPr>
        <w:fldChar w:fldCharType="end"/>
      </w:r>
      <w:r w:rsidRPr="00943FA7">
        <w:rPr>
          <w:color w:val="0000FF"/>
        </w:rPr>
        <w:t>§</w:t>
      </w:r>
      <w:r w:rsidR="005B339C">
        <w:rPr>
          <w:color w:val="0000FF"/>
        </w:rPr>
        <w:fldChar w:fldCharType="begin"/>
      </w:r>
      <w:r>
        <w:rPr>
          <w:color w:val="0000FF"/>
        </w:rPr>
        <w:instrText xml:space="preserve"> REF _Ref319203872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t xml:space="preserve">, judges </w:t>
      </w:r>
      <w:r w:rsidRPr="00495ADC">
        <w:t xml:space="preserve">can divert energy and resources from the </w:t>
      </w:r>
      <w:r>
        <w:t xml:space="preserve">proper </w:t>
      </w:r>
      <w:r w:rsidRPr="00495ADC">
        <w:t xml:space="preserve">functions of administering bankruptcy relief and supervising the bankruptcy system to the illegitimate objective of practicing fraud and covering it up. In the same vein, they abuse their power to immunize </w:t>
      </w:r>
      <w:r>
        <w:t>other insiders of the legal and bankruptcy systems</w:t>
      </w:r>
      <w:r w:rsidRPr="00495ADC">
        <w:t xml:space="preserve"> from the </w:t>
      </w:r>
      <w:proofErr w:type="spellStart"/>
      <w:r w:rsidRPr="00495ADC">
        <w:t>tortious</w:t>
      </w:r>
      <w:proofErr w:type="spellEnd"/>
      <w:r w:rsidRPr="00495ADC">
        <w:t xml:space="preserve"> or criminal consequences of their </w:t>
      </w:r>
      <w:r w:rsidRPr="00F76965">
        <w:rPr>
          <w:rFonts w:ascii="Arial" w:hAnsi="Arial" w:cs="Arial"/>
          <w:color w:val="000000" w:themeColor="text1"/>
          <w:sz w:val="20"/>
          <w:szCs w:val="20"/>
        </w:rPr>
        <w:t>“absence of effective oversight”</w:t>
      </w:r>
      <w:r w:rsidRPr="00495ADC">
        <w:t xml:space="preserve">. </w:t>
      </w:r>
    </w:p>
    <w:p w:rsidR="00275085" w:rsidRPr="00495ADC" w:rsidRDefault="00275085" w:rsidP="00932482">
      <w:pPr>
        <w:pStyle w:val="numpara"/>
        <w:rPr>
          <w:color w:val="000000" w:themeColor="text1"/>
          <w:spacing w:val="-2"/>
        </w:rPr>
      </w:pPr>
      <w:r w:rsidRPr="00495ADC">
        <w:t xml:space="preserve">Progressively, the judges and the insiders get rid of </w:t>
      </w:r>
      <w:r>
        <w:t xml:space="preserve">ever more </w:t>
      </w:r>
      <w:r w:rsidRPr="00495ADC">
        <w:t xml:space="preserve">ethical </w:t>
      </w:r>
      <w:r>
        <w:t xml:space="preserve">scruples, legal constraints, </w:t>
      </w:r>
      <w:r w:rsidRPr="00495ADC">
        <w:t>and practical obstacles. The</w:t>
      </w:r>
      <w:r>
        <w:t xml:space="preserve">y increase their abuse of their unaccountable </w:t>
      </w:r>
      <w:r w:rsidRPr="00495ADC">
        <w:t>power</w:t>
      </w:r>
      <w:r>
        <w:t xml:space="preserve"> to </w:t>
      </w:r>
      <w:r w:rsidRPr="00495ADC">
        <w:t xml:space="preserve">take maximum advantage of every adjudicative, administrative, supervisory, and disciplinary opportunity. Through this constantly growing fraudulent practice they </w:t>
      </w:r>
      <w:r>
        <w:t>pursue</w:t>
      </w:r>
      <w:r w:rsidRPr="00495ADC">
        <w:t xml:space="preserve"> their motive, whether it </w:t>
      </w:r>
      <w:proofErr w:type="gramStart"/>
      <w:r w:rsidRPr="00495ADC">
        <w:t>be</w:t>
      </w:r>
      <w:proofErr w:type="gramEnd"/>
      <w:r w:rsidRPr="00495ADC">
        <w:t xml:space="preserve"> to gain a wrongful benefit or evade a rightful detriment, into bankable realities. </w:t>
      </w:r>
    </w:p>
    <w:p w:rsidR="00275085" w:rsidRPr="00495ADC" w:rsidRDefault="00275085" w:rsidP="00932482">
      <w:pPr>
        <w:pStyle w:val="numpara"/>
      </w:pPr>
      <w:bookmarkStart w:id="327" w:name="_Ref271100187"/>
      <w:r w:rsidRPr="00495ADC">
        <w:t xml:space="preserve">As the practice of fraud increases in frequency and expands into other areas of the bankruptcy and </w:t>
      </w:r>
      <w:r>
        <w:t>legal</w:t>
      </w:r>
      <w:r w:rsidRPr="00495ADC">
        <w:t xml:space="preserve"> systems, it eviscerates slice by slice the integrity of judges, both their personal and institutional integrity. By the same token, fraud becomes the factor that </w:t>
      </w:r>
      <w:proofErr w:type="gramStart"/>
      <w:r w:rsidRPr="00495ADC">
        <w:t>coalesces</w:t>
      </w:r>
      <w:proofErr w:type="gramEnd"/>
      <w:r w:rsidRPr="00495ADC">
        <w:t xml:space="preserve"> the judges into a compact class. Its members, those who have practiced it as much as those who have tolerated </w:t>
      </w:r>
      <w:proofErr w:type="gramStart"/>
      <w:r w:rsidRPr="00495ADC">
        <w:t>it,</w:t>
      </w:r>
      <w:proofErr w:type="gramEnd"/>
      <w:r w:rsidRPr="00495ADC">
        <w:t xml:space="preserve"> become dependent on one another to survive. Everyone is aware that each one can dare the others “if you bring or let me down, </w:t>
      </w:r>
      <w:r w:rsidRPr="00495ADC">
        <w:rPr>
          <w:i/>
        </w:rPr>
        <w:t>I take you with me!</w:t>
      </w:r>
      <w:r w:rsidRPr="00495ADC">
        <w:t xml:space="preserve">” Unless a judge resigns or can face the emotional and practical consequences of being </w:t>
      </w:r>
      <w:proofErr w:type="gramStart"/>
      <w:r w:rsidRPr="00495ADC">
        <w:t>ostracized(</w:t>
      </w:r>
      <w:proofErr w:type="gramEnd"/>
      <w:r>
        <w:rPr>
          <w:color w:val="0000FF"/>
        </w:rPr>
        <w:t>jur:</w:t>
      </w:r>
      <w:r w:rsidR="005B339C">
        <w:rPr>
          <w:color w:val="0000FF"/>
        </w:rPr>
        <w:fldChar w:fldCharType="begin"/>
      </w:r>
      <w:r>
        <w:rPr>
          <w:color w:val="0000FF"/>
        </w:rPr>
        <w:instrText xml:space="preserve"> PAGEREF _Ref312716875 \h </w:instrText>
      </w:r>
      <w:r w:rsidR="005B339C">
        <w:rPr>
          <w:color w:val="0000FF"/>
        </w:rPr>
      </w:r>
      <w:r w:rsidR="005B339C">
        <w:rPr>
          <w:color w:val="0000FF"/>
        </w:rPr>
        <w:fldChar w:fldCharType="separate"/>
      </w:r>
      <w:r w:rsidR="00410CBC">
        <w:rPr>
          <w:noProof/>
          <w:color w:val="0000FF"/>
        </w:rPr>
        <w:t>25</w:t>
      </w:r>
      <w:r w:rsidR="005B339C">
        <w:rPr>
          <w:color w:val="0000FF"/>
        </w:rPr>
        <w:fldChar w:fldCharType="end"/>
      </w:r>
      <w:r>
        <w:rPr>
          <w:color w:val="0000FF"/>
        </w:rPr>
        <w:t>¶</w:t>
      </w:r>
      <w:r w:rsidR="005B339C">
        <w:rPr>
          <w:color w:val="0000FF"/>
        </w:rPr>
        <w:fldChar w:fldCharType="begin"/>
      </w:r>
      <w:r>
        <w:rPr>
          <w:color w:val="0000FF"/>
        </w:rPr>
        <w:instrText xml:space="preserve"> REF _Ref312716875 \r \h </w:instrText>
      </w:r>
      <w:r w:rsidR="005B339C">
        <w:rPr>
          <w:color w:val="0000FF"/>
        </w:rPr>
      </w:r>
      <w:r w:rsidR="005B339C">
        <w:rPr>
          <w:color w:val="0000FF"/>
        </w:rPr>
        <w:fldChar w:fldCharType="separate"/>
      </w:r>
      <w:r w:rsidR="00410CBC">
        <w:rPr>
          <w:color w:val="0000FF"/>
        </w:rPr>
        <w:t>0</w:t>
      </w:r>
      <w:r w:rsidR="005B339C">
        <w:rPr>
          <w:color w:val="0000FF"/>
        </w:rPr>
        <w:fldChar w:fldCharType="end"/>
      </w:r>
      <w:r>
        <w:rPr>
          <w:color w:val="0000FF"/>
        </w:rPr>
        <w:t xml:space="preserve"> </w:t>
      </w:r>
      <w:r w:rsidRPr="00495ADC">
        <w:t>&gt;quotation), he must go along with the others, whether doing her share or looking the other way</w:t>
      </w:r>
      <w:r>
        <w:t>(</w:t>
      </w:r>
      <w:r w:rsidRPr="002D40C1">
        <w:rPr>
          <w:color w:val="0000FF"/>
        </w:rPr>
        <w:t>jur:</w:t>
      </w:r>
      <w:r w:rsidR="005B339C" w:rsidRPr="002D40C1">
        <w:rPr>
          <w:color w:val="0000FF"/>
        </w:rPr>
        <w:fldChar w:fldCharType="begin"/>
      </w:r>
      <w:r w:rsidRPr="002D40C1">
        <w:rPr>
          <w:color w:val="0000FF"/>
        </w:rPr>
        <w:instrText xml:space="preserve"> PAGEREF _Ref304626109 \h </w:instrText>
      </w:r>
      <w:r w:rsidR="005B339C" w:rsidRPr="002D40C1">
        <w:rPr>
          <w:color w:val="0000FF"/>
        </w:rPr>
      </w:r>
      <w:r w:rsidR="005B339C" w:rsidRPr="002D40C1">
        <w:rPr>
          <w:color w:val="0000FF"/>
        </w:rPr>
        <w:fldChar w:fldCharType="separate"/>
      </w:r>
      <w:r w:rsidR="00410CBC">
        <w:rPr>
          <w:noProof/>
          <w:color w:val="0000FF"/>
        </w:rPr>
        <w:t>88</w:t>
      </w:r>
      <w:r w:rsidR="005B339C" w:rsidRPr="002D40C1">
        <w:rPr>
          <w:color w:val="0000FF"/>
        </w:rPr>
        <w:fldChar w:fldCharType="end"/>
      </w:r>
      <w:r w:rsidRPr="002D40C1">
        <w:rPr>
          <w:color w:val="0000FF"/>
        </w:rPr>
        <w:t>§§</w:t>
      </w:r>
      <w:fldSimple w:instr=" REF _Ref304626109 \r \h  \* MERGEFORMAT ">
        <w:r w:rsidR="00410CBC" w:rsidRPr="00410CBC">
          <w:rPr>
            <w:color w:val="0000FF"/>
          </w:rPr>
          <w:t>a</w:t>
        </w:r>
      </w:fldSimple>
      <w:r w:rsidRPr="002D40C1">
        <w:rPr>
          <w:color w:val="0000FF"/>
        </w:rPr>
        <w:t>-d</w:t>
      </w:r>
      <w:r>
        <w:t>)</w:t>
      </w:r>
      <w:r w:rsidRPr="00495ADC">
        <w:t xml:space="preserve">. </w:t>
      </w:r>
    </w:p>
    <w:p w:rsidR="00275085" w:rsidRPr="00495ADC" w:rsidRDefault="00275085" w:rsidP="00932482">
      <w:pPr>
        <w:pStyle w:val="numpara"/>
      </w:pPr>
      <w:r w:rsidRPr="00495ADC">
        <w:t>By this process of practical evolution and moral abrasion judges become i</w:t>
      </w:r>
      <w:r>
        <w:t>ndividually unfaithful to their oath to administer justice impartially through</w:t>
      </w:r>
      <w:r w:rsidRPr="00495ADC">
        <w:t xml:space="preserve"> to the rule of law </w:t>
      </w:r>
      <w:r>
        <w:t xml:space="preserve">and collectively more committed to each other and the operation of the activity that has become most profitable and requires constant </w:t>
      </w:r>
      <w:r w:rsidRPr="00495ADC">
        <w:t>coordinat</w:t>
      </w:r>
      <w:r>
        <w:t>ion: the fraud scheme</w:t>
      </w:r>
      <w:r w:rsidRPr="00495ADC">
        <w:t xml:space="preserve">. </w:t>
      </w:r>
      <w:r>
        <w:t xml:space="preserve">Neither ENRON, Lehman Brothers, </w:t>
      </w:r>
      <w:proofErr w:type="gramStart"/>
      <w:r>
        <w:t>and</w:t>
      </w:r>
      <w:proofErr w:type="gramEnd"/>
      <w:r>
        <w:t xml:space="preserve"> Maddox became pervasively dominated by fraud overnight. The Federal Judiciary has had 223 years since its creation in 1789 during which only 8 judges have been removed to have one practice of individual wrongdoing followed with impunity by others which in turned were followed by the coordination of wrongdoing by several of them. Gradually the conviction has developed in the institutional psyche that their members are unaccountable and immune. </w:t>
      </w:r>
      <w:r w:rsidRPr="00495ADC">
        <w:t xml:space="preserve">Step by step, </w:t>
      </w:r>
      <w:r>
        <w:t>the practice of wrongdoing became routine until it became their</w:t>
      </w:r>
      <w:r w:rsidRPr="00495ADC">
        <w:t xml:space="preserve"> institutional</w:t>
      </w:r>
      <w:r>
        <w:t>ized</w:t>
      </w:r>
      <w:r w:rsidRPr="00495ADC">
        <w:t xml:space="preserve"> modus operandi. </w:t>
      </w:r>
      <w:r>
        <w:t xml:space="preserve">Increasing coordination of wrongdoing has produced </w:t>
      </w:r>
      <w:r w:rsidRPr="00495ADC">
        <w:t>organically functioning fraud scheme</w:t>
      </w:r>
      <w:r>
        <w:t>s, whether it is the systematic dismissal of complaints, the concealment of assets with pro forma filing of financial disclosure reports(</w:t>
      </w:r>
      <w:r w:rsidRPr="00123A0D">
        <w:rPr>
          <w:color w:val="0000FF"/>
        </w:rPr>
        <w:t>jur:</w:t>
      </w:r>
      <w:r w:rsidR="005B339C" w:rsidRPr="00123A0D">
        <w:rPr>
          <w:color w:val="0000FF"/>
        </w:rPr>
        <w:fldChar w:fldCharType="begin"/>
      </w:r>
      <w:r w:rsidRPr="00123A0D">
        <w:rPr>
          <w:color w:val="0000FF"/>
        </w:rPr>
        <w:instrText xml:space="preserve"> PAGEREF _Ref319211806 \h </w:instrText>
      </w:r>
      <w:r w:rsidR="005B339C" w:rsidRPr="00123A0D">
        <w:rPr>
          <w:color w:val="0000FF"/>
        </w:rPr>
      </w:r>
      <w:r w:rsidR="005B339C" w:rsidRPr="00123A0D">
        <w:rPr>
          <w:color w:val="0000FF"/>
        </w:rPr>
        <w:fldChar w:fldCharType="separate"/>
      </w:r>
      <w:r w:rsidR="00410CBC">
        <w:rPr>
          <w:noProof/>
          <w:color w:val="0000FF"/>
        </w:rPr>
        <w:t>102</w:t>
      </w:r>
      <w:r w:rsidR="005B339C" w:rsidRPr="00123A0D">
        <w:rPr>
          <w:color w:val="0000FF"/>
        </w:rPr>
        <w:fldChar w:fldCharType="end"/>
      </w:r>
      <w:r w:rsidRPr="00123A0D">
        <w:rPr>
          <w:color w:val="0000FF"/>
        </w:rPr>
        <w:t>¶¶</w:t>
      </w:r>
      <w:fldSimple w:instr=" REF _Ref319211806 \r \h  \* MERGEFORMAT ">
        <w:r w:rsidR="00410CBC" w:rsidRPr="00410CBC">
          <w:rPr>
            <w:color w:val="0000FF"/>
          </w:rPr>
          <w:t>d</w:t>
        </w:r>
      </w:fldSimple>
      <w:r w:rsidRPr="00123A0D">
        <w:rPr>
          <w:color w:val="0000FF"/>
        </w:rPr>
        <w:t>,</w:t>
      </w:r>
      <w:fldSimple w:instr=" REF _Ref319211830 \r \h  \* MERGEFORMAT ">
        <w:r w:rsidR="00410CBC" w:rsidRPr="00410CBC">
          <w:rPr>
            <w:color w:val="0000FF"/>
          </w:rPr>
          <w:t>e</w:t>
        </w:r>
      </w:fldSimple>
      <w:r>
        <w:t>), review of cases, or the bankruptcy fraud scheme. Their operation is ensured by the judges’ mutually dependent survival, which has changed the character of their institutions: the Federal Judiciary has become the safe haven for wrongdoing</w:t>
      </w:r>
      <w:r w:rsidRPr="00F20BFF">
        <w:t xml:space="preserve"> </w:t>
      </w:r>
      <w:r>
        <w:t xml:space="preserve">and its practitioners have become convinced that they are Judges </w:t>
      </w:r>
      <w:proofErr w:type="gramStart"/>
      <w:r>
        <w:t>Above</w:t>
      </w:r>
      <w:proofErr w:type="gramEnd"/>
      <w:r>
        <w:t xml:space="preserve"> the Law</w:t>
      </w:r>
      <w:r w:rsidRPr="00495ADC">
        <w:t>.</w:t>
      </w:r>
      <w:bookmarkStart w:id="328" w:name="_Ref272432703"/>
      <w:bookmarkEnd w:id="327"/>
      <w:r w:rsidRPr="00F20BFF">
        <w:rPr>
          <w:color w:val="0000FF"/>
          <w:vertAlign w:val="superscript"/>
        </w:rPr>
        <w:t xml:space="preserve"> </w:t>
      </w:r>
      <w:bookmarkStart w:id="329" w:name="_Ref321394277"/>
      <w:r w:rsidRPr="00495ADC">
        <w:rPr>
          <w:color w:val="0000FF"/>
          <w:vertAlign w:val="superscript"/>
        </w:rPr>
        <w:footnoteReference w:id="84"/>
      </w:r>
      <w:bookmarkEnd w:id="328"/>
      <w:bookmarkEnd w:id="329"/>
    </w:p>
    <w:p w:rsidR="002B4101" w:rsidRDefault="002B4101" w:rsidP="00275085"/>
    <w:p w:rsidR="002B4101" w:rsidRDefault="002B4101" w:rsidP="00275085"/>
    <w:p w:rsidR="00155649" w:rsidRDefault="00777C32" w:rsidP="005F341D">
      <w:pPr>
        <w:pStyle w:val="Heading2"/>
        <w:tabs>
          <w:tab w:val="clear" w:pos="900"/>
        </w:tabs>
        <w:ind w:left="720" w:hanging="180"/>
      </w:pPr>
      <w:bookmarkStart w:id="330" w:name="_Ref321393935"/>
      <w:bookmarkStart w:id="331" w:name="_Ref321393947"/>
      <w:bookmarkStart w:id="332" w:name="_Toc323841400"/>
      <w:r>
        <w:t xml:space="preserve">Wrongdoing as the institutionalized modus operandi </w:t>
      </w:r>
      <w:r w:rsidR="00B65E94">
        <w:br/>
      </w:r>
      <w:r>
        <w:t xml:space="preserve">of the class of federal judges, </w:t>
      </w:r>
      <w:r w:rsidR="00B65E94">
        <w:br/>
      </w:r>
      <w:r>
        <w:t>not only the failing of individual rogue judges</w:t>
      </w:r>
      <w:bookmarkEnd w:id="321"/>
      <w:bookmarkEnd w:id="322"/>
      <w:bookmarkEnd w:id="330"/>
      <w:bookmarkEnd w:id="331"/>
      <w:bookmarkEnd w:id="332"/>
    </w:p>
    <w:p w:rsidR="00AF4CF2" w:rsidRPr="00AF4CF2" w:rsidRDefault="00CB3ADE" w:rsidP="004879EE">
      <w:pPr>
        <w:pStyle w:val="Heading3"/>
        <w:numPr>
          <w:ilvl w:val="0"/>
          <w:numId w:val="93"/>
        </w:numPr>
        <w:ind w:left="1267" w:hanging="187"/>
      </w:pPr>
      <w:bookmarkStart w:id="333" w:name="_Toc313451452"/>
      <w:bookmarkStart w:id="334" w:name="_Toc314121438"/>
      <w:bookmarkStart w:id="335" w:name="_Toc323841401"/>
      <w:r>
        <w:t>A class of wron</w:t>
      </w:r>
      <w:r w:rsidR="00B65E94">
        <w:t>gdoing priests protected</w:t>
      </w:r>
      <w:r>
        <w:t xml:space="preserve"> by the Catholic </w:t>
      </w:r>
      <w:proofErr w:type="gramStart"/>
      <w:r>
        <w:t xml:space="preserve">Church </w:t>
      </w:r>
      <w:r w:rsidR="00B65E94">
        <w:t>'s</w:t>
      </w:r>
      <w:proofErr w:type="gramEnd"/>
      <w:r w:rsidR="00B65E94">
        <w:t xml:space="preserve"> cover up</w:t>
      </w:r>
      <w:r w:rsidR="00B65E94">
        <w:br/>
      </w:r>
      <w:r>
        <w:t xml:space="preserve">makes credible the charge of </w:t>
      </w:r>
      <w:r w:rsidR="00D33A85">
        <w:br/>
      </w:r>
      <w:r w:rsidR="00B65E94">
        <w:t>a class of judges protected</w:t>
      </w:r>
      <w:r>
        <w:t xml:space="preserve"> by the Federal Judiciary</w:t>
      </w:r>
      <w:bookmarkEnd w:id="333"/>
      <w:bookmarkEnd w:id="334"/>
      <w:r w:rsidR="00B65E94">
        <w:t>'s cover up</w:t>
      </w:r>
      <w:bookmarkEnd w:id="335"/>
    </w:p>
    <w:p w:rsidR="00831DFB" w:rsidRDefault="003F1C63" w:rsidP="00C7737E">
      <w:pPr>
        <w:pStyle w:val="numpara"/>
        <w:keepNext/>
        <w:keepLines/>
        <w:ind w:hanging="187"/>
      </w:pPr>
      <w:r>
        <w:t xml:space="preserve">It would be a feat of </w:t>
      </w:r>
      <w:r w:rsidRPr="002C7F07">
        <w:t>naiveté</w:t>
      </w:r>
      <w:r>
        <w:t xml:space="preserve"> or self-interest to </w:t>
      </w:r>
      <w:r w:rsidR="00B7667A">
        <w:t>believe that federal judges as a class, not just individually, cannot engage in coordinated wrongdoing as the</w:t>
      </w:r>
      <w:r w:rsidR="00155649">
        <w:t>ir institutionalized modus oper</w:t>
      </w:r>
      <w:r w:rsidR="00B7667A">
        <w:t>andi. Far worse than that has already been proven beyond a reasonable doubt: P</w:t>
      </w:r>
      <w:r>
        <w:t>riests, who dedicated</w:t>
      </w:r>
      <w:r w:rsidR="00D711C8">
        <w:t xml:space="preserve"> their lives to</w:t>
      </w:r>
      <w:r w:rsidR="005418B9">
        <w:t xml:space="preserve"> </w:t>
      </w:r>
      <w:r w:rsidR="001738B5">
        <w:t>inculcating in others, and helping them live by,</w:t>
      </w:r>
      <w:r w:rsidR="00D711C8">
        <w:t xml:space="preserve"> the teachings of a loving and caring God, </w:t>
      </w:r>
      <w:r w:rsidR="0069501F">
        <w:t xml:space="preserve">have </w:t>
      </w:r>
      <w:r w:rsidR="00155649">
        <w:t>been conv</w:t>
      </w:r>
      <w:r w:rsidR="005936D0">
        <w:t>icted of sexually abusing children</w:t>
      </w:r>
      <w:r w:rsidR="00155649">
        <w:t>. It has also been shown that while they were giving in to their abusive pedophilic desires, they were being</w:t>
      </w:r>
      <w:r w:rsidR="00D711C8">
        <w:t xml:space="preserve"> protected by the Catholic Church as a matter </w:t>
      </w:r>
      <w:r w:rsidR="00D36BA7">
        <w:t xml:space="preserve">of </w:t>
      </w:r>
      <w:r w:rsidR="001738B5">
        <w:t xml:space="preserve">institutional </w:t>
      </w:r>
      <w:r w:rsidR="00D36BA7">
        <w:t>policy</w:t>
      </w:r>
      <w:r w:rsidR="00B7667A">
        <w:t xml:space="preserve"> implemented for decades. </w:t>
      </w:r>
      <w:r w:rsidR="001738B5">
        <w:t>Consequently</w:t>
      </w:r>
      <w:r w:rsidR="00AD70A7">
        <w:t xml:space="preserve">, archdioceses and dioceses of the </w:t>
      </w:r>
      <w:r w:rsidR="00B7667A">
        <w:t xml:space="preserve">Church, not just individual priests, </w:t>
      </w:r>
      <w:r w:rsidR="001738B5">
        <w:t xml:space="preserve">in the United States alone, never mind Europe, </w:t>
      </w:r>
      <w:r w:rsidR="00B7667A">
        <w:t>ha</w:t>
      </w:r>
      <w:r w:rsidR="00AD70A7">
        <w:t>ve</w:t>
      </w:r>
      <w:r w:rsidR="00B7667A">
        <w:t xml:space="preserve"> been held liable for compensatory dam</w:t>
      </w:r>
      <w:r w:rsidR="000B7FAE">
        <w:t>ages exceeding in the aggregate</w:t>
      </w:r>
      <w:r w:rsidR="00B7667A">
        <w:t xml:space="preserve"> $2 billion.</w:t>
      </w:r>
      <w:r>
        <w:t xml:space="preserve"> </w:t>
      </w:r>
    </w:p>
    <w:p w:rsidR="000B7FAE" w:rsidRDefault="00B7667A" w:rsidP="00932482">
      <w:pPr>
        <w:pStyle w:val="numpara"/>
      </w:pPr>
      <w:r>
        <w:t xml:space="preserve">Hence, it is </w:t>
      </w:r>
      <w:r w:rsidR="00A36706">
        <w:t>human</w:t>
      </w:r>
      <w:r w:rsidR="00AD70A7">
        <w:t xml:space="preserve">ly </w:t>
      </w:r>
      <w:r w:rsidR="00A36706">
        <w:t xml:space="preserve">and institutionally </w:t>
      </w:r>
      <w:r>
        <w:t>possible for federal</w:t>
      </w:r>
      <w:r w:rsidR="00A930E7">
        <w:t xml:space="preserve"> </w:t>
      </w:r>
      <w:r w:rsidR="00D36BA7">
        <w:t>judges</w:t>
      </w:r>
      <w:r>
        <w:t xml:space="preserve"> to become corrupt as a class. </w:t>
      </w:r>
      <w:r w:rsidR="005936D0">
        <w:t>To begin with, t</w:t>
      </w:r>
      <w:r>
        <w:t xml:space="preserve">hey </w:t>
      </w:r>
      <w:r w:rsidR="005936D0">
        <w:t>can</w:t>
      </w:r>
      <w:r>
        <w:t>not claim</w:t>
      </w:r>
      <w:r w:rsidR="005936D0">
        <w:t xml:space="preserve"> </w:t>
      </w:r>
      <w:r>
        <w:t xml:space="preserve">that God chose them for his ministry </w:t>
      </w:r>
      <w:r w:rsidR="001738B5">
        <w:t xml:space="preserve">because of some special </w:t>
      </w:r>
      <w:r w:rsidR="000A151C">
        <w:t>disposition of their souls toward self-denial and altruism</w:t>
      </w:r>
      <w:r w:rsidR="005936D0">
        <w:t>.</w:t>
      </w:r>
      <w:r w:rsidR="005B339C">
        <w:fldChar w:fldCharType="begin"/>
      </w:r>
      <w:r w:rsidR="00175A3B">
        <w:instrText xml:space="preserve"> NOTEREF _Ref303239218 \f \h </w:instrText>
      </w:r>
      <w:r w:rsidR="005B339C">
        <w:fldChar w:fldCharType="separate"/>
      </w:r>
      <w:r w:rsidR="00410CBC" w:rsidRPr="00410CBC">
        <w:rPr>
          <w:rStyle w:val="FootnoteReference"/>
        </w:rPr>
        <w:t>30</w:t>
      </w:r>
      <w:r w:rsidR="005B339C">
        <w:fldChar w:fldCharType="end"/>
      </w:r>
      <w:r w:rsidR="00FD542A">
        <w:t xml:space="preserve"> </w:t>
      </w:r>
      <w:r w:rsidR="005E0F4C">
        <w:t xml:space="preserve">On the contrary, they must </w:t>
      </w:r>
      <w:r w:rsidR="00082C9F">
        <w:t>admit that they were nominated and appointed by</w:t>
      </w:r>
      <w:r w:rsidR="000A151C">
        <w:t xml:space="preserve"> precisely</w:t>
      </w:r>
      <w:r w:rsidR="00082C9F">
        <w:t xml:space="preserve"> the main political compone</w:t>
      </w:r>
      <w:r w:rsidR="003F408E">
        <w:t xml:space="preserve">nts of the </w:t>
      </w:r>
      <w:r w:rsidR="003F408E" w:rsidRPr="003F408E">
        <w:rPr>
          <w:rFonts w:ascii="Arial" w:hAnsi="Arial" w:cs="Arial"/>
          <w:sz w:val="20"/>
          <w:szCs w:val="20"/>
        </w:rPr>
        <w:t>“swamp of corruption”</w:t>
      </w:r>
      <w:r w:rsidR="00082C9F">
        <w:t xml:space="preserve"> that </w:t>
      </w:r>
      <w:r w:rsidR="000A151C">
        <w:t>t</w:t>
      </w:r>
      <w:r w:rsidR="00AD70A7">
        <w:t>op</w:t>
      </w:r>
      <w:r w:rsidR="000A151C">
        <w:t xml:space="preserve"> politicians themselves</w:t>
      </w:r>
      <w:r w:rsidR="00FD542A">
        <w:t xml:space="preserve"> have described Washington</w:t>
      </w:r>
      <w:r w:rsidR="000A151C">
        <w:t xml:space="preserve"> as being</w:t>
      </w:r>
      <w:r w:rsidR="005B339C">
        <w:fldChar w:fldCharType="begin"/>
      </w:r>
      <w:r w:rsidR="00175A3B">
        <w:instrText xml:space="preserve"> NOTEREF _Ref312967116 \f \h </w:instrText>
      </w:r>
      <w:r w:rsidR="005B339C">
        <w:fldChar w:fldCharType="separate"/>
      </w:r>
      <w:r w:rsidR="00410CBC" w:rsidRPr="00410CBC">
        <w:rPr>
          <w:rStyle w:val="FootnoteReference"/>
        </w:rPr>
        <w:t>17</w:t>
      </w:r>
      <w:r w:rsidR="005B339C">
        <w:fldChar w:fldCharType="end"/>
      </w:r>
      <w:r w:rsidR="00082C9F">
        <w:t xml:space="preserve">. </w:t>
      </w:r>
      <w:r w:rsidR="00FD00D4">
        <w:t>The</w:t>
      </w:r>
      <w:r w:rsidR="00AD70A7">
        <w:t xml:space="preserve">ir taking their oath of office to </w:t>
      </w:r>
      <w:r w:rsidR="003F408E">
        <w:rPr>
          <w:rFonts w:ascii="Arial" w:hAnsi="Arial" w:cs="Arial"/>
          <w:sz w:val="20"/>
          <w:szCs w:val="20"/>
        </w:rPr>
        <w:t>“</w:t>
      </w:r>
      <w:r w:rsidR="003F408E" w:rsidRPr="003F408E">
        <w:rPr>
          <w:rFonts w:ascii="Arial" w:hAnsi="Arial" w:cs="Arial"/>
          <w:sz w:val="20"/>
          <w:szCs w:val="20"/>
        </w:rPr>
        <w:t>do equal right to the</w:t>
      </w:r>
      <w:r w:rsidR="003F408E">
        <w:rPr>
          <w:rFonts w:ascii="Arial" w:hAnsi="Arial" w:cs="Arial"/>
          <w:sz w:val="20"/>
          <w:szCs w:val="20"/>
        </w:rPr>
        <w:t xml:space="preserve"> </w:t>
      </w:r>
      <w:r w:rsidR="003F408E" w:rsidRPr="003F408E">
        <w:rPr>
          <w:rFonts w:ascii="Arial" w:hAnsi="Arial" w:cs="Arial"/>
          <w:sz w:val="20"/>
          <w:szCs w:val="20"/>
        </w:rPr>
        <w:t>poor and to the rich</w:t>
      </w:r>
      <w:r w:rsidR="00AD70A7">
        <w:rPr>
          <w:rFonts w:ascii="Arial" w:hAnsi="Arial" w:cs="Arial"/>
          <w:sz w:val="20"/>
          <w:szCs w:val="20"/>
        </w:rPr>
        <w:t xml:space="preserve"> </w:t>
      </w:r>
      <w:r w:rsidR="00AD70A7" w:rsidRPr="00AD70A7">
        <w:rPr>
          <w:rFonts w:ascii="Arial" w:hAnsi="Arial" w:cs="Arial"/>
          <w:color w:val="000000" w:themeColor="text1"/>
          <w:sz w:val="20"/>
          <w:szCs w:val="20"/>
        </w:rPr>
        <w:t>[</w:t>
      </w:r>
      <w:r w:rsidR="003F408E" w:rsidRPr="003F408E">
        <w:rPr>
          <w:rFonts w:ascii="Arial" w:hAnsi="Arial" w:cs="Arial"/>
          <w:sz w:val="20"/>
          <w:szCs w:val="20"/>
        </w:rPr>
        <w:t>and</w:t>
      </w:r>
      <w:r w:rsidR="00AD70A7">
        <w:rPr>
          <w:rFonts w:ascii="Arial" w:hAnsi="Arial" w:cs="Arial"/>
          <w:sz w:val="20"/>
          <w:szCs w:val="20"/>
        </w:rPr>
        <w:t>]</w:t>
      </w:r>
      <w:r w:rsidR="003F408E" w:rsidRPr="003F408E">
        <w:rPr>
          <w:rFonts w:ascii="Arial" w:hAnsi="Arial" w:cs="Arial"/>
          <w:sz w:val="20"/>
          <w:szCs w:val="20"/>
        </w:rPr>
        <w:t xml:space="preserve"> to uphold the Constitution and the laws thereunder</w:t>
      </w:r>
      <w:r w:rsidR="00FD00D4">
        <w:t>”</w:t>
      </w:r>
      <w:bookmarkStart w:id="336" w:name="_Ref312974770"/>
      <w:r w:rsidR="00FD00D4">
        <w:rPr>
          <w:rStyle w:val="FootnoteReference"/>
        </w:rPr>
        <w:footnoteReference w:id="85"/>
      </w:r>
      <w:bookmarkEnd w:id="336"/>
      <w:r w:rsidR="00FD00D4">
        <w:t xml:space="preserve"> did not confer upon them any more incorruptibility than did </w:t>
      </w:r>
      <w:r w:rsidR="005E0F4C">
        <w:t xml:space="preserve">upon the </w:t>
      </w:r>
      <w:r w:rsidR="00AD70A7">
        <w:t>priests</w:t>
      </w:r>
      <w:r w:rsidR="005E0F4C">
        <w:t xml:space="preserve"> the</w:t>
      </w:r>
      <w:r w:rsidR="00AD70A7">
        <w:t xml:space="preserve"> oath</w:t>
      </w:r>
      <w:r w:rsidR="00FD00D4">
        <w:t xml:space="preserve"> </w:t>
      </w:r>
      <w:r w:rsidR="005E0F4C">
        <w:t xml:space="preserve">that they took </w:t>
      </w:r>
      <w:r w:rsidR="00FD00D4">
        <w:t>to obey God and the Church on behalf of their fellow men and women.</w:t>
      </w:r>
      <w:r w:rsidR="00831DFB">
        <w:t xml:space="preserve"> </w:t>
      </w:r>
      <w:r w:rsidR="00A36706">
        <w:t>Interjecting at every opportunity when talking to them</w:t>
      </w:r>
      <w:r w:rsidR="00831DFB">
        <w:t xml:space="preserve"> </w:t>
      </w:r>
      <w:r w:rsidR="00831DFB" w:rsidRPr="00831DFB">
        <w:rPr>
          <w:rFonts w:ascii="Arial" w:hAnsi="Arial" w:cs="Arial"/>
          <w:sz w:val="20"/>
          <w:szCs w:val="20"/>
        </w:rPr>
        <w:t>“Your Honor here” “Your Honor there”</w:t>
      </w:r>
      <w:r w:rsidR="00831DFB">
        <w:t xml:space="preserve"> year in and year out does not </w:t>
      </w:r>
      <w:r w:rsidR="00A36706">
        <w:t>in any way</w:t>
      </w:r>
      <w:r w:rsidR="00831DFB">
        <w:t xml:space="preserve"> make</w:t>
      </w:r>
      <w:r w:rsidR="00A36706">
        <w:t>s</w:t>
      </w:r>
      <w:r w:rsidR="00831DFB">
        <w:t xml:space="preserve"> them honorable. It only makes them aware that people fear the power that they </w:t>
      </w:r>
      <w:r w:rsidR="005E0F4C">
        <w:t>wield</w:t>
      </w:r>
      <w:r w:rsidR="00831DFB">
        <w:t xml:space="preserve"> to make them win or lose cases, and </w:t>
      </w:r>
      <w:r w:rsidR="00974E9A">
        <w:t xml:space="preserve">with that dramatically affect </w:t>
      </w:r>
      <w:r w:rsidR="00831DFB">
        <w:t>lawyer</w:t>
      </w:r>
      <w:r w:rsidR="00974E9A">
        <w:t>s</w:t>
      </w:r>
      <w:r w:rsidR="00831DFB">
        <w:t>’</w:t>
      </w:r>
      <w:r w:rsidR="00974E9A">
        <w:t xml:space="preserve"> livelihood or their</w:t>
      </w:r>
      <w:r w:rsidR="00831DFB">
        <w:t xml:space="preserve"> client</w:t>
      </w:r>
      <w:r w:rsidR="00974E9A">
        <w:t>s</w:t>
      </w:r>
      <w:r w:rsidR="00831DFB">
        <w:t>’ propert</w:t>
      </w:r>
      <w:r w:rsidR="00974E9A">
        <w:t>y, liberty, or even lives</w:t>
      </w:r>
      <w:r w:rsidR="00D329DA">
        <w:t>. That address form goes to their heads and</w:t>
      </w:r>
      <w:r w:rsidR="00974E9A">
        <w:t xml:space="preserve"> makes them arrogant: Judges </w:t>
      </w:r>
      <w:proofErr w:type="gramStart"/>
      <w:r w:rsidR="00974E9A">
        <w:t>Above</w:t>
      </w:r>
      <w:proofErr w:type="gramEnd"/>
      <w:r w:rsidR="00974E9A">
        <w:t xml:space="preserve"> the Fearful.</w:t>
      </w:r>
    </w:p>
    <w:p w:rsidR="00A40D30" w:rsidRDefault="00EC28A3" w:rsidP="00932482">
      <w:pPr>
        <w:pStyle w:val="numpara"/>
      </w:pPr>
      <w:r>
        <w:t>Making</w:t>
      </w:r>
      <w:r w:rsidR="00082C9F" w:rsidRPr="00E22511">
        <w:t xml:space="preserve"> it even highly probable that </w:t>
      </w:r>
      <w:r w:rsidR="00AD70A7" w:rsidRPr="00E22511">
        <w:t>federal judges</w:t>
      </w:r>
      <w:r w:rsidR="00082C9F" w:rsidRPr="00E22511">
        <w:t xml:space="preserve"> have become corrupt as a class</w:t>
      </w:r>
      <w:r>
        <w:t xml:space="preserve"> is something more basic than such deferential treatment, </w:t>
      </w:r>
      <w:r w:rsidR="00D329DA">
        <w:t>something much more prevalent than a</w:t>
      </w:r>
      <w:r w:rsidR="00082C9F" w:rsidRPr="00E22511">
        <w:t xml:space="preserve"> despicable pedophilic deviance that affects </w:t>
      </w:r>
      <w:r w:rsidR="00A4636E">
        <w:t xml:space="preserve">only </w:t>
      </w:r>
      <w:r w:rsidR="00082C9F" w:rsidRPr="00E22511">
        <w:t xml:space="preserve">a very small percentage of the population. </w:t>
      </w:r>
      <w:r w:rsidR="00A4636E">
        <w:t xml:space="preserve">Indeed, judges </w:t>
      </w:r>
      <w:r w:rsidR="006607A1" w:rsidRPr="00E22511">
        <w:t>have allowed themselves to be driven by the</w:t>
      </w:r>
      <w:r w:rsidR="00A930E7" w:rsidRPr="00E22511">
        <w:t xml:space="preserve"> most </w:t>
      </w:r>
      <w:r w:rsidR="00421B7D" w:rsidRPr="00E22511">
        <w:t xml:space="preserve">mainstream, </w:t>
      </w:r>
      <w:r w:rsidR="00A930E7" w:rsidRPr="00E22511">
        <w:t>insidious</w:t>
      </w:r>
      <w:r w:rsidR="00421B7D" w:rsidRPr="00E22511">
        <w:t>,</w:t>
      </w:r>
      <w:r w:rsidR="00A930E7" w:rsidRPr="00E22511">
        <w:t xml:space="preserve"> and pernicious </w:t>
      </w:r>
      <w:r w:rsidR="006607A1" w:rsidRPr="00E22511">
        <w:t>motive</w:t>
      </w:r>
      <w:r w:rsidR="00A930E7" w:rsidRPr="00E22511">
        <w:t xml:space="preserve"> that </w:t>
      </w:r>
      <w:r w:rsidR="006607A1" w:rsidRPr="00E22511">
        <w:t>dominates</w:t>
      </w:r>
      <w:r w:rsidR="00A930E7" w:rsidRPr="00E22511">
        <w:t xml:space="preserve"> our national character</w:t>
      </w:r>
      <w:r w:rsidR="006607A1" w:rsidRPr="00E22511">
        <w:t xml:space="preserve"> just as it dominates Washington</w:t>
      </w:r>
      <w:r w:rsidR="005B339C">
        <w:fldChar w:fldCharType="begin"/>
      </w:r>
      <w:r w:rsidR="00175A3B">
        <w:instrText xml:space="preserve"> NOTEREF _Ref312967178 \f \h </w:instrText>
      </w:r>
      <w:r w:rsidR="005B339C">
        <w:fldChar w:fldCharType="separate"/>
      </w:r>
      <w:r w:rsidR="00410CBC" w:rsidRPr="00410CBC">
        <w:rPr>
          <w:rStyle w:val="FootnoteReference"/>
        </w:rPr>
        <w:t>16</w:t>
      </w:r>
      <w:r w:rsidR="005B339C">
        <w:fldChar w:fldCharType="end"/>
      </w:r>
      <w:r w:rsidR="00A930E7" w:rsidRPr="00E22511">
        <w:t xml:space="preserve">: </w:t>
      </w:r>
      <w:r w:rsidR="00A930E7" w:rsidRPr="005656BD">
        <w:rPr>
          <w:i/>
        </w:rPr>
        <w:t>money!</w:t>
      </w:r>
      <w:r>
        <w:t>(</w:t>
      </w:r>
      <w:r w:rsidRPr="00EC28A3">
        <w:rPr>
          <w:color w:val="0000FF"/>
        </w:rPr>
        <w:t>jur:</w:t>
      </w:r>
      <w:r w:rsidR="005B339C" w:rsidRPr="00EC28A3">
        <w:rPr>
          <w:color w:val="0000FF"/>
        </w:rPr>
        <w:fldChar w:fldCharType="begin"/>
      </w:r>
      <w:r w:rsidRPr="00EC28A3">
        <w:rPr>
          <w:color w:val="0000FF"/>
        </w:rPr>
        <w:instrText xml:space="preserve"> PAGEREF _Ref314536104 \h </w:instrText>
      </w:r>
      <w:r w:rsidR="005B339C" w:rsidRPr="00EC28A3">
        <w:rPr>
          <w:color w:val="0000FF"/>
        </w:rPr>
      </w:r>
      <w:r w:rsidR="005B339C" w:rsidRPr="00EC28A3">
        <w:rPr>
          <w:color w:val="0000FF"/>
        </w:rPr>
        <w:fldChar w:fldCharType="separate"/>
      </w:r>
      <w:r w:rsidR="00410CBC">
        <w:rPr>
          <w:noProof/>
          <w:color w:val="0000FF"/>
        </w:rPr>
        <w:t>27</w:t>
      </w:r>
      <w:r w:rsidR="005B339C" w:rsidRPr="00EC28A3">
        <w:rPr>
          <w:color w:val="0000FF"/>
        </w:rPr>
        <w:fldChar w:fldCharType="end"/>
      </w:r>
      <w:r w:rsidRPr="00EC28A3">
        <w:rPr>
          <w:color w:val="0000FF"/>
        </w:rPr>
        <w:t>§</w:t>
      </w:r>
      <w:fldSimple w:instr=" REF _Ref314536120 \r \h  \* MERGEFORMAT ">
        <w:r w:rsidR="00410CBC" w:rsidRPr="00410CBC">
          <w:rPr>
            <w:color w:val="0000FF"/>
          </w:rPr>
          <w:t>2</w:t>
        </w:r>
      </w:fldSimple>
      <w:r>
        <w:t xml:space="preserve">) </w:t>
      </w:r>
      <w:r w:rsidR="00A4636E">
        <w:t xml:space="preserve">Money is what lies at the core of the controversy in most cases or what is used to compensate the infringement of a right or the failure to perform a duty; what is exacted to impose a penalty. </w:t>
      </w:r>
    </w:p>
    <w:p w:rsidR="008B314F" w:rsidRDefault="00D3496F" w:rsidP="00932482">
      <w:pPr>
        <w:pStyle w:val="numpara"/>
      </w:pPr>
      <w:r>
        <w:t xml:space="preserve">Moreover, judges have something else that </w:t>
      </w:r>
      <w:r w:rsidR="006607A1" w:rsidRPr="00E22511">
        <w:t xml:space="preserve">even the movers and shakers of Washington, </w:t>
      </w:r>
      <w:r w:rsidR="00AD70A7" w:rsidRPr="00E22511">
        <w:t>not to mention</w:t>
      </w:r>
      <w:r w:rsidR="006607A1" w:rsidRPr="00E22511">
        <w:t xml:space="preserve"> the rest of the population, lack: </w:t>
      </w:r>
      <w:r w:rsidR="00A95EBE" w:rsidRPr="00E22511">
        <w:t xml:space="preserve">Federal judges </w:t>
      </w:r>
      <w:r>
        <w:t>not only have</w:t>
      </w:r>
      <w:r w:rsidRPr="00D3496F">
        <w:t xml:space="preserve"> power </w:t>
      </w:r>
      <w:r>
        <w:t>over the</w:t>
      </w:r>
      <w:r w:rsidR="000E0ACD">
        <w:t xml:space="preserve"> inertia of money, that is,</w:t>
      </w:r>
      <w:r w:rsidRPr="00D3496F">
        <w:t xml:space="preserve"> </w:t>
      </w:r>
      <w:r w:rsidR="000E0ACD">
        <w:t>power to decide whether</w:t>
      </w:r>
      <w:r w:rsidRPr="00D3496F">
        <w:t xml:space="preserve"> it stays with he who has it or flows to him who </w:t>
      </w:r>
      <w:r w:rsidR="00A40D30">
        <w:t>has a claim on</w:t>
      </w:r>
      <w:r w:rsidRPr="00D3496F">
        <w:t xml:space="preserve"> it…or simply wants it. </w:t>
      </w:r>
      <w:r w:rsidR="000E0ACD">
        <w:t>They also have power over the legal process in which the inertia of money is decided</w:t>
      </w:r>
      <w:r w:rsidR="005E0F4C">
        <w:t xml:space="preserve">. In </w:t>
      </w:r>
      <w:r w:rsidR="00A71714">
        <w:t>practice</w:t>
      </w:r>
      <w:r w:rsidR="005E0F4C">
        <w:t>,</w:t>
      </w:r>
      <w:r w:rsidR="00A71714">
        <w:t xml:space="preserve"> </w:t>
      </w:r>
      <w:r w:rsidR="000E0ACD">
        <w:t xml:space="preserve">their power is </w:t>
      </w:r>
      <w:r w:rsidR="00A95EBE" w:rsidRPr="00E22511">
        <w:t>absolute</w:t>
      </w:r>
      <w:r w:rsidR="00374265">
        <w:t>,</w:t>
      </w:r>
      <w:r w:rsidR="00203B15">
        <w:t xml:space="preserve"> for it is vast and they wield it </w:t>
      </w:r>
      <w:proofErr w:type="gramStart"/>
      <w:r w:rsidR="00203B15">
        <w:t>unaccountably</w:t>
      </w:r>
      <w:r w:rsidR="00EC28A3">
        <w:t>(</w:t>
      </w:r>
      <w:proofErr w:type="gramEnd"/>
      <w:r w:rsidR="00EC28A3" w:rsidRPr="00EC28A3">
        <w:rPr>
          <w:color w:val="0000FF"/>
        </w:rPr>
        <w:t>jur:</w:t>
      </w:r>
      <w:r w:rsidR="005B339C" w:rsidRPr="00EC28A3">
        <w:rPr>
          <w:color w:val="0000FF"/>
        </w:rPr>
        <w:fldChar w:fldCharType="begin"/>
      </w:r>
      <w:r w:rsidR="00EC28A3" w:rsidRPr="00EC28A3">
        <w:rPr>
          <w:color w:val="0000FF"/>
        </w:rPr>
        <w:instrText xml:space="preserve"> PAGEREF _Ref314536242 \h </w:instrText>
      </w:r>
      <w:r w:rsidR="005B339C" w:rsidRPr="00EC28A3">
        <w:rPr>
          <w:color w:val="0000FF"/>
        </w:rPr>
      </w:r>
      <w:r w:rsidR="005B339C" w:rsidRPr="00EC28A3">
        <w:rPr>
          <w:color w:val="0000FF"/>
        </w:rPr>
        <w:fldChar w:fldCharType="separate"/>
      </w:r>
      <w:r w:rsidR="00410CBC">
        <w:rPr>
          <w:noProof/>
          <w:color w:val="0000FF"/>
        </w:rPr>
        <w:t>21</w:t>
      </w:r>
      <w:r w:rsidR="005B339C" w:rsidRPr="00EC28A3">
        <w:rPr>
          <w:color w:val="0000FF"/>
        </w:rPr>
        <w:fldChar w:fldCharType="end"/>
      </w:r>
      <w:r w:rsidR="00EC28A3" w:rsidRPr="00EC28A3">
        <w:rPr>
          <w:color w:val="0000FF"/>
        </w:rPr>
        <w:t>§</w:t>
      </w:r>
      <w:fldSimple w:instr=" REF _Ref314536302 \r \h  \* MERGEFORMAT ">
        <w:r w:rsidR="00410CBC" w:rsidRPr="00410CBC">
          <w:rPr>
            <w:color w:val="0000FF"/>
          </w:rPr>
          <w:t>1</w:t>
        </w:r>
      </w:fldSimple>
      <w:r w:rsidR="00EC28A3">
        <w:t>)</w:t>
      </w:r>
      <w:r w:rsidR="00203B15">
        <w:t>. That is</w:t>
      </w:r>
      <w:r w:rsidR="00374265">
        <w:t xml:space="preserve"> the kind of power</w:t>
      </w:r>
      <w:r w:rsidR="00A95EBE" w:rsidRPr="00E22511">
        <w:t xml:space="preserve"> that corrupts absolutely</w:t>
      </w:r>
      <w:r w:rsidR="00B74783" w:rsidRPr="00E22511">
        <w:t>.</w:t>
      </w:r>
      <w:r w:rsidR="005B339C">
        <w:fldChar w:fldCharType="begin"/>
      </w:r>
      <w:r w:rsidR="00175A3B">
        <w:instrText xml:space="preserve"> NOTEREF _Ref312973045 \f \h </w:instrText>
      </w:r>
      <w:r w:rsidR="005B339C">
        <w:fldChar w:fldCharType="separate"/>
      </w:r>
      <w:r w:rsidR="00410CBC" w:rsidRPr="00410CBC">
        <w:rPr>
          <w:rStyle w:val="FootnoteReference"/>
        </w:rPr>
        <w:t>29</w:t>
      </w:r>
      <w:r w:rsidR="005B339C">
        <w:fldChar w:fldCharType="end"/>
      </w:r>
      <w:r w:rsidR="005E0F4C">
        <w:t xml:space="preserve"> Moreover, t</w:t>
      </w:r>
      <w:r w:rsidR="00B74783" w:rsidRPr="00E22511">
        <w:t>h</w:t>
      </w:r>
      <w:r w:rsidR="005E0F4C">
        <w:t xml:space="preserve">e absolute character of their power is special: They have been </w:t>
      </w:r>
      <w:r w:rsidR="0032520E">
        <w:t>invested</w:t>
      </w:r>
      <w:r w:rsidR="005E0F4C">
        <w:t xml:space="preserve"> </w:t>
      </w:r>
      <w:r w:rsidR="0032520E">
        <w:t xml:space="preserve">with </w:t>
      </w:r>
      <w:r w:rsidR="00A95EBE" w:rsidRPr="00E22511">
        <w:t>the</w:t>
      </w:r>
      <w:r w:rsidR="00374265">
        <w:t xml:space="preserve"> power</w:t>
      </w:r>
      <w:r w:rsidR="00A95EBE" w:rsidRPr="00E22511">
        <w:t xml:space="preserve"> </w:t>
      </w:r>
      <w:r w:rsidR="00374265">
        <w:t xml:space="preserve">to </w:t>
      </w:r>
      <w:r w:rsidR="001731FB">
        <w:t>polic</w:t>
      </w:r>
      <w:r w:rsidR="0032520E">
        <w:t>e</w:t>
      </w:r>
      <w:r w:rsidR="001731FB">
        <w:t xml:space="preserve"> themselves by handling the </w:t>
      </w:r>
      <w:r w:rsidR="00374265">
        <w:t>complaints filed against their peers</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rsidR="00374265" w:rsidRPr="00374265">
        <w:rPr>
          <w:color w:val="0000FF"/>
          <w:vertAlign w:val="superscript"/>
        </w:rPr>
        <w:t>a</w:t>
      </w:r>
      <w:r w:rsidR="005E0F4C">
        <w:t>.</w:t>
      </w:r>
      <w:r w:rsidR="00B74783" w:rsidRPr="00E22511">
        <w:t xml:space="preserve"> </w:t>
      </w:r>
      <w:r w:rsidR="005E0F4C">
        <w:t xml:space="preserve">They blatantly abuse </w:t>
      </w:r>
      <w:r w:rsidR="0032520E">
        <w:t>that power by</w:t>
      </w:r>
      <w:r w:rsidR="001731FB">
        <w:t xml:space="preserve"> systematically dismiss</w:t>
      </w:r>
      <w:r w:rsidR="0032520E">
        <w:t>ing those complaints</w:t>
      </w:r>
      <w:r w:rsidR="001731FB">
        <w:t xml:space="preserve"> to self-exempt</w:t>
      </w:r>
      <w:r w:rsidR="00B74783" w:rsidRPr="00E22511">
        <w:t xml:space="preserve"> from any discipline</w:t>
      </w:r>
      <w:r w:rsidR="005B339C">
        <w:fldChar w:fldCharType="begin"/>
      </w:r>
      <w:r w:rsidR="00175A3B">
        <w:instrText xml:space="preserve"> NOTEREF _Ref293844793 \f \h </w:instrText>
      </w:r>
      <w:r w:rsidR="005B339C">
        <w:fldChar w:fldCharType="separate"/>
      </w:r>
      <w:r w:rsidR="00410CBC" w:rsidRPr="00410CBC">
        <w:rPr>
          <w:rStyle w:val="FootnoteReference"/>
        </w:rPr>
        <w:t>20</w:t>
      </w:r>
      <w:r w:rsidR="005B339C">
        <w:fldChar w:fldCharType="end"/>
      </w:r>
      <w:r w:rsidR="0032520E">
        <w:t xml:space="preserve">. They also enter </w:t>
      </w:r>
      <w:r w:rsidR="001731FB">
        <w:t>collusive relationship</w:t>
      </w:r>
      <w:r w:rsidR="0032520E">
        <w:t>s</w:t>
      </w:r>
      <w:r w:rsidR="00A95EBE" w:rsidRPr="00E22511">
        <w:t xml:space="preserve"> </w:t>
      </w:r>
      <w:r w:rsidR="001731FB">
        <w:t>with</w:t>
      </w:r>
      <w:r w:rsidR="00B74783" w:rsidRPr="00E22511">
        <w:t xml:space="preserve"> the other two branches of government</w:t>
      </w:r>
      <w:r w:rsidR="005B339C">
        <w:fldChar w:fldCharType="begin"/>
      </w:r>
      <w:r w:rsidR="00175A3B">
        <w:instrText xml:space="preserve"> NOTEREF _Ref303290842 \f \h </w:instrText>
      </w:r>
      <w:r w:rsidR="005B339C">
        <w:fldChar w:fldCharType="separate"/>
      </w:r>
      <w:r w:rsidR="00410CBC" w:rsidRPr="00410CBC">
        <w:rPr>
          <w:rStyle w:val="FootnoteReference"/>
        </w:rPr>
        <w:t>23</w:t>
      </w:r>
      <w:r w:rsidR="005B339C">
        <w:fldChar w:fldCharType="end"/>
      </w:r>
      <w:r w:rsidR="00374265" w:rsidRPr="00374265">
        <w:rPr>
          <w:color w:val="0000FF"/>
          <w:vertAlign w:val="superscript"/>
        </w:rPr>
        <w:t>a</w:t>
      </w:r>
      <w:r w:rsidR="00B74783" w:rsidRPr="00E22511">
        <w:t xml:space="preserve">, which in self-interest do not hold them </w:t>
      </w:r>
      <w:proofErr w:type="gramStart"/>
      <w:r w:rsidR="00B74783" w:rsidRPr="00E22511">
        <w:t>accountable</w:t>
      </w:r>
      <w:r w:rsidR="001731FB">
        <w:t>(</w:t>
      </w:r>
      <w:proofErr w:type="gramEnd"/>
      <w:r w:rsidR="001731FB" w:rsidRPr="001731FB">
        <w:rPr>
          <w:color w:val="0000FF"/>
        </w:rPr>
        <w:t>jur:</w:t>
      </w:r>
      <w:r w:rsidR="005B339C" w:rsidRPr="001731FB">
        <w:rPr>
          <w:color w:val="0000FF"/>
        </w:rPr>
        <w:fldChar w:fldCharType="begin"/>
      </w:r>
      <w:r w:rsidR="001731FB" w:rsidRPr="001731FB">
        <w:rPr>
          <w:color w:val="0000FF"/>
        </w:rPr>
        <w:instrText xml:space="preserve"> PAGEREF _Ref310846159 \h </w:instrText>
      </w:r>
      <w:r w:rsidR="005B339C" w:rsidRPr="001731FB">
        <w:rPr>
          <w:color w:val="0000FF"/>
        </w:rPr>
      </w:r>
      <w:r w:rsidR="005B339C" w:rsidRPr="001731FB">
        <w:rPr>
          <w:color w:val="0000FF"/>
        </w:rPr>
        <w:fldChar w:fldCharType="separate"/>
      </w:r>
      <w:r w:rsidR="00410CBC">
        <w:rPr>
          <w:noProof/>
          <w:color w:val="0000FF"/>
        </w:rPr>
        <w:t>81</w:t>
      </w:r>
      <w:r w:rsidR="005B339C" w:rsidRPr="001731FB">
        <w:rPr>
          <w:color w:val="0000FF"/>
        </w:rPr>
        <w:fldChar w:fldCharType="end"/>
      </w:r>
      <w:r w:rsidR="00A40D30">
        <w:rPr>
          <w:color w:val="0000FF"/>
        </w:rPr>
        <w:t>§</w:t>
      </w:r>
      <w:fldSimple w:instr=" REF _Ref310846159 \r \h  \* MERGEFORMAT ">
        <w:r w:rsidR="00410CBC" w:rsidRPr="00410CBC">
          <w:rPr>
            <w:color w:val="0000FF"/>
          </w:rPr>
          <w:t>1</w:t>
        </w:r>
      </w:fldSimple>
      <w:r w:rsidR="001731FB">
        <w:t>)</w:t>
      </w:r>
      <w:r w:rsidR="0032520E">
        <w:t xml:space="preserve">. </w:t>
      </w:r>
      <w:r w:rsidR="001F1AD0">
        <w:t xml:space="preserve">Their power is even held beyond the investigative scope of </w:t>
      </w:r>
      <w:r w:rsidR="001731FB">
        <w:t>the media</w:t>
      </w:r>
      <w:r w:rsidR="001F1AD0">
        <w:t>, which out of fear of retaliation has shirked</w:t>
      </w:r>
      <w:r w:rsidR="001731FB">
        <w:t xml:space="preserve"> from their duty to investigate and expose judges’ professional performance and individual conduct </w:t>
      </w:r>
      <w:r w:rsidR="00EC28A3">
        <w:t xml:space="preserve">just </w:t>
      </w:r>
      <w:r w:rsidR="001731FB">
        <w:t>as the</w:t>
      </w:r>
      <w:r w:rsidR="00EC28A3">
        <w:t xml:space="preserve"> media do the </w:t>
      </w:r>
      <w:r w:rsidR="001731FB">
        <w:t>politicians</w:t>
      </w:r>
      <w:r w:rsidR="00EC28A3">
        <w:t>’</w:t>
      </w:r>
      <w:r w:rsidR="00683DD9">
        <w:t>(</w:t>
      </w:r>
      <w:r w:rsidR="00683DD9" w:rsidRPr="00683DD9">
        <w:rPr>
          <w:color w:val="0000FF"/>
        </w:rPr>
        <w:t>jur:</w:t>
      </w:r>
      <w:r w:rsidR="005B339C" w:rsidRPr="00683DD9">
        <w:rPr>
          <w:color w:val="0000FF"/>
        </w:rPr>
        <w:fldChar w:fldCharType="begin"/>
      </w:r>
      <w:r w:rsidR="00683DD9" w:rsidRPr="00683DD9">
        <w:rPr>
          <w:color w:val="0000FF"/>
        </w:rPr>
        <w:instrText xml:space="preserve"> PAGEREF _Ref313464558 \h </w:instrText>
      </w:r>
      <w:r w:rsidR="005B339C" w:rsidRPr="00683DD9">
        <w:rPr>
          <w:color w:val="0000FF"/>
        </w:rPr>
      </w:r>
      <w:r w:rsidR="005B339C" w:rsidRPr="00683DD9">
        <w:rPr>
          <w:color w:val="0000FF"/>
        </w:rPr>
        <w:fldChar w:fldCharType="separate"/>
      </w:r>
      <w:r w:rsidR="00410CBC">
        <w:rPr>
          <w:noProof/>
          <w:color w:val="0000FF"/>
        </w:rPr>
        <w:t>2</w:t>
      </w:r>
      <w:r w:rsidR="005B339C" w:rsidRPr="00683DD9">
        <w:rPr>
          <w:color w:val="0000FF"/>
        </w:rPr>
        <w:fldChar w:fldCharType="end"/>
      </w:r>
      <w:r w:rsidR="00683DD9" w:rsidRPr="00683DD9">
        <w:rPr>
          <w:color w:val="0000FF"/>
        </w:rPr>
        <w:t>¶¶</w:t>
      </w:r>
      <w:fldSimple w:instr=" REF _Ref313464558 \r \h  \* MERGEFORMAT ">
        <w:r w:rsidR="00410CBC" w:rsidRPr="00410CBC">
          <w:rPr>
            <w:color w:val="0000FF"/>
          </w:rPr>
          <w:t>4</w:t>
        </w:r>
      </w:fldSimple>
      <w:r w:rsidR="00683DD9" w:rsidRPr="00683DD9">
        <w:rPr>
          <w:color w:val="0000FF"/>
        </w:rPr>
        <w:t>-</w:t>
      </w:r>
      <w:fldSimple w:instr=" REF _Ref309955782 \r \h  \* MERGEFORMAT ">
        <w:r w:rsidR="00410CBC" w:rsidRPr="00410CBC">
          <w:rPr>
            <w:color w:val="0000FF"/>
          </w:rPr>
          <w:t>8</w:t>
        </w:r>
      </w:fldSimple>
      <w:r w:rsidR="00683DD9">
        <w:t>)</w:t>
      </w:r>
      <w:r w:rsidR="009447DA">
        <w:t>.</w:t>
      </w:r>
    </w:p>
    <w:p w:rsidR="001E2EA4" w:rsidRDefault="009447DA" w:rsidP="00932482">
      <w:pPr>
        <w:pStyle w:val="numpara"/>
      </w:pPr>
      <w:r>
        <w:t>Federal judges’</w:t>
      </w:r>
      <w:r w:rsidR="00A95EBE" w:rsidRPr="00E22511">
        <w:t xml:space="preserve"> unaccountable power</w:t>
      </w:r>
      <w:r w:rsidR="008B314F">
        <w:t xml:space="preserve"> </w:t>
      </w:r>
      <w:r w:rsidR="00A95EBE" w:rsidRPr="00E22511">
        <w:t>enables them to do anything they want</w:t>
      </w:r>
      <w:r w:rsidR="000B7FAE" w:rsidRPr="00E22511">
        <w:t xml:space="preserve"> and answer </w:t>
      </w:r>
      <w:r w:rsidR="005656BD" w:rsidRPr="00E22511">
        <w:t xml:space="preserve">for it </w:t>
      </w:r>
      <w:r w:rsidR="000B7FAE" w:rsidRPr="00E22511">
        <w:t>to nobody but themselves</w:t>
      </w:r>
      <w:r w:rsidR="00A95EBE" w:rsidRPr="00E22511">
        <w:t xml:space="preserve">. </w:t>
      </w:r>
      <w:r w:rsidR="00B74783" w:rsidRPr="00E22511">
        <w:t>In various ways similar to</w:t>
      </w:r>
      <w:r w:rsidR="00CB1BDF" w:rsidRPr="00E22511">
        <w:t xml:space="preserve"> the priests and the </w:t>
      </w:r>
      <w:r w:rsidR="00EC28A3">
        <w:t xml:space="preserve">Catholic </w:t>
      </w:r>
      <w:r w:rsidR="00CB1BDF" w:rsidRPr="00E22511">
        <w:t xml:space="preserve">Church, judges either by statute or their own election or appointment fill on a </w:t>
      </w:r>
      <w:r w:rsidR="000B0FC8">
        <w:t xml:space="preserve">permanent or </w:t>
      </w:r>
      <w:r w:rsidR="00CB1BDF" w:rsidRPr="00E22511">
        <w:t xml:space="preserve">rotating basis </w:t>
      </w:r>
      <w:proofErr w:type="spellStart"/>
      <w:r w:rsidR="000B0FC8">
        <w:t>posi</w:t>
      </w:r>
      <w:r w:rsidR="008C5A33">
        <w:t>-</w:t>
      </w:r>
      <w:r w:rsidR="000B0FC8">
        <w:t>tions</w:t>
      </w:r>
      <w:proofErr w:type="spellEnd"/>
      <w:r w:rsidR="000B0FC8">
        <w:t xml:space="preserve"> with administrative functions, such as </w:t>
      </w:r>
      <w:r w:rsidR="00CB1BDF" w:rsidRPr="00E22511">
        <w:t xml:space="preserve">chief </w:t>
      </w:r>
      <w:r w:rsidR="000B0FC8">
        <w:t>of court, circuit justice,</w:t>
      </w:r>
      <w:r w:rsidR="00CB1BDF" w:rsidRPr="00E22511">
        <w:t xml:space="preserve"> and </w:t>
      </w:r>
      <w:r w:rsidR="000B0FC8">
        <w:t xml:space="preserve">chair of a </w:t>
      </w:r>
      <w:r w:rsidR="00F13999" w:rsidRPr="00E22511">
        <w:t>commit</w:t>
      </w:r>
      <w:r w:rsidR="008C5A33">
        <w:t>-</w:t>
      </w:r>
      <w:r w:rsidR="00F13999" w:rsidRPr="00E22511">
        <w:t>tee of the</w:t>
      </w:r>
      <w:r w:rsidR="001E2EA4" w:rsidRPr="00E22511">
        <w:t xml:space="preserve"> Federal Judiciary</w:t>
      </w:r>
      <w:r w:rsidR="00F13999" w:rsidRPr="00E22511">
        <w:t xml:space="preserve">. Since they do </w:t>
      </w:r>
      <w:r w:rsidR="000B7FAE" w:rsidRPr="00E22511">
        <w:t xml:space="preserve">not </w:t>
      </w:r>
      <w:r w:rsidR="00F13999" w:rsidRPr="00E22511">
        <w:t>have outsiders dropped as wrenches into their machinery</w:t>
      </w:r>
      <w:r w:rsidR="000B0FC8">
        <w:t xml:space="preserve"> –as is the secretary of defense in the military-</w:t>
      </w:r>
      <w:r w:rsidR="00F13999" w:rsidRPr="00E22511">
        <w:t xml:space="preserve">, when one after the other holds those positions they simply cover up </w:t>
      </w:r>
      <w:r w:rsidR="00F65F15">
        <w:t xml:space="preserve">the </w:t>
      </w:r>
      <w:r w:rsidR="004B3BBD">
        <w:t xml:space="preserve">past and present </w:t>
      </w:r>
      <w:r w:rsidR="00F65F15">
        <w:t xml:space="preserve">wrongs that </w:t>
      </w:r>
      <w:r w:rsidR="00F13999" w:rsidRPr="00E22511">
        <w:t xml:space="preserve">they and their peers did </w:t>
      </w:r>
      <w:r w:rsidR="004B3BBD">
        <w:t xml:space="preserve">or are doing </w:t>
      </w:r>
      <w:r w:rsidR="00F13999" w:rsidRPr="00E22511">
        <w:t>as judges</w:t>
      </w:r>
      <w:r w:rsidR="004B3BBD">
        <w:t xml:space="preserve"> or individuals</w:t>
      </w:r>
      <w:r w:rsidR="00F13999" w:rsidRPr="00E22511">
        <w:t xml:space="preserve">. </w:t>
      </w:r>
      <w:r w:rsidR="000B7FAE" w:rsidRPr="00E22511">
        <w:t xml:space="preserve">From those </w:t>
      </w:r>
      <w:r w:rsidR="004B3BBD">
        <w:t xml:space="preserve">administrative </w:t>
      </w:r>
      <w:r w:rsidR="000B7FAE" w:rsidRPr="00E22511">
        <w:t>positions not only do they reciprocally ensure</w:t>
      </w:r>
      <w:r w:rsidR="005656BD">
        <w:t xml:space="preserve"> their mutual survival, but</w:t>
      </w:r>
      <w:r w:rsidR="000B7FAE" w:rsidRPr="00E22511">
        <w:t xml:space="preserve"> also wield additional power to enforce </w:t>
      </w:r>
      <w:r w:rsidR="00282E85" w:rsidRPr="00E22511">
        <w:t>class loyalty</w:t>
      </w:r>
      <w:r w:rsidR="00B74783" w:rsidRPr="00E22511">
        <w:t>.</w:t>
      </w:r>
    </w:p>
    <w:p w:rsidR="00CB3ADE" w:rsidRDefault="00CB3ADE" w:rsidP="00CB3ADE"/>
    <w:p w:rsidR="008C5A33" w:rsidRPr="00E22511" w:rsidRDefault="008C5A33" w:rsidP="00CB3ADE"/>
    <w:p w:rsidR="009C00E9" w:rsidRDefault="00453A63" w:rsidP="0005524D">
      <w:pPr>
        <w:pStyle w:val="Heading3"/>
      </w:pPr>
      <w:bookmarkStart w:id="337" w:name="_Toc313451453"/>
      <w:bookmarkStart w:id="338" w:name="_Toc314121439"/>
      <w:bookmarkStart w:id="339" w:name="_Toc323841402"/>
      <w:r>
        <w:t>Life-tenured</w:t>
      </w:r>
      <w:r w:rsidR="00AF4CF2">
        <w:t>, in practice unimpeachable</w:t>
      </w:r>
      <w:r>
        <w:t xml:space="preserve"> dist</w:t>
      </w:r>
      <w:r w:rsidR="00D33A85">
        <w:t xml:space="preserve">rict and circuit judges and </w:t>
      </w:r>
      <w:r>
        <w:t>Supreme Court justices are</w:t>
      </w:r>
      <w:r w:rsidR="00AF4CF2">
        <w:t xml:space="preserve"> fundamentally </w:t>
      </w:r>
      <w:r>
        <w:t>equals</w:t>
      </w:r>
      <w:bookmarkEnd w:id="337"/>
      <w:bookmarkEnd w:id="338"/>
      <w:bookmarkEnd w:id="339"/>
    </w:p>
    <w:p w:rsidR="000B0FC8" w:rsidRDefault="00AA17ED" w:rsidP="00932482">
      <w:pPr>
        <w:pStyle w:val="numpara"/>
      </w:pPr>
      <w:r>
        <w:t>Even the most recently confirmed nominee t</w:t>
      </w:r>
      <w:r w:rsidR="00160DD4">
        <w:t>o a district judgeship keeps her</w:t>
      </w:r>
      <w:r>
        <w:t xml:space="preserve"> job for life</w:t>
      </w:r>
      <w:r w:rsidR="00014134">
        <w:t>…</w:t>
      </w:r>
      <w:r w:rsidRPr="00AA17ED">
        <w:rPr>
          <w:rFonts w:ascii="Arial" w:hAnsi="Arial" w:cs="Arial"/>
          <w:sz w:val="20"/>
          <w:szCs w:val="20"/>
        </w:rPr>
        <w:t>“during</w:t>
      </w:r>
      <w:r w:rsidR="00C6355B" w:rsidRPr="00AA17ED">
        <w:rPr>
          <w:rFonts w:ascii="Arial" w:hAnsi="Arial" w:cs="Arial"/>
          <w:sz w:val="20"/>
          <w:szCs w:val="20"/>
        </w:rPr>
        <w:t xml:space="preserve"> </w:t>
      </w:r>
      <w:r w:rsidRPr="00AA17ED">
        <w:rPr>
          <w:rFonts w:ascii="Arial" w:hAnsi="Arial" w:cs="Arial"/>
          <w:sz w:val="20"/>
          <w:szCs w:val="20"/>
        </w:rPr>
        <w:t>good Behaviour”</w:t>
      </w:r>
      <w:r w:rsidR="00A4488B">
        <w:t>. E</w:t>
      </w:r>
      <w:r w:rsidR="00014134">
        <w:t xml:space="preserve">ven if </w:t>
      </w:r>
      <w:r w:rsidR="00160DD4">
        <w:t>s</w:t>
      </w:r>
      <w:r w:rsidR="00014134">
        <w:t xml:space="preserve">he behaves badly the </w:t>
      </w:r>
      <w:r w:rsidR="00160DD4">
        <w:t>Judiciary itself cannot fire her</w:t>
      </w:r>
      <w:r w:rsidR="00A4488B">
        <w:t>;</w:t>
      </w:r>
      <w:r w:rsidR="006C103D">
        <w:t xml:space="preserve"> </w:t>
      </w:r>
      <w:r w:rsidR="00376D38">
        <w:t>only</w:t>
      </w:r>
      <w:r w:rsidR="006C103D">
        <w:t xml:space="preserve"> Congress can remove a judge through the hardly ever used process of </w:t>
      </w:r>
      <w:proofErr w:type="gramStart"/>
      <w:r w:rsidR="006C103D">
        <w:t>impeachment(</w:t>
      </w:r>
      <w:proofErr w:type="gramEnd"/>
      <w:r w:rsidR="006C103D" w:rsidRPr="006C103D">
        <w:rPr>
          <w:color w:val="0000FF"/>
        </w:rPr>
        <w:t>jur:</w:t>
      </w:r>
      <w:r w:rsidR="005B339C" w:rsidRPr="006C103D">
        <w:rPr>
          <w:color w:val="0000FF"/>
        </w:rPr>
        <w:fldChar w:fldCharType="begin"/>
      </w:r>
      <w:r w:rsidR="006C103D" w:rsidRPr="006C103D">
        <w:rPr>
          <w:color w:val="0000FF"/>
        </w:rPr>
        <w:instrText xml:space="preserve"> PAGEREF _Ref304435924 \h </w:instrText>
      </w:r>
      <w:r w:rsidR="005B339C" w:rsidRPr="006C103D">
        <w:rPr>
          <w:color w:val="0000FF"/>
        </w:rPr>
      </w:r>
      <w:r w:rsidR="005B339C" w:rsidRPr="006C103D">
        <w:rPr>
          <w:color w:val="0000FF"/>
        </w:rPr>
        <w:fldChar w:fldCharType="separate"/>
      </w:r>
      <w:r w:rsidR="00410CBC">
        <w:rPr>
          <w:noProof/>
          <w:color w:val="0000FF"/>
        </w:rPr>
        <w:t>21</w:t>
      </w:r>
      <w:r w:rsidR="005B339C" w:rsidRPr="006C103D">
        <w:rPr>
          <w:color w:val="0000FF"/>
        </w:rPr>
        <w:fldChar w:fldCharType="end"/>
      </w:r>
      <w:r w:rsidR="006C103D" w:rsidRPr="006C103D">
        <w:rPr>
          <w:color w:val="0000FF"/>
        </w:rPr>
        <w:t>¶</w:t>
      </w:r>
      <w:fldSimple w:instr=" REF _Ref304435924 \r \h  \* MERGEFORMAT ">
        <w:r w:rsidR="00410CBC" w:rsidRPr="00410CBC">
          <w:rPr>
            <w:color w:val="0000FF"/>
          </w:rPr>
          <w:t>19</w:t>
        </w:r>
      </w:fldSimple>
      <w:r w:rsidR="006C103D">
        <w:t>)</w:t>
      </w:r>
      <w:r w:rsidR="00014134">
        <w:t>. In addition, not even Congress can</w:t>
      </w:r>
      <w:r w:rsidR="001828B6">
        <w:t xml:space="preserve"> penalize her</w:t>
      </w:r>
      <w:r w:rsidR="006C103D">
        <w:t xml:space="preserve"> by diminishing her compensation</w:t>
      </w:r>
      <w:r w:rsidR="00014134">
        <w:t>, for</w:t>
      </w:r>
      <w:r w:rsidR="006C103D">
        <w:t xml:space="preserve"> the Constitution prohibits it</w:t>
      </w:r>
      <w:r w:rsidR="00014134">
        <w:t>.</w:t>
      </w:r>
      <w:r w:rsidR="005B339C">
        <w:fldChar w:fldCharType="begin"/>
      </w:r>
      <w:r w:rsidR="00175A3B">
        <w:instrText xml:space="preserve"> NOTEREF _Ref304321076 \f \h </w:instrText>
      </w:r>
      <w:r w:rsidR="005B339C">
        <w:fldChar w:fldCharType="separate"/>
      </w:r>
      <w:r w:rsidR="00410CBC" w:rsidRPr="00410CBC">
        <w:rPr>
          <w:rStyle w:val="FootnoteReference"/>
        </w:rPr>
        <w:t>13</w:t>
      </w:r>
      <w:r w:rsidR="005B339C">
        <w:fldChar w:fldCharType="end"/>
      </w:r>
      <w:r w:rsidR="00014134">
        <w:t xml:space="preserve"> </w:t>
      </w:r>
      <w:r w:rsidR="00366D91">
        <w:t>No judge is the employer of any other judge with the right to tell h</w:t>
      </w:r>
      <w:r w:rsidR="001828B6">
        <w:t>er</w:t>
      </w:r>
      <w:r w:rsidR="00366D91">
        <w:t xml:space="preserve"> how </w:t>
      </w:r>
      <w:r w:rsidR="00376D38">
        <w:t>to perform or not to perform her</w:t>
      </w:r>
      <w:r w:rsidR="00180326">
        <w:t xml:space="preserve"> </w:t>
      </w:r>
      <w:r w:rsidR="00366D91">
        <w:t>job</w:t>
      </w:r>
      <w:r w:rsidR="00180326">
        <w:t>, with the exception of remanding a decision to a court for ‘further proceedings not inconsistent with this order of reversal’</w:t>
      </w:r>
      <w:r w:rsidR="000B0FC8">
        <w:t xml:space="preserve"> and the granting of a mandamus petition filed by a litigant</w:t>
      </w:r>
      <w:r w:rsidR="00366D91">
        <w:t xml:space="preserve">. Even the chief justice of the Supreme Court, who is also the Chief Justice of the United States, is not the boss of any other judge, not even of a </w:t>
      </w:r>
      <w:r w:rsidR="00180326">
        <w:t xml:space="preserve">bankruptcy judgeship appointed for a 14-year </w:t>
      </w:r>
      <w:r w:rsidR="00366D91">
        <w:t>t</w:t>
      </w:r>
      <w:r w:rsidR="00F65F15">
        <w:t>erm by the circuit judges of the respective</w:t>
      </w:r>
      <w:r w:rsidR="009C00E9">
        <w:t xml:space="preserve"> circuit court or a magistrate </w:t>
      </w:r>
      <w:r w:rsidR="00C30B9A">
        <w:t xml:space="preserve">judge </w:t>
      </w:r>
      <w:r w:rsidR="009C00E9">
        <w:t>a</w:t>
      </w:r>
      <w:r w:rsidR="00F65F15">
        <w:t>ppointed for a shorter term by the district judges of the respective</w:t>
      </w:r>
      <w:r w:rsidR="009C00E9">
        <w:t xml:space="preserve"> district court</w:t>
      </w:r>
      <w:r w:rsidR="00366D91">
        <w:t>.</w:t>
      </w:r>
      <w:r w:rsidR="005B339C">
        <w:fldChar w:fldCharType="begin"/>
      </w:r>
      <w:r w:rsidR="00175A3B">
        <w:instrText xml:space="preserve"> NOTEREF _Ref304364241 \f \h </w:instrText>
      </w:r>
      <w:r w:rsidR="005B339C">
        <w:fldChar w:fldCharType="separate"/>
      </w:r>
      <w:r w:rsidR="00410CBC" w:rsidRPr="00410CBC">
        <w:rPr>
          <w:rStyle w:val="FootnoteReference"/>
        </w:rPr>
        <w:t>59</w:t>
      </w:r>
      <w:r w:rsidR="005B339C">
        <w:fldChar w:fldCharType="end"/>
      </w:r>
      <w:r w:rsidR="009C00E9">
        <w:t xml:space="preserve"> </w:t>
      </w:r>
      <w:r w:rsidR="000B0FC8">
        <w:t>After all, the Constitution does not set one court over another; instead, it reserves to Congress almost the exclusive power to determine the relative exercise of jurisdiction between the courts.</w:t>
      </w:r>
    </w:p>
    <w:p w:rsidR="000B0FC8" w:rsidRDefault="00001812" w:rsidP="00932482">
      <w:pPr>
        <w:pStyle w:val="Quotestatute"/>
      </w:pPr>
      <w:proofErr w:type="gramStart"/>
      <w:r>
        <w:t>Const.</w:t>
      </w:r>
      <w:r>
        <w:tab/>
        <w:t>Art III.</w:t>
      </w:r>
      <w:proofErr w:type="gramEnd"/>
      <w:r>
        <w:tab/>
      </w:r>
      <w:proofErr w:type="gramStart"/>
      <w:r>
        <w:t>Section</w:t>
      </w:r>
      <w:r>
        <w:tab/>
        <w:t>1.</w:t>
      </w:r>
      <w:proofErr w:type="gramEnd"/>
      <w:r>
        <w:t xml:space="preserve"> The judicial Power of the Un</w:t>
      </w:r>
      <w:r w:rsidR="00276730">
        <w:t>i</w:t>
      </w:r>
      <w:r>
        <w:t xml:space="preserve">ted </w:t>
      </w:r>
      <w:proofErr w:type="gramStart"/>
      <w:r>
        <w:t>States,</w:t>
      </w:r>
      <w:proofErr w:type="gramEnd"/>
      <w:r>
        <w:t xml:space="preserve"> shall be vested in one supreme Court, and </w:t>
      </w:r>
      <w:r w:rsidR="00276730">
        <w:t>in</w:t>
      </w:r>
      <w:r>
        <w:t xml:space="preserve"> such inferior Courts as the Congress may from time to time ordain and establish….</w:t>
      </w:r>
    </w:p>
    <w:p w:rsidR="00001812" w:rsidRPr="00001812" w:rsidRDefault="00001812" w:rsidP="00932482">
      <w:pPr>
        <w:pStyle w:val="Quotestatute"/>
      </w:pPr>
      <w:r>
        <w:t>Section</w:t>
      </w:r>
      <w:r w:rsidR="00276730">
        <w:tab/>
      </w:r>
      <w:proofErr w:type="gramStart"/>
      <w:r>
        <w:t>3.…</w:t>
      </w:r>
      <w:r w:rsidR="00276730">
        <w:t>I</w:t>
      </w:r>
      <w:r>
        <w:t>n</w:t>
      </w:r>
      <w:proofErr w:type="gramEnd"/>
      <w:r>
        <w:t xml:space="preserve"> all Cases affecting Ambassadors [or where</w:t>
      </w:r>
      <w:r w:rsidR="00276730">
        <w:t xml:space="preserve">] a State shall be a Party, the supreme Court shall have original jurisdiction. In all the other Cases before mentioned, the </w:t>
      </w:r>
      <w:proofErr w:type="gramStart"/>
      <w:r w:rsidR="00276730">
        <w:t>supreme</w:t>
      </w:r>
      <w:proofErr w:type="gramEnd"/>
      <w:r w:rsidR="00276730">
        <w:t xml:space="preserve"> Court shall have appellate Jurisdiction, both as to Law and Fact, with such Exceptions, and under such Regulations as the Congress shall make.</w:t>
      </w:r>
    </w:p>
    <w:p w:rsidR="006C103D" w:rsidRDefault="00C30B9A" w:rsidP="00932482">
      <w:pPr>
        <w:pStyle w:val="numpara"/>
      </w:pPr>
      <w:r>
        <w:t>In fact, the highest policy-making and disciplinary body of the Federal Judiciary, the Judicial Conference of the U.S.</w:t>
      </w:r>
      <w:bookmarkStart w:id="340" w:name="_Ref313323847"/>
      <w:bookmarkStart w:id="341" w:name="_Ref313929041"/>
      <w:r>
        <w:rPr>
          <w:rStyle w:val="FootnoteReference"/>
        </w:rPr>
        <w:footnoteReference w:id="86"/>
      </w:r>
      <w:bookmarkEnd w:id="340"/>
      <w:bookmarkEnd w:id="341"/>
      <w:r w:rsidR="00E67C9B" w:rsidRPr="00E67C9B">
        <w:rPr>
          <w:color w:val="0000FF"/>
          <w:vertAlign w:val="superscript"/>
        </w:rPr>
        <w:t>a-f</w:t>
      </w:r>
      <w:r>
        <w:t xml:space="preserve">, has no more statutory authority than to </w:t>
      </w:r>
      <w:r w:rsidRPr="00C30B9A">
        <w:rPr>
          <w:rFonts w:ascii="Arial" w:hAnsi="Arial" w:cs="Arial"/>
          <w:sz w:val="20"/>
          <w:szCs w:val="20"/>
        </w:rPr>
        <w:t>“submit</w:t>
      </w:r>
      <w:r>
        <w:t xml:space="preserve"> </w:t>
      </w:r>
      <w:r w:rsidRPr="00C30B9A">
        <w:rPr>
          <w:rFonts w:ascii="Arial" w:hAnsi="Arial" w:cs="Arial"/>
          <w:sz w:val="20"/>
          <w:szCs w:val="20"/>
        </w:rPr>
        <w:t>suggestions and recommendations to the various courts to promote uniformity of management procedures and the expeditious conduct of court business”</w:t>
      </w:r>
      <w:r w:rsidR="005B339C">
        <w:fldChar w:fldCharType="begin"/>
      </w:r>
      <w:r w:rsidR="00175A3B">
        <w:instrText xml:space="preserve"> NOTEREF _Ref313929041 \f \h </w:instrText>
      </w:r>
      <w:r w:rsidR="005B339C">
        <w:fldChar w:fldCharType="separate"/>
      </w:r>
      <w:r w:rsidR="00410CBC" w:rsidRPr="00410CBC">
        <w:rPr>
          <w:rStyle w:val="FootnoteReference"/>
        </w:rPr>
        <w:t>86</w:t>
      </w:r>
      <w:r w:rsidR="005B339C">
        <w:fldChar w:fldCharType="end"/>
      </w:r>
      <w:r w:rsidR="00E67C9B">
        <w:rPr>
          <w:color w:val="0000FF"/>
          <w:vertAlign w:val="superscript"/>
        </w:rPr>
        <w:t>g</w:t>
      </w:r>
      <w:r w:rsidR="0047611F">
        <w:t xml:space="preserve">. </w:t>
      </w:r>
    </w:p>
    <w:p w:rsidR="008C5A33" w:rsidRDefault="008C5A33" w:rsidP="00932482">
      <w:pPr>
        <w:pStyle w:val="numpara"/>
      </w:pPr>
      <w:bookmarkStart w:id="343" w:name="_Ref313549676"/>
      <w:r>
        <w:t>But the Judicial Conference has no authority, whether constitutional or statutory, to demote a</w:t>
      </w:r>
      <w:r w:rsidR="009C00E9">
        <w:t xml:space="preserve"> judge for having many opinions reversed </w:t>
      </w:r>
      <w:r w:rsidR="00D6751E">
        <w:t xml:space="preserve">on appeal </w:t>
      </w:r>
      <w:r w:rsidR="009C00E9">
        <w:t>or promote</w:t>
      </w:r>
      <w:r>
        <w:t xml:space="preserve"> her</w:t>
      </w:r>
      <w:r w:rsidR="009C00E9">
        <w:t xml:space="preserve"> for having a perfect score</w:t>
      </w:r>
      <w:r w:rsidR="00A4488B">
        <w:t xml:space="preserve"> of opinions upheld. S</w:t>
      </w:r>
      <w:r w:rsidR="009C00E9">
        <w:t>he can sell just as many well-argued books explaining her reversed decisions</w:t>
      </w:r>
      <w:r w:rsidR="00E7378E">
        <w:t>.</w:t>
      </w:r>
      <w:r w:rsidR="009C00E9">
        <w:t xml:space="preserve"> </w:t>
      </w:r>
      <w:r w:rsidR="00E7378E">
        <w:t>Her</w:t>
      </w:r>
      <w:r w:rsidR="009C00E9">
        <w:t xml:space="preserve"> arguments can subsequently be adopt</w:t>
      </w:r>
      <w:r w:rsidR="001828B6">
        <w:t>ed by other judges and courts. In fact, n</w:t>
      </w:r>
      <w:r w:rsidR="00366D91">
        <w:t xml:space="preserve">o judge, justice, or body of the </w:t>
      </w:r>
      <w:r w:rsidR="009C00E9">
        <w:t xml:space="preserve">Federal </w:t>
      </w:r>
      <w:r w:rsidR="00366D91">
        <w:t>Judiciary</w:t>
      </w:r>
      <w:r w:rsidR="001828B6">
        <w:t xml:space="preserve"> has </w:t>
      </w:r>
      <w:r w:rsidR="00E7378E">
        <w:t>any</w:t>
      </w:r>
      <w:r w:rsidR="002613D4">
        <w:t xml:space="preserve"> </w:t>
      </w:r>
      <w:r w:rsidR="001647F1">
        <w:t>authority to</w:t>
      </w:r>
      <w:r w:rsidR="00D6751E">
        <w:t xml:space="preserve"> permanently</w:t>
      </w:r>
      <w:r w:rsidR="001647F1">
        <w:t xml:space="preserve"> promote </w:t>
      </w:r>
      <w:r w:rsidR="001828B6">
        <w:t>a judge to a higher court</w:t>
      </w:r>
      <w:r w:rsidR="00D6751E">
        <w:t xml:space="preserve"> or demote her to a lower one and modify her title and salary accordingly.</w:t>
      </w:r>
      <w:r w:rsidR="001647F1">
        <w:t xml:space="preserve"> Neither judges</w:t>
      </w:r>
      <w:r w:rsidR="00366D91">
        <w:t xml:space="preserve"> </w:t>
      </w:r>
      <w:r w:rsidR="001647F1">
        <w:t xml:space="preserve">nor the Judiciary </w:t>
      </w:r>
      <w:r w:rsidR="002613D4">
        <w:t>are authorized</w:t>
      </w:r>
      <w:r w:rsidR="00366D91">
        <w:t xml:space="preserve"> to recommend to the President whom to </w:t>
      </w:r>
      <w:r w:rsidR="009C00E9" w:rsidRPr="00E22511">
        <w:t>nominate</w:t>
      </w:r>
      <w:r w:rsidR="009C00E9">
        <w:t xml:space="preserve"> for such elevation</w:t>
      </w:r>
      <w:r w:rsidR="001647F1">
        <w:t xml:space="preserve"> and not even the President can demote a judge</w:t>
      </w:r>
      <w:r w:rsidR="00366D91">
        <w:t xml:space="preserve">. </w:t>
      </w:r>
      <w:r w:rsidR="005863CC">
        <w:t xml:space="preserve">If appellate judges do not like a lower court decision, </w:t>
      </w:r>
      <w:r w:rsidR="00D20E5F">
        <w:t>that is tou</w:t>
      </w:r>
      <w:r w:rsidR="00E7378E">
        <w:t>gh luck for them. I</w:t>
      </w:r>
      <w:r w:rsidR="002613D4">
        <w:t>n such event</w:t>
      </w:r>
      <w:r w:rsidR="00E7378E">
        <w:t>,</w:t>
      </w:r>
      <w:r w:rsidR="002613D4">
        <w:t xml:space="preserve"> they cannot get </w:t>
      </w:r>
      <w:r w:rsidR="005863CC">
        <w:t xml:space="preserve">rid of it by </w:t>
      </w:r>
      <w:r w:rsidR="002613D4">
        <w:t xml:space="preserve">merely </w:t>
      </w:r>
      <w:r w:rsidR="005863CC">
        <w:t>rubberstamping a summary order of affirmance</w:t>
      </w:r>
      <w:r w:rsidR="00DE1DD4">
        <w:t xml:space="preserve"> –similar to the Supreme Court’s ridding itself of a petition for review by certiorari by a having a clerk issue its denial form-</w:t>
      </w:r>
      <w:r w:rsidR="002613D4">
        <w:t>. Instead</w:t>
      </w:r>
      <w:r w:rsidR="005863CC">
        <w:t xml:space="preserve">, </w:t>
      </w:r>
      <w:r>
        <w:t xml:space="preserve">appellate judges </w:t>
      </w:r>
      <w:r w:rsidR="005863CC">
        <w:t>have to negotiate among them</w:t>
      </w:r>
      <w:r w:rsidR="009C00E9">
        <w:t>selves</w:t>
      </w:r>
      <w:r w:rsidR="005863CC">
        <w:t xml:space="preserve"> the grounds for reversal and then sit down to write a decision ident</w:t>
      </w:r>
      <w:r w:rsidR="006C103D">
        <w:t xml:space="preserve">ifying the reversible error to make it possible </w:t>
      </w:r>
      <w:r w:rsidR="005863CC">
        <w:t xml:space="preserve">to avoid it on remand. </w:t>
      </w:r>
      <w:r w:rsidR="002613D4">
        <w:t>Likewise</w:t>
      </w:r>
      <w:r w:rsidR="00EA7294">
        <w:t xml:space="preserve">, a district judge can affirm a bankruptcy judge’s decision and be done with it. </w:t>
      </w:r>
    </w:p>
    <w:p w:rsidR="00A1779E" w:rsidRDefault="008C5A33" w:rsidP="00932482">
      <w:pPr>
        <w:pStyle w:val="numpara"/>
      </w:pPr>
      <w:r>
        <w:t xml:space="preserve">It follows that being reversed is career-wise inconsequential. </w:t>
      </w:r>
      <w:r w:rsidR="005863CC">
        <w:t xml:space="preserve">No number of remands is </w:t>
      </w:r>
      <w:r w:rsidR="00C45183">
        <w:t>going to force a</w:t>
      </w:r>
      <w:r w:rsidR="00DE1DD4">
        <w:t xml:space="preserve"> life-tenured district or circuit judge</w:t>
      </w:r>
      <w:r w:rsidR="00EA7294">
        <w:t xml:space="preserve"> to resign</w:t>
      </w:r>
      <w:r>
        <w:t>. G</w:t>
      </w:r>
      <w:r w:rsidR="003404ED">
        <w:t xml:space="preserve">iven the historical </w:t>
      </w:r>
      <w:proofErr w:type="gramStart"/>
      <w:r w:rsidR="003404ED">
        <w:t>record(</w:t>
      </w:r>
      <w:proofErr w:type="gramEnd"/>
      <w:r w:rsidR="003404ED" w:rsidRPr="003404ED">
        <w:rPr>
          <w:color w:val="0000FF"/>
        </w:rPr>
        <w:t>jur:</w:t>
      </w:r>
      <w:r w:rsidR="005B339C" w:rsidRPr="003404ED">
        <w:rPr>
          <w:color w:val="0000FF"/>
        </w:rPr>
        <w:fldChar w:fldCharType="begin"/>
      </w:r>
      <w:r w:rsidR="003404ED" w:rsidRPr="003404ED">
        <w:rPr>
          <w:color w:val="0000FF"/>
        </w:rPr>
        <w:instrText xml:space="preserve"> PAGEREF _Ref313787636 \h </w:instrText>
      </w:r>
      <w:r w:rsidR="005B339C" w:rsidRPr="003404ED">
        <w:rPr>
          <w:color w:val="0000FF"/>
        </w:rPr>
      </w:r>
      <w:r w:rsidR="005B339C" w:rsidRPr="003404ED">
        <w:rPr>
          <w:color w:val="0000FF"/>
        </w:rPr>
        <w:fldChar w:fldCharType="separate"/>
      </w:r>
      <w:r w:rsidR="00410CBC">
        <w:rPr>
          <w:noProof/>
          <w:color w:val="0000FF"/>
        </w:rPr>
        <w:t>21</w:t>
      </w:r>
      <w:r w:rsidR="005B339C" w:rsidRPr="003404ED">
        <w:rPr>
          <w:color w:val="0000FF"/>
        </w:rPr>
        <w:fldChar w:fldCharType="end"/>
      </w:r>
      <w:r w:rsidR="003404ED" w:rsidRPr="003404ED">
        <w:rPr>
          <w:color w:val="0000FF"/>
        </w:rPr>
        <w:t>§</w:t>
      </w:r>
      <w:fldSimple w:instr=" REF _Ref313787636 \r \h  \* MERGEFORMAT ">
        <w:r w:rsidR="00410CBC" w:rsidRPr="00410CBC">
          <w:rPr>
            <w:color w:val="0000FF"/>
          </w:rPr>
          <w:t>a</w:t>
        </w:r>
      </w:fldSimple>
      <w:r w:rsidR="003404ED">
        <w:t>)</w:t>
      </w:r>
      <w:r w:rsidR="00DE1DD4">
        <w:t>,</w:t>
      </w:r>
      <w:r w:rsidR="003404ED">
        <w:t xml:space="preserve"> no impeachment is going to be commenced </w:t>
      </w:r>
      <w:r w:rsidR="000A2283">
        <w:t xml:space="preserve">on that ground </w:t>
      </w:r>
      <w:r w:rsidR="003404ED">
        <w:t>against</w:t>
      </w:r>
      <w:r w:rsidR="00DE1DD4">
        <w:t xml:space="preserve"> her</w:t>
      </w:r>
      <w:r w:rsidR="00EA7294">
        <w:t>, let alone end in her</w:t>
      </w:r>
      <w:r w:rsidR="003404ED">
        <w:t xml:space="preserve"> removal</w:t>
      </w:r>
      <w:r w:rsidR="005863CC">
        <w:t xml:space="preserve">. </w:t>
      </w:r>
      <w:r w:rsidR="00453A63">
        <w:t>It follows that federal</w:t>
      </w:r>
      <w:r w:rsidR="00EA7294">
        <w:t xml:space="preserve"> district and circuit judges and the justices</w:t>
      </w:r>
      <w:r w:rsidR="00453A63">
        <w:t xml:space="preserve"> can stay put forever</w:t>
      </w:r>
      <w:bookmarkEnd w:id="343"/>
      <w:r w:rsidR="003404ED">
        <w:t xml:space="preserve">, </w:t>
      </w:r>
      <w:r w:rsidR="005C1778">
        <w:t xml:space="preserve">their </w:t>
      </w:r>
      <w:r w:rsidR="003404ED">
        <w:t>‘bad Behaviour’ notwithstanding</w:t>
      </w:r>
      <w:r w:rsidR="005B339C">
        <w:fldChar w:fldCharType="begin"/>
      </w:r>
      <w:r w:rsidR="00175A3B">
        <w:instrText xml:space="preserve"> NOTEREF _Ref304321076 \f \h </w:instrText>
      </w:r>
      <w:r w:rsidR="005B339C">
        <w:fldChar w:fldCharType="separate"/>
      </w:r>
      <w:r w:rsidR="00410CBC" w:rsidRPr="00410CBC">
        <w:rPr>
          <w:rStyle w:val="FootnoteReference"/>
        </w:rPr>
        <w:t>13</w:t>
      </w:r>
      <w:r w:rsidR="005B339C">
        <w:fldChar w:fldCharType="end"/>
      </w:r>
      <w:r w:rsidR="003404ED">
        <w:t>.</w:t>
      </w:r>
      <w:r w:rsidR="00DE1DD4">
        <w:t xml:space="preserve"> Hence, they are fundamentally equals.</w:t>
      </w:r>
    </w:p>
    <w:p w:rsidR="003B18D6" w:rsidRDefault="00083FD4" w:rsidP="00932482">
      <w:pPr>
        <w:pStyle w:val="numpara"/>
      </w:pPr>
      <w:r>
        <w:t>However</w:t>
      </w:r>
      <w:r w:rsidR="00FB47FC">
        <w:t>, it is not</w:t>
      </w:r>
      <w:r w:rsidR="00E7378E">
        <w:t xml:space="preserve"> </w:t>
      </w:r>
      <w:r w:rsidR="003B18D6">
        <w:t xml:space="preserve">wise for </w:t>
      </w:r>
      <w:r>
        <w:t>those</w:t>
      </w:r>
      <w:r w:rsidR="003B18D6">
        <w:t xml:space="preserve"> judges</w:t>
      </w:r>
      <w:r w:rsidR="00E7378E">
        <w:t>’</w:t>
      </w:r>
      <w:r w:rsidR="00FB47FC">
        <w:t xml:space="preserve"> </w:t>
      </w:r>
      <w:r w:rsidR="00E7378E">
        <w:t xml:space="preserve">career </w:t>
      </w:r>
      <w:r w:rsidR="003B18D6">
        <w:t xml:space="preserve">to </w:t>
      </w:r>
      <w:r w:rsidR="00D12082">
        <w:t>turn</w:t>
      </w:r>
      <w:r w:rsidR="003B18D6">
        <w:t xml:space="preserve"> </w:t>
      </w:r>
      <w:r w:rsidR="00FB47FC">
        <w:t>a peer</w:t>
      </w:r>
      <w:r w:rsidR="00D12082">
        <w:t xml:space="preserve"> into</w:t>
      </w:r>
      <w:r w:rsidR="003B18D6">
        <w:t xml:space="preserve"> an enemy</w:t>
      </w:r>
      <w:r>
        <w:t xml:space="preserve">, for </w:t>
      </w:r>
      <w:r w:rsidR="00E7378E">
        <w:t>that peer</w:t>
      </w:r>
      <w:r>
        <w:t xml:space="preserve"> may become an enemy</w:t>
      </w:r>
      <w:r w:rsidR="003B18D6">
        <w:t xml:space="preserve"> for life. Quibbling about legal points and policy matters is perfectly acceptable. But disturbing the collegiality among professionally conjoined brethren and sisters by exposing the wrongdoing of any of them is an attack against the very survival of the whole judicial class and its privilege:</w:t>
      </w:r>
      <w:r w:rsidR="00D12082">
        <w:t xml:space="preserve"> Their unaccountability and in effect unimpeachability</w:t>
      </w:r>
      <w:r w:rsidR="00E7378E">
        <w:t>, which</w:t>
      </w:r>
      <w:r w:rsidR="00D12082">
        <w:t xml:space="preserve"> have rendered them Judges Above the Law.(</w:t>
      </w:r>
      <w:r w:rsidR="00D12082" w:rsidRPr="00D12082">
        <w:rPr>
          <w:color w:val="0000FF"/>
        </w:rPr>
        <w:t>jur:</w:t>
      </w:r>
      <w:r w:rsidR="005B339C" w:rsidRPr="00D12082">
        <w:rPr>
          <w:color w:val="0000FF"/>
        </w:rPr>
        <w:fldChar w:fldCharType="begin"/>
      </w:r>
      <w:r w:rsidR="00D12082" w:rsidRPr="00D12082">
        <w:rPr>
          <w:color w:val="0000FF"/>
        </w:rPr>
        <w:instrText xml:space="preserve"> PAGEREF _Ref314012226 \h </w:instrText>
      </w:r>
      <w:r w:rsidR="005B339C" w:rsidRPr="00D12082">
        <w:rPr>
          <w:color w:val="0000FF"/>
        </w:rPr>
      </w:r>
      <w:r w:rsidR="005B339C" w:rsidRPr="00D12082">
        <w:rPr>
          <w:color w:val="0000FF"/>
        </w:rPr>
        <w:fldChar w:fldCharType="separate"/>
      </w:r>
      <w:r w:rsidR="00410CBC">
        <w:rPr>
          <w:noProof/>
          <w:color w:val="0000FF"/>
        </w:rPr>
        <w:t>21</w:t>
      </w:r>
      <w:r w:rsidR="005B339C" w:rsidRPr="00D12082">
        <w:rPr>
          <w:color w:val="0000FF"/>
        </w:rPr>
        <w:fldChar w:fldCharType="end"/>
      </w:r>
      <w:r w:rsidR="00D12082" w:rsidRPr="00D12082">
        <w:rPr>
          <w:color w:val="0000FF"/>
        </w:rPr>
        <w:t>§</w:t>
      </w:r>
      <w:fldSimple w:instr=" REF _Ref314012240 \r \h  \* MERGEFORMAT ">
        <w:r w:rsidR="00410CBC" w:rsidRPr="00410CBC">
          <w:rPr>
            <w:color w:val="0000FF"/>
          </w:rPr>
          <w:t>1</w:t>
        </w:r>
      </w:fldSimple>
      <w:r w:rsidR="00D12082">
        <w:t>)</w:t>
      </w:r>
      <w:r w:rsidR="003B18D6">
        <w:t xml:space="preserve"> An investigation by outsiders of any one judge may take a life of its own that can soon get out of control</w:t>
      </w:r>
      <w:r w:rsidR="00D12082">
        <w:t>, causing a judge to give up many more or one higher up ‘honcho’ in plea bargaining in exchange for leniency,</w:t>
      </w:r>
      <w:r w:rsidR="003B18D6">
        <w:t xml:space="preserve"> </w:t>
      </w:r>
      <w:r w:rsidR="00926AC6">
        <w:t>who could in turn do the same</w:t>
      </w:r>
      <w:r w:rsidR="00E7378E">
        <w:t>. Soon</w:t>
      </w:r>
      <w:r w:rsidR="003B18D6">
        <w:t xml:space="preserve"> everybody is tarnished or even incriminated for </w:t>
      </w:r>
      <w:proofErr w:type="gramStart"/>
      <w:r w:rsidR="003B18D6">
        <w:t>their own</w:t>
      </w:r>
      <w:proofErr w:type="gramEnd"/>
      <w:r w:rsidR="003B18D6">
        <w:t xml:space="preserve"> wrongdoing or their condonation of that of others.</w:t>
      </w:r>
      <w:r w:rsidR="00D12082">
        <w:t xml:space="preserve"> That </w:t>
      </w:r>
      <w:r w:rsidR="00926AC6">
        <w:t>the judges are determined</w:t>
      </w:r>
      <w:r w:rsidR="00D12082">
        <w:t xml:space="preserve"> to prevent or stop at all costs, whether with a stick or a carrot.</w:t>
      </w:r>
    </w:p>
    <w:p w:rsidR="00B77EB4" w:rsidRDefault="00B77EB4" w:rsidP="00F06F80"/>
    <w:p w:rsidR="00E7378E" w:rsidRDefault="00E7378E" w:rsidP="00F06F80"/>
    <w:p w:rsidR="00453A63" w:rsidRDefault="00453A63" w:rsidP="0005524D">
      <w:pPr>
        <w:pStyle w:val="Heading3"/>
      </w:pPr>
      <w:bookmarkStart w:id="344" w:name="_Toc313451454"/>
      <w:bookmarkStart w:id="345" w:name="_Toc314121440"/>
      <w:bookmarkStart w:id="346" w:name="_Ref322081415"/>
      <w:bookmarkStart w:id="347" w:name="_Ref322081432"/>
      <w:bookmarkStart w:id="348" w:name="_Toc323841403"/>
      <w:bookmarkStart w:id="349" w:name="_Ref323899894"/>
      <w:bookmarkStart w:id="350" w:name="_Ref323899912"/>
      <w:r>
        <w:t xml:space="preserve">Enforcing class loyalty: </w:t>
      </w:r>
      <w:r w:rsidR="006B0B56">
        <w:t>using a</w:t>
      </w:r>
      <w:r>
        <w:t xml:space="preserve"> stick </w:t>
      </w:r>
      <w:r w:rsidR="006B0B56">
        <w:t>to subdue</w:t>
      </w:r>
      <w:r>
        <w:t xml:space="preserve"> a judge </w:t>
      </w:r>
      <w:r w:rsidR="000E2730">
        <w:br/>
      </w:r>
      <w:r>
        <w:t>threatening to expose their peers’ wrongdoing</w:t>
      </w:r>
      <w:bookmarkEnd w:id="344"/>
      <w:bookmarkEnd w:id="345"/>
      <w:bookmarkEnd w:id="346"/>
      <w:bookmarkEnd w:id="347"/>
      <w:bookmarkEnd w:id="348"/>
      <w:bookmarkEnd w:id="349"/>
      <w:bookmarkEnd w:id="350"/>
      <w:r>
        <w:t xml:space="preserve"> </w:t>
      </w:r>
    </w:p>
    <w:p w:rsidR="006B0B56" w:rsidRPr="006B0B56" w:rsidRDefault="006B0B56" w:rsidP="00C32C54">
      <w:pPr>
        <w:pStyle w:val="Heading4"/>
        <w:keepNext/>
        <w:keepLines/>
        <w:numPr>
          <w:ilvl w:val="0"/>
          <w:numId w:val="7"/>
        </w:numPr>
        <w:ind w:left="2160"/>
      </w:pPr>
      <w:bookmarkStart w:id="351" w:name="_Toc314121441"/>
      <w:bookmarkStart w:id="352" w:name="_Toc323841404"/>
      <w:r>
        <w:t>Not reappointing, banishing, ‘</w:t>
      </w:r>
      <w:proofErr w:type="spellStart"/>
      <w:r>
        <w:t>gypsying</w:t>
      </w:r>
      <w:proofErr w:type="spellEnd"/>
      <w:r>
        <w:t xml:space="preserve">’, </w:t>
      </w:r>
      <w:r w:rsidR="00D51EE9">
        <w:t xml:space="preserve">and </w:t>
      </w:r>
      <w:r>
        <w:t xml:space="preserve">removing </w:t>
      </w:r>
      <w:r w:rsidR="00D51EE9">
        <w:t>a bankruptcy or magistrate</w:t>
      </w:r>
      <w:r w:rsidR="00B02FE9">
        <w:t xml:space="preserve"> judge</w:t>
      </w:r>
      <w:bookmarkEnd w:id="351"/>
      <w:bookmarkEnd w:id="352"/>
    </w:p>
    <w:p w:rsidR="00207F75" w:rsidRDefault="00B02FE9" w:rsidP="003F4AA9">
      <w:pPr>
        <w:pStyle w:val="numpara"/>
        <w:keepNext/>
        <w:keepLines/>
      </w:pPr>
      <w:r>
        <w:t>B</w:t>
      </w:r>
      <w:r w:rsidR="00D51EE9">
        <w:t xml:space="preserve">ankruptcy </w:t>
      </w:r>
      <w:r w:rsidR="00C45183">
        <w:t xml:space="preserve">judges </w:t>
      </w:r>
      <w:r w:rsidR="00D51EE9">
        <w:t>can hardly have gotten the i</w:t>
      </w:r>
      <w:r>
        <w:t xml:space="preserve">dea that they were </w:t>
      </w:r>
      <w:r w:rsidR="00E67C9B">
        <w:t>term-</w:t>
      </w:r>
      <w:r>
        <w:t xml:space="preserve">appointed to </w:t>
      </w:r>
      <w:r w:rsidR="00D51EE9">
        <w:t xml:space="preserve">exercise independent judgment and apply the law to ensure due </w:t>
      </w:r>
      <w:r w:rsidR="00D51EE9" w:rsidRPr="006B0B56">
        <w:t>process of law with disregard for what is really at stake in bankruptcy court:</w:t>
      </w:r>
      <w:r w:rsidR="00CD16C1">
        <w:t xml:space="preserve"> </w:t>
      </w:r>
      <w:r w:rsidR="00D51EE9" w:rsidRPr="006B0B56">
        <w:rPr>
          <w:i/>
        </w:rPr>
        <w:t>money!</w:t>
      </w:r>
      <w:bookmarkStart w:id="353" w:name="_Ref293845707"/>
      <w:r w:rsidR="00B77EB4">
        <w:t>(</w:t>
      </w:r>
      <w:r w:rsidR="00B77EB4" w:rsidRPr="00B77EB4">
        <w:rPr>
          <w:color w:val="0000FF"/>
        </w:rPr>
        <w:t>jur:</w:t>
      </w:r>
      <w:r w:rsidR="005B339C" w:rsidRPr="00B77EB4">
        <w:rPr>
          <w:color w:val="0000FF"/>
        </w:rPr>
        <w:fldChar w:fldCharType="begin"/>
      </w:r>
      <w:r w:rsidR="00B77EB4" w:rsidRPr="00B77EB4">
        <w:rPr>
          <w:color w:val="0000FF"/>
        </w:rPr>
        <w:instrText xml:space="preserve"> PAGEREF _Ref314012777 \h </w:instrText>
      </w:r>
      <w:r w:rsidR="005B339C" w:rsidRPr="00B77EB4">
        <w:rPr>
          <w:color w:val="0000FF"/>
        </w:rPr>
      </w:r>
      <w:r w:rsidR="005B339C" w:rsidRPr="00B77EB4">
        <w:rPr>
          <w:color w:val="0000FF"/>
        </w:rPr>
        <w:fldChar w:fldCharType="separate"/>
      </w:r>
      <w:r w:rsidR="00410CBC">
        <w:rPr>
          <w:noProof/>
          <w:color w:val="0000FF"/>
        </w:rPr>
        <w:t>27</w:t>
      </w:r>
      <w:r w:rsidR="005B339C" w:rsidRPr="00B77EB4">
        <w:rPr>
          <w:color w:val="0000FF"/>
        </w:rPr>
        <w:fldChar w:fldCharType="end"/>
      </w:r>
      <w:r w:rsidR="00B77EB4" w:rsidRPr="00B77EB4">
        <w:rPr>
          <w:color w:val="0000FF"/>
        </w:rPr>
        <w:t>§</w:t>
      </w:r>
      <w:fldSimple w:instr=" REF _Ref314012793 \r \h  \* MERGEFORMAT ">
        <w:r w:rsidR="00410CBC" w:rsidRPr="00410CBC">
          <w:rPr>
            <w:color w:val="0000FF"/>
          </w:rPr>
          <w:t>2</w:t>
        </w:r>
      </w:fldSimple>
      <w:r w:rsidR="00B77EB4">
        <w:t>)</w:t>
      </w:r>
      <w:bookmarkEnd w:id="353"/>
      <w:r w:rsidR="00D51EE9" w:rsidRPr="006B0B56">
        <w:rPr>
          <w:i/>
        </w:rPr>
        <w:t xml:space="preserve"> </w:t>
      </w:r>
      <w:r w:rsidR="00D51EE9" w:rsidRPr="006B0B56">
        <w:t>To begin with, a bankruptcy judge can exercise authority under the Bankruptcy Code, that is, 11 U.S.C.</w:t>
      </w:r>
      <w:fldSimple w:instr=" NOTEREF _Ref304360880 \f \h  \* MERGEFORMAT ">
        <w:r w:rsidR="00410CBC" w:rsidRPr="00410CBC">
          <w:rPr>
            <w:rStyle w:val="FootnoteReference"/>
          </w:rPr>
          <w:t>60</w:t>
        </w:r>
      </w:fldSimple>
      <w:r w:rsidR="00D51EE9" w:rsidRPr="006B0B56">
        <w:t xml:space="preserve">, </w:t>
      </w:r>
      <w:r w:rsidR="00D51EE9" w:rsidRPr="006B0B56">
        <w:rPr>
          <w:rFonts w:ascii="Arial" w:hAnsi="Arial" w:cs="Arial"/>
          <w:sz w:val="20"/>
          <w:szCs w:val="20"/>
        </w:rPr>
        <w:t>“except as otherwise provided by…rule or order of the district court”</w:t>
      </w:r>
      <w:bookmarkStart w:id="354" w:name="_Ref313689369"/>
      <w:r w:rsidR="00D51EE9" w:rsidRPr="006B0B56">
        <w:rPr>
          <w:rStyle w:val="FootnoteReference"/>
        </w:rPr>
        <w:footnoteReference w:id="87"/>
      </w:r>
      <w:bookmarkEnd w:id="354"/>
      <w:r w:rsidR="00D51EE9" w:rsidRPr="006B0B56">
        <w:rPr>
          <w:color w:val="0000FF"/>
          <w:vertAlign w:val="superscript"/>
        </w:rPr>
        <w:t>a</w:t>
      </w:r>
      <w:r w:rsidR="00D51EE9" w:rsidRPr="006B0B56">
        <w:t xml:space="preserve">. This means that </w:t>
      </w:r>
      <w:r w:rsidR="00C45183" w:rsidRPr="006B0B56">
        <w:t xml:space="preserve">a district court </w:t>
      </w:r>
      <w:r w:rsidR="00C45183">
        <w:t xml:space="preserve">can </w:t>
      </w:r>
      <w:r w:rsidR="00C45183" w:rsidRPr="006B0B56">
        <w:t xml:space="preserve">order </w:t>
      </w:r>
      <w:r w:rsidR="00C45183">
        <w:t xml:space="preserve">the withdrawal to itself of </w:t>
      </w:r>
      <w:r w:rsidR="00D51EE9" w:rsidRPr="006B0B56">
        <w:t xml:space="preserve">any bankruptcy case </w:t>
      </w:r>
      <w:r w:rsidR="0055102F">
        <w:t>in the hands of one of its</w:t>
      </w:r>
      <w:r w:rsidR="00D51EE9" w:rsidRPr="006B0B56">
        <w:t xml:space="preserve"> bankruptcy judge</w:t>
      </w:r>
      <w:r w:rsidR="0055102F">
        <w:t>s</w:t>
      </w:r>
      <w:r w:rsidR="00D51EE9" w:rsidRPr="006B0B56">
        <w:t>.</w:t>
      </w:r>
      <w:r w:rsidR="005B339C">
        <w:fldChar w:fldCharType="begin"/>
      </w:r>
      <w:r w:rsidR="00175A3B">
        <w:instrText xml:space="preserve"> NOTEREF _Ref313689369 \f \h </w:instrText>
      </w:r>
      <w:r w:rsidR="005B339C">
        <w:fldChar w:fldCharType="separate"/>
      </w:r>
      <w:r w:rsidR="00410CBC" w:rsidRPr="00410CBC">
        <w:rPr>
          <w:rStyle w:val="FootnoteReference"/>
        </w:rPr>
        <w:t>87</w:t>
      </w:r>
      <w:r w:rsidR="005B339C">
        <w:fldChar w:fldCharType="end"/>
      </w:r>
      <w:proofErr w:type="gramStart"/>
      <w:r w:rsidR="00FB498F">
        <w:rPr>
          <w:color w:val="0000FF"/>
          <w:vertAlign w:val="superscript"/>
        </w:rPr>
        <w:t>b</w:t>
      </w:r>
      <w:proofErr w:type="gramEnd"/>
      <w:r w:rsidR="00D51EE9" w:rsidRPr="006B0B56">
        <w:t xml:space="preserve"> </w:t>
      </w:r>
      <w:r w:rsidR="00A24BB5">
        <w:t>Consequently, a bankruptcy</w:t>
      </w:r>
      <w:r w:rsidR="00E67C9B">
        <w:t xml:space="preserve"> judge has little incentive to</w:t>
      </w:r>
      <w:r w:rsidR="00A24BB5">
        <w:t xml:space="preserve"> do the right thing in handling a case before him, for he knows that it can be undone after the case has been withdrawn </w:t>
      </w:r>
      <w:r w:rsidR="00846ECE">
        <w:t xml:space="preserve">from him </w:t>
      </w:r>
      <w:r w:rsidR="008319BA">
        <w:t xml:space="preserve">by the district court. </w:t>
      </w:r>
      <w:r w:rsidR="00EE5C77">
        <w:t>Likewise, he is aware that the district court</w:t>
      </w:r>
      <w:r w:rsidR="00541575">
        <w:t xml:space="preserve"> and the </w:t>
      </w:r>
      <w:r w:rsidR="00221930">
        <w:t xml:space="preserve">corresponding </w:t>
      </w:r>
      <w:r w:rsidR="00541575">
        <w:t>circuit council are</w:t>
      </w:r>
      <w:r w:rsidR="00846ECE">
        <w:t xml:space="preserve"> keeping tabs on whether </w:t>
      </w:r>
      <w:r w:rsidR="0026185F">
        <w:t xml:space="preserve">to allow him to remain on his job depending on his </w:t>
      </w:r>
      <w:r w:rsidR="00846ECE">
        <w:t>understand</w:t>
      </w:r>
      <w:r w:rsidR="0026185F">
        <w:t>ing of</w:t>
      </w:r>
      <w:r w:rsidR="00541575">
        <w:t xml:space="preserve"> </w:t>
      </w:r>
      <w:r w:rsidR="00846ECE">
        <w:t>his</w:t>
      </w:r>
      <w:r w:rsidR="0026185F">
        <w:t xml:space="preserve"> real</w:t>
      </w:r>
      <w:r w:rsidR="00846ECE">
        <w:t xml:space="preserve"> role</w:t>
      </w:r>
      <w:r w:rsidR="00541575">
        <w:t>:</w:t>
      </w:r>
      <w:r w:rsidR="00207F75">
        <w:t xml:space="preserve"> to </w:t>
      </w:r>
      <w:r w:rsidR="00FE569C">
        <w:t>direct the flow of money</w:t>
      </w:r>
      <w:r w:rsidR="00EE5C77">
        <w:t xml:space="preserve"> according</w:t>
      </w:r>
      <w:r w:rsidR="00FE569C" w:rsidRPr="00FE569C">
        <w:t xml:space="preserve"> </w:t>
      </w:r>
      <w:r w:rsidR="00FE569C">
        <w:t>to</w:t>
      </w:r>
      <w:r w:rsidR="00EE5C77">
        <w:t xml:space="preserve">, </w:t>
      </w:r>
      <w:r w:rsidR="00FE569C">
        <w:t xml:space="preserve">not </w:t>
      </w:r>
      <w:r w:rsidR="00EE5C77" w:rsidRPr="006B0B56">
        <w:t>the Code or the Rules of Procedure</w:t>
      </w:r>
      <w:fldSimple w:instr=" NOTEREF _Ref304162502 \f \h  \* MERGEFORMAT ">
        <w:r w:rsidR="00410CBC" w:rsidRPr="00410CBC">
          <w:rPr>
            <w:rStyle w:val="FootnoteReference"/>
          </w:rPr>
          <w:t>61</w:t>
        </w:r>
      </w:fldSimple>
      <w:r w:rsidR="00EE5C77" w:rsidRPr="006B0B56">
        <w:rPr>
          <w:vertAlign w:val="superscript"/>
        </w:rPr>
        <w:t>,</w:t>
      </w:r>
      <w:fldSimple w:instr=" NOTEREF _Ref313680257 \f \h  \* MERGEFORMAT ">
        <w:r w:rsidR="00410CBC" w:rsidRPr="00410CBC">
          <w:rPr>
            <w:rStyle w:val="FootnoteReference"/>
          </w:rPr>
          <w:t>76</w:t>
        </w:r>
      </w:fldSimple>
      <w:r w:rsidR="00EE5C77">
        <w:t>, but rather</w:t>
      </w:r>
      <w:r w:rsidR="00EE5C77" w:rsidRPr="006B0B56">
        <w:t xml:space="preserve"> </w:t>
      </w:r>
      <w:r w:rsidR="00EE5C77" w:rsidRPr="006B0B56">
        <w:rPr>
          <w:rFonts w:ascii="Arial" w:hAnsi="Arial" w:cs="Arial"/>
          <w:sz w:val="20"/>
          <w:szCs w:val="20"/>
        </w:rPr>
        <w:t>“local practice”</w:t>
      </w:r>
      <w:bookmarkStart w:id="355" w:name="_Ref314544675"/>
      <w:r w:rsidR="00EE5C77" w:rsidRPr="006B0B56">
        <w:rPr>
          <w:rStyle w:val="FootnoteReference"/>
        </w:rPr>
        <w:footnoteReference w:id="88"/>
      </w:r>
      <w:bookmarkEnd w:id="355"/>
      <w:r w:rsidR="00FE569C">
        <w:t>: The district court, which can uphold decisions appealed to it</w:t>
      </w:r>
      <w:r w:rsidR="00FE569C" w:rsidRPr="00FE569C">
        <w:t xml:space="preserve"> </w:t>
      </w:r>
      <w:r w:rsidR="00FE569C">
        <w:t>from the bankruptcy judge, and the circuit council, which can deny petitions to review the dismissal of misconduct complaints against him(</w:t>
      </w:r>
      <w:r w:rsidR="00FE569C" w:rsidRPr="00C4173F">
        <w:rPr>
          <w:color w:val="0000FF"/>
        </w:rPr>
        <w:t>jur:</w:t>
      </w:r>
      <w:r w:rsidR="005B339C" w:rsidRPr="00C4173F">
        <w:rPr>
          <w:color w:val="0000FF"/>
        </w:rPr>
        <w:fldChar w:fldCharType="begin"/>
      </w:r>
      <w:r w:rsidR="00C4173F" w:rsidRPr="00C4173F">
        <w:rPr>
          <w:color w:val="0000FF"/>
        </w:rPr>
        <w:instrText xml:space="preserve"> PAGEREF _Ref314124441 \h </w:instrText>
      </w:r>
      <w:r w:rsidR="005B339C" w:rsidRPr="00C4173F">
        <w:rPr>
          <w:color w:val="0000FF"/>
        </w:rPr>
      </w:r>
      <w:r w:rsidR="005B339C" w:rsidRPr="00C4173F">
        <w:rPr>
          <w:color w:val="0000FF"/>
        </w:rPr>
        <w:fldChar w:fldCharType="separate"/>
      </w:r>
      <w:r w:rsidR="00410CBC">
        <w:rPr>
          <w:noProof/>
          <w:color w:val="0000FF"/>
        </w:rPr>
        <w:t>23</w:t>
      </w:r>
      <w:r w:rsidR="005B339C" w:rsidRPr="00C4173F">
        <w:rPr>
          <w:color w:val="0000FF"/>
        </w:rPr>
        <w:fldChar w:fldCharType="end"/>
      </w:r>
      <w:r w:rsidR="00C4173F" w:rsidRPr="00C4173F">
        <w:rPr>
          <w:color w:val="0000FF"/>
        </w:rPr>
        <w:t>§</w:t>
      </w:r>
      <w:fldSimple w:instr=" REF _Ref314124441 \r \h  \* MERGEFORMAT ">
        <w:r w:rsidR="00410CBC" w:rsidRPr="00410CBC">
          <w:rPr>
            <w:color w:val="0000FF"/>
          </w:rPr>
          <w:t>b</w:t>
        </w:r>
      </w:fldSimple>
      <w:r w:rsidR="00C4173F">
        <w:t>)</w:t>
      </w:r>
      <w:r w:rsidR="00FE569C">
        <w:t>,</w:t>
      </w:r>
      <w:r w:rsidR="0026185F">
        <w:t xml:space="preserve"> assure the judge</w:t>
      </w:r>
      <w:r w:rsidR="00C4173F">
        <w:t>’</w:t>
      </w:r>
      <w:r w:rsidR="00FE569C">
        <w:t>s</w:t>
      </w:r>
      <w:r w:rsidR="00541575">
        <w:t xml:space="preserve"> riskless</w:t>
      </w:r>
      <w:r w:rsidR="0026185F">
        <w:t xml:space="preserve"> exercise of judicial power to ta</w:t>
      </w:r>
      <w:r w:rsidR="008319BA">
        <w:t>ke advantage</w:t>
      </w:r>
      <w:r w:rsidR="00207F75">
        <w:t xml:space="preserve"> </w:t>
      </w:r>
      <w:r w:rsidR="008319BA">
        <w:t>of</w:t>
      </w:r>
      <w:r w:rsidR="00541575">
        <w:t xml:space="preserve"> the opportunity </w:t>
      </w:r>
      <w:r w:rsidR="00EE5C77">
        <w:t>afforded by every</w:t>
      </w:r>
      <w:r w:rsidR="008319BA">
        <w:t xml:space="preserve"> case to </w:t>
      </w:r>
      <w:r w:rsidR="00541575">
        <w:t>make the</w:t>
      </w:r>
      <w:r w:rsidR="00846ECE">
        <w:t xml:space="preserve"> money</w:t>
      </w:r>
      <w:r w:rsidR="00D9770A">
        <w:t>(</w:t>
      </w:r>
      <w:r w:rsidR="00D9770A" w:rsidRPr="00D9770A">
        <w:rPr>
          <w:color w:val="0000FF"/>
        </w:rPr>
        <w:t>jur:</w:t>
      </w:r>
      <w:r w:rsidR="005B339C" w:rsidRPr="00D9770A">
        <w:rPr>
          <w:color w:val="0000FF"/>
        </w:rPr>
        <w:fldChar w:fldCharType="begin"/>
      </w:r>
      <w:r w:rsidR="00D9770A" w:rsidRPr="00D9770A">
        <w:rPr>
          <w:color w:val="0000FF"/>
        </w:rPr>
        <w:instrText xml:space="preserve"> PAGEREF _Ref320487864 \h </w:instrText>
      </w:r>
      <w:r w:rsidR="005B339C" w:rsidRPr="00D9770A">
        <w:rPr>
          <w:color w:val="0000FF"/>
        </w:rPr>
      </w:r>
      <w:r w:rsidR="005B339C" w:rsidRPr="00D9770A">
        <w:rPr>
          <w:color w:val="0000FF"/>
        </w:rPr>
        <w:fldChar w:fldCharType="separate"/>
      </w:r>
      <w:r w:rsidR="00410CBC">
        <w:rPr>
          <w:noProof/>
          <w:color w:val="0000FF"/>
        </w:rPr>
        <w:t>27</w:t>
      </w:r>
      <w:r w:rsidR="005B339C" w:rsidRPr="00D9770A">
        <w:rPr>
          <w:color w:val="0000FF"/>
        </w:rPr>
        <w:fldChar w:fldCharType="end"/>
      </w:r>
      <w:r w:rsidR="00D9770A" w:rsidRPr="00D9770A">
        <w:rPr>
          <w:color w:val="0000FF"/>
        </w:rPr>
        <w:t>§</w:t>
      </w:r>
      <w:fldSimple w:instr=" REF _Ref320487881 \r \h  \* MERGEFORMAT ">
        <w:r w:rsidR="00410CBC" w:rsidRPr="00410CBC">
          <w:rPr>
            <w:color w:val="0000FF"/>
          </w:rPr>
          <w:t>2</w:t>
        </w:r>
      </w:fldSimple>
      <w:r w:rsidR="00D9770A">
        <w:t>)</w:t>
      </w:r>
      <w:r w:rsidR="00541575">
        <w:t xml:space="preserve"> at stake flow</w:t>
      </w:r>
      <w:r w:rsidR="005B339C">
        <w:fldChar w:fldCharType="begin"/>
      </w:r>
      <w:r w:rsidR="00175A3B">
        <w:instrText xml:space="preserve"> NOTEREF _Ref272432752 \f \h </w:instrText>
      </w:r>
      <w:r w:rsidR="005B339C">
        <w:fldChar w:fldCharType="separate"/>
      </w:r>
      <w:r w:rsidR="00410CBC" w:rsidRPr="00410CBC">
        <w:rPr>
          <w:rStyle w:val="FootnoteReference"/>
        </w:rPr>
        <w:t>83</w:t>
      </w:r>
      <w:r w:rsidR="005B339C">
        <w:fldChar w:fldCharType="end"/>
      </w:r>
      <w:r w:rsidR="00D9770A" w:rsidRPr="00D9770A">
        <w:t xml:space="preserve"> </w:t>
      </w:r>
      <w:r w:rsidR="00D9770A">
        <w:t>among bankruptcy system insiders</w:t>
      </w:r>
      <w:r w:rsidR="005B339C">
        <w:fldChar w:fldCharType="begin"/>
      </w:r>
      <w:r w:rsidR="00175A3B">
        <w:instrText xml:space="preserve"> NOTEREF _Ref304473029 \f \h </w:instrText>
      </w:r>
      <w:r w:rsidR="005B339C">
        <w:fldChar w:fldCharType="separate"/>
      </w:r>
      <w:r w:rsidR="00410CBC" w:rsidRPr="00410CBC">
        <w:rPr>
          <w:rStyle w:val="FootnoteReference"/>
        </w:rPr>
        <w:t>152</w:t>
      </w:r>
      <w:r w:rsidR="005B339C">
        <w:fldChar w:fldCharType="end"/>
      </w:r>
      <w:r w:rsidR="00FE569C">
        <w:t xml:space="preserve">. </w:t>
      </w:r>
      <w:r w:rsidR="0026185F">
        <w:t>From the point of view</w:t>
      </w:r>
      <w:r w:rsidR="00C4173F">
        <w:t xml:space="preserve"> of that court and the council</w:t>
      </w:r>
      <w:r w:rsidR="0026185F">
        <w:t xml:space="preserve">, </w:t>
      </w:r>
      <w:r w:rsidR="00C4173F">
        <w:t>the judge</w:t>
      </w:r>
      <w:r w:rsidR="0026185F">
        <w:t xml:space="preserve"> has no excuse n</w:t>
      </w:r>
      <w:r w:rsidR="00C4173F">
        <w:t xml:space="preserve">ot to do what he is supposed to regardless of what the law </w:t>
      </w:r>
      <w:r w:rsidR="00D9770A">
        <w:t>or any general or local rule</w:t>
      </w:r>
      <w:bookmarkStart w:id="356" w:name="_Ref314138162"/>
      <w:r w:rsidR="00D9770A" w:rsidRPr="006B0B56">
        <w:rPr>
          <w:rStyle w:val="FootnoteReference"/>
        </w:rPr>
        <w:footnoteReference w:id="89"/>
      </w:r>
      <w:bookmarkEnd w:id="356"/>
      <w:r w:rsidR="00525B88">
        <w:t xml:space="preserve"> </w:t>
      </w:r>
      <w:r w:rsidR="00C4173F">
        <w:t>may require him to do.</w:t>
      </w:r>
    </w:p>
    <w:p w:rsidR="00330E4C" w:rsidRDefault="0026185F" w:rsidP="00932482">
      <w:pPr>
        <w:pStyle w:val="numpara"/>
      </w:pPr>
      <w:r>
        <w:t>Nevertheless, assume that</w:t>
      </w:r>
      <w:r w:rsidR="00D52465">
        <w:t xml:space="preserve"> the</w:t>
      </w:r>
      <w:r w:rsidR="00D51EE9" w:rsidRPr="006B0B56">
        <w:t xml:space="preserve"> bankruptcy judge</w:t>
      </w:r>
      <w:r w:rsidR="00D52465">
        <w:t xml:space="preserve"> is</w:t>
      </w:r>
      <w:r w:rsidR="00D51EE9" w:rsidRPr="006B0B56">
        <w:t xml:space="preserve"> </w:t>
      </w:r>
      <w:r w:rsidR="00D52465" w:rsidRPr="006B0B56">
        <w:t xml:space="preserve">principled </w:t>
      </w:r>
      <w:r w:rsidR="00D52465">
        <w:t>enough to refuse to deviate from the law</w:t>
      </w:r>
      <w:r w:rsidR="008A68D0">
        <w:t xml:space="preserve"> or the rules</w:t>
      </w:r>
      <w:r w:rsidR="00D52465">
        <w:t>. In that event</w:t>
      </w:r>
      <w:r w:rsidR="00D51EE9" w:rsidRPr="006B0B56">
        <w:t>, the</w:t>
      </w:r>
      <w:r w:rsidR="00330E4C">
        <w:t xml:space="preserve"> stick may run him away:</w:t>
      </w:r>
    </w:p>
    <w:p w:rsidR="00330E4C" w:rsidRDefault="00A102A3" w:rsidP="00932482">
      <w:pPr>
        <w:pStyle w:val="Quotestatute"/>
      </w:pPr>
      <w:r>
        <w:t>28 U.S.C.</w:t>
      </w:r>
      <w:r>
        <w:tab/>
      </w:r>
      <w:r w:rsidR="00330E4C">
        <w:rPr>
          <w:rFonts w:cs="Arial"/>
        </w:rPr>
        <w:t>§</w:t>
      </w:r>
      <w:r w:rsidR="003A4DA4">
        <w:t>152(b)(1)</w:t>
      </w:r>
      <w:r w:rsidR="003A4DA4">
        <w:tab/>
      </w:r>
      <w:r w:rsidR="00330E4C">
        <w:t>The Judicial Conference…shall, from time to time…determine the official duty stations of bankruptcy judges and places of holding court.</w:t>
      </w:r>
    </w:p>
    <w:p w:rsidR="003A4DA4" w:rsidRPr="003A4DA4" w:rsidRDefault="003A4DA4" w:rsidP="00FD0951">
      <w:pPr>
        <w:pStyle w:val="Quotestatute"/>
        <w:ind w:hanging="270"/>
      </w:pPr>
      <w:r>
        <w:t>§152(d)</w:t>
      </w:r>
      <w:r>
        <w:tab/>
      </w:r>
      <w:proofErr w:type="gramStart"/>
      <w:r>
        <w:t>With</w:t>
      </w:r>
      <w:proofErr w:type="gramEnd"/>
      <w:r>
        <w:t xml:space="preserve"> the approval of the Judicial Conference and each of the judicial councils involved, a bankruptcy</w:t>
      </w:r>
      <w:r w:rsidRPr="003A4DA4">
        <w:t xml:space="preserve"> </w:t>
      </w:r>
      <w:r w:rsidRPr="006B0B56">
        <w:t>judge may be designated to serve in any district adjacent to or near the district for which such bankruptcy judge was appointed</w:t>
      </w:r>
      <w:r>
        <w:t>.</w:t>
      </w:r>
      <w:r w:rsidRPr="003A4DA4">
        <w:t xml:space="preserve"> </w:t>
      </w:r>
    </w:p>
    <w:p w:rsidR="00207F75" w:rsidRDefault="006A1547" w:rsidP="00932482">
      <w:pPr>
        <w:pStyle w:val="numpara"/>
      </w:pPr>
      <w:r>
        <w:t>Those “</w:t>
      </w:r>
      <w:r w:rsidR="003A4DA4" w:rsidRPr="003A4DA4">
        <w:rPr>
          <w:rFonts w:ascii="Arial" w:hAnsi="Arial"/>
          <w:sz w:val="20"/>
        </w:rPr>
        <w:t>place</w:t>
      </w:r>
      <w:r>
        <w:rPr>
          <w:rFonts w:ascii="Arial" w:hAnsi="Arial"/>
          <w:sz w:val="20"/>
        </w:rPr>
        <w:t>s</w:t>
      </w:r>
      <w:r w:rsidR="003A4DA4" w:rsidRPr="003A4DA4">
        <w:rPr>
          <w:rFonts w:ascii="Arial" w:hAnsi="Arial"/>
          <w:sz w:val="20"/>
        </w:rPr>
        <w:t xml:space="preserve"> of holding court</w:t>
      </w:r>
      <w:r>
        <w:rPr>
          <w:rFonts w:ascii="Arial" w:hAnsi="Arial"/>
          <w:sz w:val="20"/>
        </w:rPr>
        <w:t>”</w:t>
      </w:r>
      <w:r w:rsidR="003A4DA4">
        <w:t xml:space="preserve"> may be nothing more than a stool and a rickety table with no connection to the bankruptcy court’s Case Management/Electronic Case Files System</w:t>
      </w:r>
      <w:r w:rsidR="003A4DA4">
        <w:rPr>
          <w:rStyle w:val="FootnoteReference"/>
        </w:rPr>
        <w:footnoteReference w:id="90"/>
      </w:r>
      <w:r w:rsidR="003A4DA4">
        <w:t>, a subtle warning of what happens when a bankruptcy judge becomes fully ‘disc</w:t>
      </w:r>
      <w:r>
        <w:t>onnected’ from the goodwill of</w:t>
      </w:r>
      <w:r w:rsidR="003A4DA4">
        <w:t xml:space="preserve"> those who decide whether he remains stationed in </w:t>
      </w:r>
      <w:r>
        <w:t>the Judiciary or is banished to a punishing place</w:t>
      </w:r>
      <w:r w:rsidR="003A4DA4">
        <w:t xml:space="preserve">. </w:t>
      </w:r>
      <w:r>
        <w:t>Indeed, s</w:t>
      </w:r>
      <w:r w:rsidR="00276518">
        <w:t xml:space="preserve">ince the federal bankruptcy system has nationwide coverage, what exactly is </w:t>
      </w:r>
      <w:r w:rsidR="00276518" w:rsidRPr="00276518">
        <w:rPr>
          <w:rFonts w:ascii="Arial" w:hAnsi="Arial" w:cs="Arial"/>
          <w:sz w:val="20"/>
          <w:szCs w:val="20"/>
        </w:rPr>
        <w:t>“near”</w:t>
      </w:r>
      <w:r w:rsidR="00276518">
        <w:t xml:space="preserve"> the appointment district? </w:t>
      </w:r>
      <w:r w:rsidR="00D52465">
        <w:t>Pursuant to that vague provision,</w:t>
      </w:r>
      <w:r w:rsidR="00D51EE9" w:rsidRPr="006B0B56">
        <w:t xml:space="preserve"> th</w:t>
      </w:r>
      <w:r w:rsidR="00D52465">
        <w:t>e headstrong bankruptcy judge can be</w:t>
      </w:r>
      <w:r w:rsidR="00D51EE9" w:rsidRPr="006B0B56">
        <w:t xml:space="preserve"> banished </w:t>
      </w:r>
      <w:r w:rsidR="00D52465">
        <w:t xml:space="preserve">so </w:t>
      </w:r>
      <w:r w:rsidR="00D51EE9" w:rsidRPr="006B0B56">
        <w:t>far from his home</w:t>
      </w:r>
      <w:r w:rsidR="00D52465">
        <w:t xml:space="preserve"> as</w:t>
      </w:r>
      <w:r w:rsidR="00D51EE9" w:rsidRPr="006B0B56">
        <w:t xml:space="preserve"> to make it impossible </w:t>
      </w:r>
      <w:r w:rsidR="00D52465">
        <w:t xml:space="preserve">for him </w:t>
      </w:r>
      <w:r w:rsidR="00D51EE9" w:rsidRPr="006B0B56">
        <w:t xml:space="preserve">to commute every day, thus forcing him to find accommodations there, come home perhaps on weekends, and </w:t>
      </w:r>
      <w:r w:rsidR="00BA53D0">
        <w:t>suffer</w:t>
      </w:r>
      <w:r w:rsidR="00D51EE9" w:rsidRPr="006B0B56">
        <w:t xml:space="preserve"> the </w:t>
      </w:r>
      <w:r w:rsidR="00BA53D0">
        <w:t xml:space="preserve">consequent </w:t>
      </w:r>
      <w:r w:rsidR="00D51EE9" w:rsidRPr="006B0B56">
        <w:t xml:space="preserve">disruption to his </w:t>
      </w:r>
      <w:r w:rsidR="00BA53D0">
        <w:t xml:space="preserve">personal and </w:t>
      </w:r>
      <w:r w:rsidR="00D51EE9" w:rsidRPr="006B0B56">
        <w:t>family life</w:t>
      </w:r>
      <w:r>
        <w:t>.</w:t>
      </w:r>
      <w:r w:rsidR="00D51EE9">
        <w:t xml:space="preserve"> </w:t>
      </w:r>
    </w:p>
    <w:p w:rsidR="002E5BE5" w:rsidRPr="002E5BE5" w:rsidRDefault="00A74ECD" w:rsidP="00932482">
      <w:pPr>
        <w:pStyle w:val="numpara"/>
      </w:pPr>
      <w:r>
        <w:t>An exceptional</w:t>
      </w:r>
      <w:r w:rsidR="00D51EE9">
        <w:t xml:space="preserve"> bankruptcy judge</w:t>
      </w:r>
      <w:r w:rsidR="00B02FE9">
        <w:t xml:space="preserve"> </w:t>
      </w:r>
      <w:r>
        <w:t>may</w:t>
      </w:r>
      <w:r w:rsidR="00B02FE9">
        <w:t xml:space="preserve"> </w:t>
      </w:r>
      <w:r w:rsidR="006A1547">
        <w:t>refuse to</w:t>
      </w:r>
      <w:r w:rsidR="00B02FE9">
        <w:t xml:space="preserve"> resign </w:t>
      </w:r>
      <w:r w:rsidR="006A1547">
        <w:t xml:space="preserve">as intended </w:t>
      </w:r>
      <w:r w:rsidR="00BA53D0">
        <w:t>by the banishers. I</w:t>
      </w:r>
      <w:r w:rsidR="00B02FE9">
        <w:t>nstead</w:t>
      </w:r>
      <w:r w:rsidR="00BA53D0">
        <w:t>, he may</w:t>
      </w:r>
      <w:r w:rsidR="00B02FE9">
        <w:t xml:space="preserve"> </w:t>
      </w:r>
      <w:r>
        <w:t>insist</w:t>
      </w:r>
      <w:r w:rsidR="00D51EE9">
        <w:t xml:space="preserve"> on safeguarding his personal integrity and that of the</w:t>
      </w:r>
      <w:r w:rsidR="0055102F">
        <w:t xml:space="preserve"> bankruptcy</w:t>
      </w:r>
      <w:r>
        <w:t xml:space="preserve"> system. Dealing with him may require the swinging of a bigger stick</w:t>
      </w:r>
      <w:r w:rsidR="00507E58">
        <w:t xml:space="preserve">. To begin with, </w:t>
      </w:r>
      <w:r w:rsidR="00D51EE9">
        <w:t xml:space="preserve">the </w:t>
      </w:r>
      <w:r w:rsidR="00507E58">
        <w:t xml:space="preserve">circuit court may not reappoint him at the expiration of his 14-year term. What is more, the </w:t>
      </w:r>
      <w:r w:rsidR="00D51EE9">
        <w:t>circuit council</w:t>
      </w:r>
      <w:r w:rsidR="00D51EE9">
        <w:rPr>
          <w:rStyle w:val="FootnoteReference"/>
        </w:rPr>
        <w:footnoteReference w:id="91"/>
      </w:r>
      <w:r w:rsidR="00507E58">
        <w:t xml:space="preserve"> may remove him during his term.</w:t>
      </w:r>
      <w:r>
        <w:t xml:space="preserve"> </w:t>
      </w:r>
      <w:r w:rsidR="00A12C44">
        <w:t xml:space="preserve">The </w:t>
      </w:r>
      <w:r w:rsidR="00507E58">
        <w:t>council</w:t>
      </w:r>
      <w:r w:rsidR="00A12C44">
        <w:t xml:space="preserve"> </w:t>
      </w:r>
      <w:r w:rsidR="00846ECE">
        <w:t xml:space="preserve">includes district judges, </w:t>
      </w:r>
      <w:r w:rsidR="00221930">
        <w:t xml:space="preserve">one or more of </w:t>
      </w:r>
      <w:proofErr w:type="gramStart"/>
      <w:r w:rsidR="00221930">
        <w:t>whom</w:t>
      </w:r>
      <w:proofErr w:type="gramEnd"/>
      <w:r w:rsidR="00221930">
        <w:t xml:space="preserve"> are</w:t>
      </w:r>
      <w:r w:rsidR="00846ECE">
        <w:t xml:space="preserve"> members of</w:t>
      </w:r>
      <w:r>
        <w:t xml:space="preserve"> the district court </w:t>
      </w:r>
      <w:r w:rsidR="00A12C44">
        <w:t>to which the bankruptcy judge belongs</w:t>
      </w:r>
      <w:r w:rsidR="00513FAB" w:rsidRPr="00513FAB">
        <w:rPr>
          <w:color w:val="0000FF"/>
          <w:vertAlign w:val="superscript"/>
        </w:rPr>
        <w:t>cf.</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proofErr w:type="gramStart"/>
      <w:r w:rsidR="00513FAB" w:rsidRPr="00513FAB">
        <w:rPr>
          <w:color w:val="0000FF"/>
          <w:vertAlign w:val="superscript"/>
        </w:rPr>
        <w:t>f</w:t>
      </w:r>
      <w:proofErr w:type="gramEnd"/>
      <w:r w:rsidR="00507E58">
        <w:t xml:space="preserve">; hence the importance of the tabs </w:t>
      </w:r>
      <w:r w:rsidR="001A10F6">
        <w:t>that the</w:t>
      </w:r>
      <w:r w:rsidR="00507E58">
        <w:t xml:space="preserve"> district court </w:t>
      </w:r>
      <w:r w:rsidR="001A10F6">
        <w:t xml:space="preserve">keeps </w:t>
      </w:r>
      <w:r w:rsidR="00507E58">
        <w:t>on the bankruptcy</w:t>
      </w:r>
      <w:r w:rsidR="00CD16C1">
        <w:t xml:space="preserve"> judge’s performance or rather</w:t>
      </w:r>
      <w:r w:rsidR="00507E58">
        <w:t xml:space="preserve"> his </w:t>
      </w:r>
      <w:r w:rsidR="00CD16C1">
        <w:t>docility</w:t>
      </w:r>
      <w:r w:rsidR="003D42AF">
        <w:t>.</w:t>
      </w:r>
      <w:r>
        <w:t xml:space="preserve"> The council</w:t>
      </w:r>
      <w:r w:rsidR="00846ECE">
        <w:t xml:space="preserve"> </w:t>
      </w:r>
      <w:r w:rsidR="00507E58">
        <w:t>may</w:t>
      </w:r>
      <w:r w:rsidR="00D51EE9">
        <w:t xml:space="preserve"> remove h</w:t>
      </w:r>
      <w:bookmarkStart w:id="357" w:name="_Ref313321296"/>
      <w:r w:rsidR="00D51EE9">
        <w:t>im</w:t>
      </w:r>
      <w:bookmarkEnd w:id="357"/>
      <w:r w:rsidR="007E6F57">
        <w:t xml:space="preserve"> </w:t>
      </w:r>
      <w:r w:rsidR="00D51EE9">
        <w:t xml:space="preserve">on charges of </w:t>
      </w:r>
      <w:r w:rsidR="00D51EE9" w:rsidRPr="00442AE5">
        <w:rPr>
          <w:rFonts w:ascii="Arial" w:hAnsi="Arial" w:cs="Arial"/>
          <w:sz w:val="20"/>
          <w:szCs w:val="20"/>
        </w:rPr>
        <w:t>“incompetence, misconduct, neglect of duty, or physical or mental disability”</w:t>
      </w:r>
      <w:r w:rsidR="00513FAB">
        <w:rPr>
          <w:rFonts w:ascii="Arial" w:hAnsi="Arial" w:cs="Arial"/>
          <w:sz w:val="20"/>
          <w:szCs w:val="20"/>
        </w:rPr>
        <w:t xml:space="preserve"> </w:t>
      </w:r>
      <w:r w:rsidR="005B339C">
        <w:rPr>
          <w:rFonts w:ascii="Arial" w:hAnsi="Arial" w:cs="Arial"/>
          <w:sz w:val="20"/>
          <w:szCs w:val="20"/>
        </w:rPr>
        <w:fldChar w:fldCharType="begin"/>
      </w:r>
      <w:r w:rsidR="00B02FE9">
        <w:rPr>
          <w:rFonts w:ascii="Arial" w:hAnsi="Arial" w:cs="Arial"/>
          <w:sz w:val="20"/>
          <w:szCs w:val="20"/>
        </w:rPr>
        <w:instrText xml:space="preserve"> NOTEREF _Ref313689369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87</w:t>
      </w:r>
      <w:r w:rsidR="005B339C">
        <w:rPr>
          <w:rFonts w:ascii="Arial" w:hAnsi="Arial" w:cs="Arial"/>
          <w:sz w:val="20"/>
          <w:szCs w:val="20"/>
        </w:rPr>
        <w:fldChar w:fldCharType="end"/>
      </w:r>
      <w:r w:rsidR="00FB498F">
        <w:rPr>
          <w:rFonts w:ascii="Arial" w:hAnsi="Arial" w:cs="Arial"/>
          <w:color w:val="0000FF"/>
          <w:sz w:val="20"/>
          <w:szCs w:val="20"/>
          <w:vertAlign w:val="superscript"/>
        </w:rPr>
        <w:t>c</w:t>
      </w:r>
      <w:r w:rsidR="00B02FE9">
        <w:rPr>
          <w:rFonts w:ascii="Arial" w:hAnsi="Arial" w:cs="Arial"/>
          <w:sz w:val="20"/>
          <w:szCs w:val="20"/>
        </w:rPr>
        <w:t>.</w:t>
      </w:r>
      <w:r w:rsidR="008319BA">
        <w:rPr>
          <w:rFonts w:ascii="Arial" w:hAnsi="Arial" w:cs="Arial"/>
          <w:sz w:val="20"/>
          <w:szCs w:val="20"/>
        </w:rPr>
        <w:t xml:space="preserve"> </w:t>
      </w:r>
    </w:p>
    <w:p w:rsidR="009522C3" w:rsidRDefault="008319BA" w:rsidP="00932482">
      <w:pPr>
        <w:pStyle w:val="numpara"/>
      </w:pPr>
      <w:bookmarkStart w:id="358" w:name="_Ref320693903"/>
      <w:r w:rsidRPr="008319BA">
        <w:t>The risk to the</w:t>
      </w:r>
      <w:r w:rsidR="00207F75" w:rsidRPr="008319BA">
        <w:t xml:space="preserve"> </w:t>
      </w:r>
      <w:r>
        <w:t xml:space="preserve">council may require it to swing </w:t>
      </w:r>
      <w:r w:rsidR="001A10F6">
        <w:t>its</w:t>
      </w:r>
      <w:r>
        <w:t xml:space="preserve"> authority</w:t>
      </w:r>
      <w:r w:rsidR="001A10F6">
        <w:t xml:space="preserve"> hard</w:t>
      </w:r>
      <w:r w:rsidR="00BA53D0">
        <w:t xml:space="preserve"> enough to effect his removal</w:t>
      </w:r>
      <w:r w:rsidR="001A10F6">
        <w:t>:</w:t>
      </w:r>
      <w:r>
        <w:t xml:space="preserve"> </w:t>
      </w:r>
      <w:r w:rsidR="00FD05C2">
        <w:t xml:space="preserve">Circuit judges on the council together with </w:t>
      </w:r>
      <w:r w:rsidR="00446021">
        <w:t>other peers on the</w:t>
      </w:r>
      <w:r w:rsidR="00FD05C2">
        <w:t xml:space="preserve"> circuit </w:t>
      </w:r>
      <w:r w:rsidR="00446021">
        <w:t>court</w:t>
      </w:r>
      <w:r w:rsidR="00FD05C2">
        <w:t xml:space="preserve"> </w:t>
      </w:r>
      <w:r w:rsidR="00446021">
        <w:t>constituted the major</w:t>
      </w:r>
      <w:r w:rsidR="00193080">
        <w:softHyphen/>
      </w:r>
      <w:r w:rsidR="00446021">
        <w:t xml:space="preserve">ity that chose a </w:t>
      </w:r>
      <w:r w:rsidR="006A74E0">
        <w:t>person</w:t>
      </w:r>
      <w:r w:rsidR="00446021">
        <w:t xml:space="preserve"> to be appointed</w:t>
      </w:r>
      <w:r w:rsidR="00446021" w:rsidRPr="001A10F6">
        <w:t xml:space="preserve"> </w:t>
      </w:r>
      <w:r w:rsidR="00446021">
        <w:t>bankruptcy judge, thereby vouching</w:t>
      </w:r>
      <w:r w:rsidR="00FD05C2">
        <w:t xml:space="preserve"> for </w:t>
      </w:r>
      <w:r w:rsidR="00446021">
        <w:t>his</w:t>
      </w:r>
      <w:r w:rsidR="00FD05C2">
        <w:t xml:space="preserve"> integrity and co</w:t>
      </w:r>
      <w:r w:rsidR="001A10F6">
        <w:t>mpetence</w:t>
      </w:r>
      <w:r w:rsidR="00446021">
        <w:t>.</w:t>
      </w:r>
      <w:r w:rsidR="00FD05C2">
        <w:t xml:space="preserve"> </w:t>
      </w:r>
      <w:r>
        <w:t>Q</w:t>
      </w:r>
      <w:r w:rsidR="00207F75" w:rsidRPr="00207F75">
        <w:t>uite</w:t>
      </w:r>
      <w:r w:rsidR="00207F75">
        <w:t xml:space="preserve"> obvious</w:t>
      </w:r>
      <w:r>
        <w:t>ly,</w:t>
      </w:r>
      <w:r w:rsidR="00446021">
        <w:t xml:space="preserve"> those appointing judges as well as the</w:t>
      </w:r>
      <w:r w:rsidR="00207F75">
        <w:t xml:space="preserve"> council would be highly embarrassed, p</w:t>
      </w:r>
      <w:r w:rsidR="00446021">
        <w:t>erhaps even incriminated, if their</w:t>
      </w:r>
      <w:r w:rsidR="00207F75">
        <w:t xml:space="preserve"> own bankruptcy appointee turned around and exposed the wrongdoing of any other judge, nev</w:t>
      </w:r>
      <w:r w:rsidR="00014A3C">
        <w:t xml:space="preserve">er mind a member of the </w:t>
      </w:r>
      <w:r w:rsidR="00446021">
        <w:t xml:space="preserve">circuit court or the </w:t>
      </w:r>
      <w:r w:rsidR="00014A3C">
        <w:t>council</w:t>
      </w:r>
      <w:r>
        <w:t xml:space="preserve"> itself</w:t>
      </w:r>
      <w:r w:rsidR="00014A3C">
        <w:t xml:space="preserve">. </w:t>
      </w:r>
      <w:r w:rsidR="00446021">
        <w:t xml:space="preserve">The fear of </w:t>
      </w:r>
      <w:r w:rsidR="006A74E0">
        <w:t>embarrassment or incrimination</w:t>
      </w:r>
      <w:r w:rsidR="00446021">
        <w:t xml:space="preserve"> may </w:t>
      </w:r>
      <w:r w:rsidR="006A74E0">
        <w:t>be so</w:t>
      </w:r>
      <w:r w:rsidR="00446021">
        <w:t xml:space="preserve"> justifie</w:t>
      </w:r>
      <w:r w:rsidR="006A74E0">
        <w:t>d as to be a constant and conduct determining factor</w:t>
      </w:r>
      <w:r w:rsidR="00D9247F">
        <w:t>: T</w:t>
      </w:r>
      <w:r w:rsidR="006A74E0">
        <w:t>h</w:t>
      </w:r>
      <w:r w:rsidR="00207F75">
        <w:t xml:space="preserve">e </w:t>
      </w:r>
      <w:r w:rsidR="00731FE4">
        <w:t xml:space="preserve">appointing circuit judges and the circuit and district judges </w:t>
      </w:r>
      <w:r w:rsidR="006C5766">
        <w:t xml:space="preserve">on the </w:t>
      </w:r>
      <w:r w:rsidR="00207F75">
        <w:t xml:space="preserve">council may have known about </w:t>
      </w:r>
      <w:r w:rsidR="00014A3C">
        <w:t xml:space="preserve">such wrongdoing </w:t>
      </w:r>
      <w:r w:rsidR="00207F75">
        <w:t xml:space="preserve">but tolerated </w:t>
      </w:r>
      <w:r w:rsidR="00014A3C">
        <w:t xml:space="preserve">it </w:t>
      </w:r>
      <w:r w:rsidR="00207F75">
        <w:t xml:space="preserve">or should have known about </w:t>
      </w:r>
      <w:r w:rsidR="00014A3C">
        <w:t xml:space="preserve">it </w:t>
      </w:r>
      <w:r w:rsidR="006C5766">
        <w:t>had they</w:t>
      </w:r>
      <w:r w:rsidR="00014A3C">
        <w:t xml:space="preserve"> </w:t>
      </w:r>
      <w:r w:rsidR="006C5766">
        <w:t>performed with due diligence their</w:t>
      </w:r>
      <w:r w:rsidR="00014A3C">
        <w:t xml:space="preserve"> duty </w:t>
      </w:r>
      <w:r w:rsidR="006C5766">
        <w:t xml:space="preserve">to uphold personally </w:t>
      </w:r>
      <w:r w:rsidR="00D9247F">
        <w:t>the integrity of the institution</w:t>
      </w:r>
      <w:r w:rsidR="00087E4D" w:rsidRPr="00087E4D">
        <w:t xml:space="preserve"> </w:t>
      </w:r>
      <w:r w:rsidR="00087E4D">
        <w:t>of which they are members</w:t>
      </w:r>
      <w:r w:rsidR="00D9247F">
        <w:t xml:space="preserve">, the Judiciary, </w:t>
      </w:r>
      <w:r w:rsidR="006C5766">
        <w:t xml:space="preserve">and </w:t>
      </w:r>
      <w:r w:rsidR="00D9247F">
        <w:t xml:space="preserve">to </w:t>
      </w:r>
      <w:r w:rsidR="006C5766">
        <w:t>supervise collectively</w:t>
      </w:r>
      <w:r w:rsidR="00207F75">
        <w:t xml:space="preserve"> the </w:t>
      </w:r>
      <w:r w:rsidR="006C5766">
        <w:t>admin</w:t>
      </w:r>
      <w:r w:rsidR="00193080">
        <w:softHyphen/>
      </w:r>
      <w:r w:rsidR="006C5766">
        <w:t>istration of justice in the</w:t>
      </w:r>
      <w:r w:rsidR="00193080">
        <w:t xml:space="preserve"> circuit, as provided for in the</w:t>
      </w:r>
      <w:r w:rsidR="00207F75">
        <w:t xml:space="preserve"> </w:t>
      </w:r>
      <w:r w:rsidR="00193080">
        <w:t>Code of Conduct for U.S. Judges</w:t>
      </w:r>
      <w:r w:rsidR="005B339C">
        <w:fldChar w:fldCharType="begin"/>
      </w:r>
      <w:r w:rsidR="00175A3B">
        <w:instrText xml:space="preserve"> NOTEREF _Ref291281216 \f \h </w:instrText>
      </w:r>
      <w:r w:rsidR="005B339C">
        <w:fldChar w:fldCharType="separate"/>
      </w:r>
      <w:r w:rsidR="00410CBC" w:rsidRPr="00410CBC">
        <w:rPr>
          <w:rStyle w:val="FootnoteReference"/>
        </w:rPr>
        <w:t>118</w:t>
      </w:r>
      <w:r w:rsidR="005B339C">
        <w:fldChar w:fldCharType="end"/>
      </w:r>
      <w:r w:rsidR="00193080" w:rsidRPr="00D00FAD">
        <w:rPr>
          <w:color w:val="0000FF"/>
          <w:vertAlign w:val="superscript"/>
        </w:rPr>
        <w:t>a</w:t>
      </w:r>
      <w:r w:rsidR="00193080" w:rsidRPr="00193080">
        <w:t>.</w:t>
      </w:r>
      <w:bookmarkEnd w:id="358"/>
    </w:p>
    <w:p w:rsidR="00193080" w:rsidRDefault="00193080" w:rsidP="00932482">
      <w:pPr>
        <w:pStyle w:val="Quotestatute"/>
      </w:pPr>
      <w:r w:rsidRPr="00005A03">
        <w:t xml:space="preserve">Canon 1: A Judge Should Uphold The Integrity </w:t>
      </w:r>
      <w:r>
        <w:t>a</w:t>
      </w:r>
      <w:r w:rsidRPr="00005A03">
        <w:t xml:space="preserve">nd Independence </w:t>
      </w:r>
      <w:r>
        <w:t>o</w:t>
      </w:r>
      <w:r w:rsidRPr="00005A03">
        <w:t>f The Judiciary</w:t>
      </w:r>
      <w:r>
        <w:t>.</w:t>
      </w:r>
      <w:r w:rsidRPr="00005A03">
        <w:t xml:space="preserve"> </w:t>
      </w:r>
    </w:p>
    <w:p w:rsidR="00193080" w:rsidRDefault="00193080" w:rsidP="00932482">
      <w:pPr>
        <w:pStyle w:val="Quotations"/>
      </w:pPr>
      <w:r w:rsidRPr="00005A03">
        <w:t>An independent and honorable judiciary is indispensable to justice in our society. A</w:t>
      </w:r>
      <w:r>
        <w:t xml:space="preserve"> </w:t>
      </w:r>
      <w:r w:rsidRPr="00005A03">
        <w:t>judge should maintain and enforce high standards of conduct and should personally observe</w:t>
      </w:r>
      <w:r>
        <w:t xml:space="preserve"> </w:t>
      </w:r>
      <w:r w:rsidRPr="00005A03">
        <w:t>those standards, so that the integrity and independence of the judiciary may be preserved. The</w:t>
      </w:r>
      <w:r>
        <w:t xml:space="preserve"> </w:t>
      </w:r>
      <w:r w:rsidRPr="00005A03">
        <w:t>provisions of this Code should be construed and applied to further that objective.</w:t>
      </w:r>
      <w:r>
        <w:t xml:space="preserve"> </w:t>
      </w:r>
    </w:p>
    <w:p w:rsidR="006041CD" w:rsidRDefault="006A74E0" w:rsidP="00932482">
      <w:pPr>
        <w:pStyle w:val="numpara"/>
      </w:pPr>
      <w:bookmarkStart w:id="359" w:name="_Ref321299301"/>
      <w:r>
        <w:t>It follows that the circuit judges</w:t>
      </w:r>
      <w:r w:rsidR="00207F75">
        <w:t xml:space="preserve"> have an interest in appointing as bankruptcy judge a person</w:t>
      </w:r>
      <w:r w:rsidR="00014A3C">
        <w:t xml:space="preserve"> who</w:t>
      </w:r>
      <w:r w:rsidR="00207F75">
        <w:t xml:space="preserve"> </w:t>
      </w:r>
      <w:r>
        <w:t>they know</w:t>
      </w:r>
      <w:r w:rsidR="00014A3C">
        <w:t xml:space="preserve"> will play by the </w:t>
      </w:r>
      <w:r>
        <w:rPr>
          <w:rFonts w:ascii="Arial" w:hAnsi="Arial" w:cs="Arial"/>
          <w:sz w:val="20"/>
          <w:szCs w:val="20"/>
        </w:rPr>
        <w:t>“lo</w:t>
      </w:r>
      <w:r w:rsidRPr="006A74E0">
        <w:rPr>
          <w:rFonts w:ascii="Arial" w:hAnsi="Arial" w:cs="Arial"/>
          <w:sz w:val="20"/>
          <w:szCs w:val="20"/>
        </w:rPr>
        <w:t xml:space="preserve">cal </w:t>
      </w:r>
      <w:r w:rsidR="00014A3C" w:rsidRPr="006A74E0">
        <w:rPr>
          <w:rFonts w:ascii="Arial" w:hAnsi="Arial" w:cs="Arial"/>
          <w:sz w:val="20"/>
          <w:szCs w:val="20"/>
        </w:rPr>
        <w:t>rules</w:t>
      </w:r>
      <w:r>
        <w:rPr>
          <w:rFonts w:ascii="Arial" w:hAnsi="Arial" w:cs="Arial"/>
          <w:sz w:val="20"/>
          <w:szCs w:val="20"/>
        </w:rPr>
        <w:t>”</w:t>
      </w:r>
      <w:r w:rsidR="005B339C">
        <w:fldChar w:fldCharType="begin"/>
      </w:r>
      <w:r w:rsidR="00175A3B">
        <w:instrText xml:space="preserve"> NOTEREF _Ref314544675 \f \h </w:instrText>
      </w:r>
      <w:r w:rsidR="005B339C">
        <w:fldChar w:fldCharType="separate"/>
      </w:r>
      <w:r w:rsidR="00410CBC" w:rsidRPr="00410CBC">
        <w:rPr>
          <w:rStyle w:val="FootnoteReference"/>
        </w:rPr>
        <w:t>88</w:t>
      </w:r>
      <w:r w:rsidR="005B339C">
        <w:fldChar w:fldCharType="end"/>
      </w:r>
      <w:r w:rsidR="002E5BE5">
        <w:t xml:space="preserve">, as opposed to the law of the land adopted by Congress, </w:t>
      </w:r>
      <w:r>
        <w:t>for bankruptcy judges to</w:t>
      </w:r>
      <w:r w:rsidR="001A214B">
        <w:t xml:space="preserve"> handl</w:t>
      </w:r>
      <w:r>
        <w:t>e</w:t>
      </w:r>
      <w:r w:rsidR="001A214B">
        <w:t xml:space="preserve"> money</w:t>
      </w:r>
      <w:r w:rsidR="00014A3C">
        <w:t>. A</w:t>
      </w:r>
      <w:r w:rsidR="00EF3CC3">
        <w:t xml:space="preserve"> bankruptcy trustee, </w:t>
      </w:r>
      <w:r w:rsidR="00240FAE">
        <w:t>lawyer</w:t>
      </w:r>
      <w:r w:rsidR="00EF3CC3">
        <w:t>, or clerk</w:t>
      </w:r>
      <w:r w:rsidR="00240FAE">
        <w:t xml:space="preserve"> </w:t>
      </w:r>
      <w:r w:rsidR="00014A3C" w:rsidRPr="00437564">
        <w:t>may</w:t>
      </w:r>
      <w:r w:rsidR="00014A3C">
        <w:t xml:space="preserve"> fit the bill if he </w:t>
      </w:r>
      <w:r w:rsidR="00240FAE">
        <w:t xml:space="preserve">has consistently acquiesced in </w:t>
      </w:r>
      <w:r w:rsidR="001A214B">
        <w:t xml:space="preserve">the </w:t>
      </w:r>
      <w:r w:rsidR="00194024">
        <w:t>rulings and ‘rule</w:t>
      </w:r>
      <w:r>
        <w:t>s’</w:t>
      </w:r>
      <w:r w:rsidR="00EF3CC3">
        <w:t xml:space="preserve"> of the </w:t>
      </w:r>
      <w:r w:rsidR="00355546">
        <w:t>bankruptcy judge</w:t>
      </w:r>
      <w:r w:rsidR="00240FAE">
        <w:t>s</w:t>
      </w:r>
      <w:r w:rsidR="00EF3CC3">
        <w:t xml:space="preserve"> before whom he practice</w:t>
      </w:r>
      <w:r w:rsidR="00180263">
        <w:t>s</w:t>
      </w:r>
      <w:r w:rsidR="00EF3CC3">
        <w:t xml:space="preserve"> or for whom he works</w:t>
      </w:r>
      <w:r w:rsidR="00355546">
        <w:t>.</w:t>
      </w:r>
      <w:r w:rsidR="00240FAE">
        <w:t xml:space="preserve"> </w:t>
      </w:r>
      <w:r w:rsidR="00C4073D">
        <w:t xml:space="preserve">If upon his appointment </w:t>
      </w:r>
      <w:r w:rsidR="00B27E9F">
        <w:t xml:space="preserve">to a bankruptcy judgeship he instead starts to object </w:t>
      </w:r>
      <w:r w:rsidR="00EF3CC3">
        <w:t xml:space="preserve">to </w:t>
      </w:r>
      <w:r w:rsidR="00B27E9F">
        <w:t xml:space="preserve">and expose </w:t>
      </w:r>
      <w:r w:rsidR="00EF3CC3">
        <w:t xml:space="preserve">the </w:t>
      </w:r>
      <w:r w:rsidR="00B27E9F">
        <w:t xml:space="preserve">wrongdoing </w:t>
      </w:r>
      <w:r w:rsidR="00EF3CC3">
        <w:t xml:space="preserve">of </w:t>
      </w:r>
      <w:r w:rsidR="00B27E9F">
        <w:t>judges, the council</w:t>
      </w:r>
      <w:r w:rsidR="00180263">
        <w:t xml:space="preserve">, out of the self-interest of </w:t>
      </w:r>
      <w:r w:rsidR="00314A69">
        <w:t>its members or under pressure from</w:t>
      </w:r>
      <w:r w:rsidR="00180263">
        <w:t xml:space="preserve"> other judges, will rather sooner than later</w:t>
      </w:r>
      <w:r w:rsidR="00240FAE">
        <w:t xml:space="preserve"> </w:t>
      </w:r>
      <w:r w:rsidR="00180263">
        <w:t xml:space="preserve">consider his removal as </w:t>
      </w:r>
      <w:r w:rsidR="00240FAE">
        <w:t>a pree</w:t>
      </w:r>
      <w:r w:rsidR="00B27E9F">
        <w:t>mptive damage control measure.</w:t>
      </w:r>
      <w:bookmarkEnd w:id="359"/>
      <w:r w:rsidR="00B27E9F">
        <w:t xml:space="preserve"> </w:t>
      </w:r>
    </w:p>
    <w:p w:rsidR="00D51EE9" w:rsidRDefault="00314A69" w:rsidP="00932482">
      <w:pPr>
        <w:pStyle w:val="numpara"/>
      </w:pPr>
      <w:r>
        <w:t>That</w:t>
      </w:r>
      <w:r w:rsidR="00B27E9F">
        <w:t xml:space="preserve"> constant threat of </w:t>
      </w:r>
      <w:r w:rsidR="00194024">
        <w:t>being removed</w:t>
      </w:r>
      <w:r>
        <w:t xml:space="preserve"> weighs on the ban</w:t>
      </w:r>
      <w:r w:rsidR="00240FAE">
        <w:t>kruptcy judge</w:t>
      </w:r>
      <w:r>
        <w:t>. He</w:t>
      </w:r>
      <w:r w:rsidR="00240FAE">
        <w:t xml:space="preserve"> would really show </w:t>
      </w:r>
      <w:r w:rsidR="00240FAE" w:rsidRPr="00240FAE">
        <w:rPr>
          <w:rFonts w:ascii="Arial" w:hAnsi="Arial" w:cs="Arial"/>
        </w:rPr>
        <w:t>“</w:t>
      </w:r>
      <w:r w:rsidR="00240FAE" w:rsidRPr="00442AE5">
        <w:rPr>
          <w:rFonts w:ascii="Arial" w:hAnsi="Arial" w:cs="Arial"/>
          <w:sz w:val="20"/>
          <w:szCs w:val="20"/>
        </w:rPr>
        <w:t>mental disability</w:t>
      </w:r>
      <w:r w:rsidR="00240FAE">
        <w:rPr>
          <w:rFonts w:ascii="Arial" w:hAnsi="Arial" w:cs="Arial"/>
          <w:sz w:val="20"/>
          <w:szCs w:val="20"/>
        </w:rPr>
        <w:t>”</w:t>
      </w:r>
      <w:r w:rsidR="00240FAE">
        <w:t xml:space="preserve"> if he </w:t>
      </w:r>
      <w:r w:rsidR="005E4060">
        <w:t>thought for a n</w:t>
      </w:r>
      <w:r>
        <w:t>anosecond that, if removed, he w</w:t>
      </w:r>
      <w:r w:rsidR="005E4060">
        <w:t xml:space="preserve">ould </w:t>
      </w:r>
      <w:r>
        <w:t>simply go back to</w:t>
      </w:r>
      <w:r w:rsidR="005E4060">
        <w:t xml:space="preserve"> practice bankruptcy law as any other lawyer before the same bankruptcy and district courts be</w:t>
      </w:r>
      <w:r w:rsidR="006041CD">
        <w:softHyphen/>
      </w:r>
      <w:r w:rsidR="005E4060">
        <w:t xml:space="preserve">cause they would not </w:t>
      </w:r>
      <w:r>
        <w:t>hold a grudge</w:t>
      </w:r>
      <w:r w:rsidR="005E4060">
        <w:t xml:space="preserve"> against him</w:t>
      </w:r>
      <w:r w:rsidR="009522C3">
        <w:t xml:space="preserve">. Instead, he must </w:t>
      </w:r>
      <w:r w:rsidR="005E4060">
        <w:t xml:space="preserve">picture </w:t>
      </w:r>
      <w:r w:rsidR="009522C3">
        <w:t>his post-removal sub</w:t>
      </w:r>
      <w:r w:rsidR="006041CD">
        <w:softHyphen/>
      </w:r>
      <w:r w:rsidR="009522C3">
        <w:t xml:space="preserve">sistence </w:t>
      </w:r>
      <w:r w:rsidR="00826937">
        <w:t>with him</w:t>
      </w:r>
      <w:r w:rsidR="009522C3">
        <w:t xml:space="preserve"> in</w:t>
      </w:r>
      <w:r w:rsidR="005E4060">
        <w:t xml:space="preserve"> the queue before a dilapidated public defender’s office scrounging for </w:t>
      </w:r>
      <w:r w:rsidR="00711B0D">
        <w:t xml:space="preserve">an appointment to defend at a discounted, public rate a penniless </w:t>
      </w:r>
      <w:r w:rsidR="00B27E9F">
        <w:t xml:space="preserve">criminal </w:t>
      </w:r>
      <w:r w:rsidR="00711B0D">
        <w:t xml:space="preserve">defendant. How many people have the strength of character to </w:t>
      </w:r>
      <w:r w:rsidR="00BF21B2">
        <w:t>risk a salary of $160,080</w:t>
      </w:r>
      <w:bookmarkStart w:id="360" w:name="_Ref314563368"/>
      <w:r w:rsidR="00BF21B2">
        <w:rPr>
          <w:rStyle w:val="FootnoteReference"/>
        </w:rPr>
        <w:footnoteReference w:id="92"/>
      </w:r>
      <w:bookmarkEnd w:id="360"/>
      <w:r w:rsidR="00CE1AD0" w:rsidRPr="00CE1AD0">
        <w:rPr>
          <w:color w:val="0000FF"/>
          <w:vertAlign w:val="superscript"/>
        </w:rPr>
        <w:t>a</w:t>
      </w:r>
      <w:r w:rsidR="00BF21B2">
        <w:t xml:space="preserve"> to </w:t>
      </w:r>
      <w:r w:rsidR="00711B0D">
        <w:t xml:space="preserve">do the right thing in the face of such dire consequences </w:t>
      </w:r>
      <w:r w:rsidR="009522C3">
        <w:t>rather than</w:t>
      </w:r>
      <w:r w:rsidR="00711B0D">
        <w:t xml:space="preserve"> </w:t>
      </w:r>
      <w:r w:rsidR="00826937">
        <w:t xml:space="preserve">simply flow with the current and the money by </w:t>
      </w:r>
      <w:r w:rsidR="00711B0D">
        <w:t>treat</w:t>
      </w:r>
      <w:r w:rsidR="006041CD">
        <w:softHyphen/>
      </w:r>
      <w:r w:rsidR="00826937">
        <w:t>ing</w:t>
      </w:r>
      <w:r w:rsidR="00711B0D">
        <w:t xml:space="preserve"> judicial wrongdoing with knowing indifference(</w:t>
      </w:r>
      <w:r w:rsidR="00711B0D" w:rsidRPr="00711B0D">
        <w:rPr>
          <w:color w:val="0000FF"/>
        </w:rPr>
        <w:t>jur:</w:t>
      </w:r>
      <w:r w:rsidR="005B339C" w:rsidRPr="00711B0D">
        <w:rPr>
          <w:color w:val="0000FF"/>
        </w:rPr>
        <w:fldChar w:fldCharType="begin"/>
      </w:r>
      <w:r w:rsidR="00711B0D" w:rsidRPr="00711B0D">
        <w:rPr>
          <w:color w:val="0000FF"/>
        </w:rPr>
        <w:instrText xml:space="preserve"> PAGEREF _Ref313937344 \h </w:instrText>
      </w:r>
      <w:r w:rsidR="005B339C" w:rsidRPr="00711B0D">
        <w:rPr>
          <w:color w:val="0000FF"/>
        </w:rPr>
      </w:r>
      <w:r w:rsidR="005B339C" w:rsidRPr="00711B0D">
        <w:rPr>
          <w:color w:val="0000FF"/>
        </w:rPr>
        <w:fldChar w:fldCharType="separate"/>
      </w:r>
      <w:r w:rsidR="00410CBC">
        <w:rPr>
          <w:noProof/>
          <w:color w:val="0000FF"/>
        </w:rPr>
        <w:t>89</w:t>
      </w:r>
      <w:r w:rsidR="005B339C" w:rsidRPr="00711B0D">
        <w:rPr>
          <w:color w:val="0000FF"/>
        </w:rPr>
        <w:fldChar w:fldCharType="end"/>
      </w:r>
      <w:r w:rsidR="00711B0D" w:rsidRPr="00711B0D">
        <w:rPr>
          <w:color w:val="0000FF"/>
        </w:rPr>
        <w:t>§</w:t>
      </w:r>
      <w:fldSimple w:instr=" REF _Ref313937362 \r \h  \* MERGEFORMAT ">
        <w:r w:rsidR="00410CBC" w:rsidRPr="00410CBC">
          <w:rPr>
            <w:color w:val="0000FF"/>
          </w:rPr>
          <w:t>b</w:t>
        </w:r>
      </w:fldSimple>
      <w:r w:rsidR="00711B0D">
        <w:t>) and willful ignorance(</w:t>
      </w:r>
      <w:r w:rsidR="00711B0D" w:rsidRPr="00711B0D">
        <w:rPr>
          <w:color w:val="0000FF"/>
        </w:rPr>
        <w:t>jur:</w:t>
      </w:r>
      <w:r w:rsidR="005B339C" w:rsidRPr="00711B0D">
        <w:rPr>
          <w:color w:val="0000FF"/>
        </w:rPr>
        <w:fldChar w:fldCharType="begin"/>
      </w:r>
      <w:r w:rsidR="00711B0D" w:rsidRPr="00711B0D">
        <w:rPr>
          <w:color w:val="0000FF"/>
        </w:rPr>
        <w:instrText xml:space="preserve"> PAGEREF _Ref313937379 \h </w:instrText>
      </w:r>
      <w:r w:rsidR="005B339C" w:rsidRPr="00711B0D">
        <w:rPr>
          <w:color w:val="0000FF"/>
        </w:rPr>
      </w:r>
      <w:r w:rsidR="005B339C" w:rsidRPr="00711B0D">
        <w:rPr>
          <w:color w:val="0000FF"/>
        </w:rPr>
        <w:fldChar w:fldCharType="separate"/>
      </w:r>
      <w:r w:rsidR="00410CBC">
        <w:rPr>
          <w:noProof/>
          <w:color w:val="0000FF"/>
        </w:rPr>
        <w:t>90</w:t>
      </w:r>
      <w:r w:rsidR="005B339C" w:rsidRPr="00711B0D">
        <w:rPr>
          <w:color w:val="0000FF"/>
        </w:rPr>
        <w:fldChar w:fldCharType="end"/>
      </w:r>
      <w:r w:rsidR="00711B0D" w:rsidRPr="00711B0D">
        <w:rPr>
          <w:color w:val="0000FF"/>
        </w:rPr>
        <w:t>§</w:t>
      </w:r>
      <w:fldSimple w:instr=" REF _Ref313937387 \r \h  \* MERGEFORMAT ">
        <w:r w:rsidR="00410CBC" w:rsidRPr="00410CBC">
          <w:rPr>
            <w:color w:val="0000FF"/>
          </w:rPr>
          <w:t>c</w:t>
        </w:r>
      </w:fldSimple>
      <w:r w:rsidR="00B27E9F">
        <w:t>)</w:t>
      </w:r>
      <w:r w:rsidR="00711B0D">
        <w:t>?</w:t>
      </w:r>
    </w:p>
    <w:p w:rsidR="00D51EE9" w:rsidRDefault="00D51EE9" w:rsidP="00932482">
      <w:pPr>
        <w:pStyle w:val="numpara"/>
      </w:pPr>
      <w:r>
        <w:t>Similarly, the district judges of the district court that appoint</w:t>
      </w:r>
      <w:r w:rsidR="00DF1E9C">
        <w:t>ed</w:t>
      </w:r>
      <w:r>
        <w:t xml:space="preserve"> a magistrate</w:t>
      </w:r>
      <w:r w:rsidR="00B02FE9">
        <w:t xml:space="preserve"> judge</w:t>
      </w:r>
      <w:r>
        <w:t xml:space="preserve"> have the authority both not </w:t>
      </w:r>
      <w:r w:rsidR="000A2283">
        <w:t xml:space="preserve">to </w:t>
      </w:r>
      <w:r w:rsidR="00DF1E9C">
        <w:t xml:space="preserve">reappoint </w:t>
      </w:r>
      <w:r>
        <w:t xml:space="preserve">and to remove </w:t>
      </w:r>
      <w:r w:rsidR="000A2283">
        <w:t>him</w:t>
      </w:r>
      <w:r w:rsidR="005B339C">
        <w:fldChar w:fldCharType="begin"/>
      </w:r>
      <w:r w:rsidR="00175A3B">
        <w:instrText xml:space="preserve"> NOTEREF _Ref314563368 \f \h </w:instrText>
      </w:r>
      <w:r w:rsidR="005B339C">
        <w:fldChar w:fldCharType="separate"/>
      </w:r>
      <w:r w:rsidR="00410CBC" w:rsidRPr="00410CBC">
        <w:rPr>
          <w:rStyle w:val="FootnoteReference"/>
        </w:rPr>
        <w:t>92</w:t>
      </w:r>
      <w:r w:rsidR="005B339C">
        <w:fldChar w:fldCharType="end"/>
      </w:r>
      <w:r w:rsidR="00FB498F">
        <w:rPr>
          <w:color w:val="0000FF"/>
          <w:vertAlign w:val="superscript"/>
        </w:rPr>
        <w:t>c</w:t>
      </w:r>
      <w:r>
        <w:t>. However, a more subtle means can be adopted to teach a too-by-the-book magistrate to get real or quit: If the Judicial Conference of the United States has provided that the magistrate may be required to serve on an itinerant basis, the</w:t>
      </w:r>
      <w:r w:rsidR="000A2283">
        <w:t xml:space="preserve"> district judges can ‘gypsy’ him and specify that </w:t>
      </w:r>
      <w:r w:rsidR="005C289B">
        <w:t xml:space="preserve">he perform menial, humiliating </w:t>
      </w:r>
      <w:r w:rsidR="00A90BE4">
        <w:t>duties. To stick can be made to be felt on his pocket too.</w:t>
      </w:r>
      <w:r w:rsidR="005B339C">
        <w:fldChar w:fldCharType="begin"/>
      </w:r>
      <w:r w:rsidR="00175A3B">
        <w:instrText xml:space="preserve"> NOTEREF _Ref314563368 \f \h </w:instrText>
      </w:r>
      <w:r w:rsidR="005B339C">
        <w:fldChar w:fldCharType="separate"/>
      </w:r>
      <w:r w:rsidR="00410CBC" w:rsidRPr="00410CBC">
        <w:rPr>
          <w:rStyle w:val="FootnoteReference"/>
        </w:rPr>
        <w:t>92</w:t>
      </w:r>
      <w:r w:rsidR="005B339C">
        <w:fldChar w:fldCharType="end"/>
      </w:r>
      <w:proofErr w:type="gramStart"/>
      <w:r w:rsidR="00CE1AD0" w:rsidRPr="00CE1AD0">
        <w:rPr>
          <w:color w:val="0000FF"/>
          <w:vertAlign w:val="superscript"/>
        </w:rPr>
        <w:t>b</w:t>
      </w:r>
      <w:proofErr w:type="gramEnd"/>
      <w:r w:rsidR="00A90BE4">
        <w:t xml:space="preserve"> If that does not do it, the Conference can simply beat his office out of existence.</w:t>
      </w:r>
    </w:p>
    <w:p w:rsidR="00D51EE9" w:rsidRDefault="00A102A3" w:rsidP="00932482">
      <w:pPr>
        <w:pStyle w:val="Quotestatute"/>
      </w:pPr>
      <w:r>
        <w:t>28 U.S.C.</w:t>
      </w:r>
      <w:r>
        <w:tab/>
      </w:r>
      <w:r w:rsidR="00D51EE9" w:rsidRPr="00916202">
        <w:t>§</w:t>
      </w:r>
      <w:r w:rsidR="00936F68">
        <w:t>631</w:t>
      </w:r>
      <w:r w:rsidR="00D51EE9">
        <w:t xml:space="preserve">(a)…Where the conference deems it desirable, a magistrate judge may be designated to serve in one or more districts adjoining the district for which he is appointed. Such a designation shall be made by the concurrence of a majority of the judges of each of the district courts involved and shall specify the duties to be performed by the magistrate judge in the adjoining district or districts. </w:t>
      </w:r>
      <w:r w:rsidR="0086747E">
        <w:t xml:space="preserve">(See also </w:t>
      </w:r>
      <w:proofErr w:type="gramStart"/>
      <w:r w:rsidR="0086747E" w:rsidRPr="0086747E">
        <w:rPr>
          <w:color w:val="0000FF"/>
        </w:rPr>
        <w:t>fn</w:t>
      </w:r>
      <w:proofErr w:type="gramEnd"/>
      <w:r w:rsidR="0086747E" w:rsidRPr="0086747E">
        <w:rPr>
          <w:color w:val="0000FF"/>
        </w:rPr>
        <w:t>.</w:t>
      </w:r>
      <w:fldSimple w:instr=" NOTEREF _Ref313854129 \h  \* MERGEFORMAT ">
        <w:r w:rsidR="00410CBC" w:rsidRPr="00410CBC">
          <w:rPr>
            <w:color w:val="0000FF"/>
          </w:rPr>
          <w:t>95</w:t>
        </w:r>
      </w:fldSimple>
      <w:r w:rsidR="0086747E">
        <w:t>)</w:t>
      </w:r>
    </w:p>
    <w:p w:rsidR="00A90BE4" w:rsidRDefault="00A90BE4" w:rsidP="00932482">
      <w:pPr>
        <w:pStyle w:val="Quotations"/>
      </w:pPr>
      <w:r w:rsidRPr="00916202">
        <w:t>§</w:t>
      </w:r>
      <w:r w:rsidR="00936F68">
        <w:t>631</w:t>
      </w:r>
      <w:r>
        <w:t>(</w:t>
      </w:r>
      <w:proofErr w:type="spellStart"/>
      <w:r>
        <w:t>i</w:t>
      </w:r>
      <w:proofErr w:type="spellEnd"/>
      <w:r>
        <w:t xml:space="preserve">)…a magistrate judge’s office shall be terminated if the conference determines that the services performed by his office are no longer needed. </w:t>
      </w:r>
    </w:p>
    <w:p w:rsidR="00CE1AD0" w:rsidRPr="00CE1AD0" w:rsidRDefault="00CE1AD0" w:rsidP="00932482">
      <w:pPr>
        <w:pStyle w:val="Quotations0"/>
      </w:pPr>
      <w:r w:rsidRPr="00916202">
        <w:t>§</w:t>
      </w:r>
      <w:r w:rsidR="00936F68">
        <w:t>635</w:t>
      </w:r>
      <w:r>
        <w:t>(a) Full-time…magistrate…shall be allowed their actual and necessary expenses incurred in the performance of their duties, including the compensation of such legal assistants as the Judicial Conference, on the basis of the recommendations of the judicial councils of the circuits, considers necessary, and the compensation of necessary clerical and secretarial assistance.</w:t>
      </w:r>
    </w:p>
    <w:p w:rsidR="000A2283" w:rsidRDefault="000A2283" w:rsidP="00A40D30">
      <w:pPr>
        <w:rPr>
          <w:sz w:val="28"/>
          <w:szCs w:val="28"/>
        </w:rPr>
      </w:pPr>
    </w:p>
    <w:p w:rsidR="002B4101" w:rsidRPr="00814667" w:rsidRDefault="002B4101" w:rsidP="00A40D30">
      <w:pPr>
        <w:rPr>
          <w:sz w:val="28"/>
          <w:szCs w:val="28"/>
        </w:rPr>
      </w:pPr>
    </w:p>
    <w:p w:rsidR="000A2283" w:rsidRDefault="00AC76D8" w:rsidP="00C7737E">
      <w:pPr>
        <w:pStyle w:val="Heading4"/>
        <w:keepNext/>
        <w:keepLines/>
        <w:ind w:left="2160" w:right="1980"/>
      </w:pPr>
      <w:bookmarkStart w:id="361" w:name="_Toc314121442"/>
      <w:bookmarkStart w:id="362" w:name="_Toc323841405"/>
      <w:r>
        <w:t>Ostracizing ‘temporarily’ a district or circuit judge</w:t>
      </w:r>
      <w:r w:rsidR="000E2730">
        <w:br/>
      </w:r>
      <w:r>
        <w:t>to inhospitable or far-flung places</w:t>
      </w:r>
      <w:bookmarkEnd w:id="361"/>
      <w:bookmarkEnd w:id="362"/>
    </w:p>
    <w:p w:rsidR="00453A63" w:rsidRDefault="00453A63" w:rsidP="00C7737E">
      <w:pPr>
        <w:pStyle w:val="numpara"/>
        <w:keepNext/>
        <w:keepLines/>
      </w:pPr>
      <w:bookmarkStart w:id="363" w:name="_Ref314135187"/>
      <w:r>
        <w:t>A</w:t>
      </w:r>
      <w:r w:rsidR="00AC76D8">
        <w:t xml:space="preserve"> district or circuit</w:t>
      </w:r>
      <w:r>
        <w:t xml:space="preserve"> judge who did</w:t>
      </w:r>
      <w:r w:rsidRPr="00916202">
        <w:t xml:space="preserve"> not understand that judges do not turn on judges and certainly not on justices, who are allotted to t</w:t>
      </w:r>
      <w:r>
        <w:t>he circuits as circuit justices</w:t>
      </w:r>
      <w:bookmarkStart w:id="364" w:name="_Ref313332780"/>
      <w:r>
        <w:rPr>
          <w:rStyle w:val="FootnoteReference"/>
        </w:rPr>
        <w:footnoteReference w:id="93"/>
      </w:r>
      <w:bookmarkEnd w:id="364"/>
      <w:r w:rsidRPr="00916202">
        <w:t>, c</w:t>
      </w:r>
      <w:r>
        <w:t>ould</w:t>
      </w:r>
      <w:r w:rsidRPr="00916202">
        <w:t xml:space="preserve"> find himself or herself designated and assigned ‘temporarily’ to another court under 28 U.S.C. §§291-297</w:t>
      </w:r>
      <w:r>
        <w:rPr>
          <w:rStyle w:val="FootnoteReference"/>
        </w:rPr>
        <w:footnoteReference w:id="94"/>
      </w:r>
      <w:r w:rsidRPr="00916202">
        <w:t>;</w:t>
      </w:r>
      <w:bookmarkEnd w:id="363"/>
    </w:p>
    <w:p w:rsidR="00453A63" w:rsidRPr="00CF7A3A" w:rsidRDefault="001775AC" w:rsidP="00932482">
      <w:pPr>
        <w:pStyle w:val="Quotestatute"/>
      </w:pPr>
      <w:r>
        <w:t>28 U.S.C.</w:t>
      </w:r>
      <w:r>
        <w:tab/>
      </w:r>
      <w:r w:rsidR="00936F68">
        <w:t>§291</w:t>
      </w:r>
      <w:r w:rsidR="00453A63">
        <w:t>(a)</w:t>
      </w:r>
      <w:r w:rsidR="000C5CC5">
        <w:tab/>
      </w:r>
      <w:r w:rsidR="00453A63" w:rsidRPr="00CF7A3A">
        <w:t xml:space="preserve">The Chief Justice of the United States may, in the public interest, designate and assign temporarily any circuit judge to act as circuit judge in another circuit upon request </w:t>
      </w:r>
      <w:r w:rsidR="00453A63" w:rsidRPr="006F193C">
        <w:t>by</w:t>
      </w:r>
      <w:r w:rsidR="00453A63" w:rsidRPr="00CF7A3A">
        <w:t xml:space="preserve"> the chief judge or circuit justice of such circuit. </w:t>
      </w:r>
    </w:p>
    <w:p w:rsidR="00863D13" w:rsidRDefault="00863D13" w:rsidP="00932482">
      <w:pPr>
        <w:pStyle w:val="Quotations0"/>
      </w:pPr>
      <w:r w:rsidRPr="00CF7A3A">
        <w:t>§2</w:t>
      </w:r>
      <w:r w:rsidR="00936F68">
        <w:t>92</w:t>
      </w:r>
      <w:r>
        <w:t>(d)</w:t>
      </w:r>
      <w:r>
        <w:tab/>
        <w:t>The Chief Justice</w:t>
      </w:r>
      <w:r w:rsidRPr="00CF7A3A">
        <w:t xml:space="preserve"> may designate and assign temporarily a district judge of one circuit for service in another circuit, either in a district court or court of appeals, upon presentation of a certificate of necessity by the chief judge or circuit justice of the circuit wherein </w:t>
      </w:r>
      <w:r w:rsidRPr="000C29C0">
        <w:t>the need arises</w:t>
      </w:r>
      <w:r w:rsidRPr="00CF7A3A">
        <w:t>.</w:t>
      </w:r>
      <w:r>
        <w:t xml:space="preserve"> </w:t>
      </w:r>
    </w:p>
    <w:p w:rsidR="00453A63" w:rsidRPr="00A76441" w:rsidRDefault="00453A63" w:rsidP="00814667">
      <w:pPr>
        <w:pStyle w:val="numpara"/>
        <w:spacing w:after="160"/>
        <w:ind w:hanging="187"/>
      </w:pPr>
      <w:r w:rsidRPr="00A76441">
        <w:t xml:space="preserve">Thanks to global warming, winters in the </w:t>
      </w:r>
      <w:r>
        <w:t>federal judicial d</w:t>
      </w:r>
      <w:r w:rsidRPr="00A76441">
        <w:t>istrict of Alaska</w:t>
      </w:r>
      <w:r>
        <w:t xml:space="preserve"> are quite pleasant, the temper</w:t>
      </w:r>
      <w:r w:rsidRPr="00A76441">
        <w:t>at</w:t>
      </w:r>
      <w:r>
        <w:t>ure seldom dropping below -30°F. Being transferred there not only</w:t>
      </w:r>
      <w:r w:rsidRPr="00A76441">
        <w:t xml:space="preserve"> </w:t>
      </w:r>
      <w:r>
        <w:t xml:space="preserve">provides a refreshing start from zero for a judge’s career, but also </w:t>
      </w:r>
      <w:r w:rsidRPr="00A76441">
        <w:t xml:space="preserve">has a rather cooling effect on </w:t>
      </w:r>
      <w:r>
        <w:t>his temperament after he</w:t>
      </w:r>
      <w:r w:rsidRPr="00A76441">
        <w:t xml:space="preserve"> has unhealthily heated up by holding on to </w:t>
      </w:r>
      <w:r>
        <w:t>trifling disciplinary</w:t>
      </w:r>
      <w:r w:rsidRPr="00A76441">
        <w:t xml:space="preserve"> matters normally disposed of promptly, such as misconduct complaints dispatched throu</w:t>
      </w:r>
      <w:r>
        <w:t xml:space="preserve">gh </w:t>
      </w:r>
      <w:r w:rsidR="00AC76D8">
        <w:t xml:space="preserve">systematic </w:t>
      </w:r>
      <w:r>
        <w:t>dismissa</w:t>
      </w:r>
      <w:r w:rsidR="00AC76D8">
        <w:t>ls</w:t>
      </w:r>
      <w:r>
        <w:t>(</w:t>
      </w:r>
      <w:r w:rsidRPr="000A151C">
        <w:rPr>
          <w:color w:val="0000FF"/>
        </w:rPr>
        <w:t>jur:</w:t>
      </w:r>
      <w:r w:rsidR="005B339C" w:rsidRPr="000A151C">
        <w:rPr>
          <w:color w:val="0000FF"/>
        </w:rPr>
        <w:fldChar w:fldCharType="begin"/>
      </w:r>
      <w:r w:rsidRPr="000A151C">
        <w:rPr>
          <w:color w:val="0000FF"/>
        </w:rPr>
        <w:instrText xml:space="preserve"> PAGEREF _Ref309663217 \h </w:instrText>
      </w:r>
      <w:r w:rsidR="005B339C" w:rsidRPr="000A151C">
        <w:rPr>
          <w:color w:val="0000FF"/>
        </w:rPr>
      </w:r>
      <w:r w:rsidR="005B339C" w:rsidRPr="000A151C">
        <w:rPr>
          <w:color w:val="0000FF"/>
        </w:rPr>
        <w:fldChar w:fldCharType="separate"/>
      </w:r>
      <w:r w:rsidR="00410CBC">
        <w:rPr>
          <w:noProof/>
          <w:color w:val="0000FF"/>
        </w:rPr>
        <w:t>23</w:t>
      </w:r>
      <w:r w:rsidR="005B339C" w:rsidRPr="000A151C">
        <w:rPr>
          <w:color w:val="0000FF"/>
        </w:rPr>
        <w:fldChar w:fldCharType="end"/>
      </w:r>
      <w:r w:rsidRPr="000A151C">
        <w:rPr>
          <w:color w:val="0000FF"/>
        </w:rPr>
        <w:t>§</w:t>
      </w:r>
      <w:fldSimple w:instr=" REF _Ref309663217 \r \h  \* MERGEFORMAT ">
        <w:r w:rsidR="00410CBC" w:rsidRPr="00410CBC">
          <w:rPr>
            <w:color w:val="0000FF"/>
          </w:rPr>
          <w:t>b</w:t>
        </w:r>
      </w:fldSimple>
      <w:r>
        <w:t>). If the judge pre</w:t>
      </w:r>
      <w:r w:rsidRPr="00A76441">
        <w:t>fers a tropical climate wh</w:t>
      </w:r>
      <w:r>
        <w:t>ere in a brighter sun he can learn to make light of his peers’ wrongdoing, he can be accommo</w:t>
      </w:r>
      <w:r w:rsidRPr="00A76441">
        <w:t xml:space="preserve">dated with an assignment to any of the Freely Associated Compact States, i.e., the Federated States of Micronesia, the Republic of the Marshall Islands, or the Republic of Palau. No doubt all </w:t>
      </w:r>
      <w:r>
        <w:t xml:space="preserve">the </w:t>
      </w:r>
      <w:r w:rsidRPr="00A76441">
        <w:t xml:space="preserve">other judges will learn a lesson from his post cards about his </w:t>
      </w:r>
      <w:r w:rsidR="00336B5C">
        <w:t>laid-way-back</w:t>
      </w:r>
      <w:r>
        <w:t xml:space="preserve"> and certainly very </w:t>
      </w:r>
      <w:r w:rsidRPr="00A76441">
        <w:t>Pacific life.</w:t>
      </w:r>
      <w:r w:rsidR="009623CC" w:rsidRPr="009623CC">
        <w:t xml:space="preserve"> </w:t>
      </w:r>
      <w:r w:rsidR="009623CC">
        <w:t xml:space="preserve">It is obvious why those courts are more appropriately referred to as ‘reeducation’ courts </w:t>
      </w:r>
      <w:r w:rsidR="00F06F80">
        <w:t xml:space="preserve">rather </w:t>
      </w:r>
      <w:r w:rsidR="009623CC">
        <w:t xml:space="preserve">than dump courts, which is not a nice name. Being nice to each other is </w:t>
      </w:r>
      <w:proofErr w:type="gramStart"/>
      <w:r w:rsidR="009623CC">
        <w:t>key</w:t>
      </w:r>
      <w:proofErr w:type="gramEnd"/>
      <w:r w:rsidR="009623CC">
        <w:t xml:space="preserve"> in the Federal Judiciary</w:t>
      </w:r>
      <w:r w:rsidR="00F06F80">
        <w:t xml:space="preserve">…unless a judge </w:t>
      </w:r>
      <w:r w:rsidR="004A3D29">
        <w:t>is packed with integrity and ready</w:t>
      </w:r>
      <w:r w:rsidR="00F06F80">
        <w:t xml:space="preserve"> to travel</w:t>
      </w:r>
      <w:r w:rsidR="004A3D29">
        <w:t xml:space="preserve"> the narrow road</w:t>
      </w:r>
      <w:r w:rsidR="009623CC">
        <w:t>.</w:t>
      </w:r>
    </w:p>
    <w:p w:rsidR="00936F68" w:rsidRDefault="00237B0C" w:rsidP="00932482">
      <w:pPr>
        <w:pStyle w:val="Quotestatute"/>
      </w:pPr>
      <w:proofErr w:type="gramStart"/>
      <w:r>
        <w:t xml:space="preserve">28 U.S.C. </w:t>
      </w:r>
      <w:r w:rsidR="00453A63" w:rsidRPr="00916202">
        <w:t>§</w:t>
      </w:r>
      <w:r w:rsidR="00453A63" w:rsidRPr="00237B0C">
        <w:t>297</w:t>
      </w:r>
      <w:r w:rsidR="00453A63" w:rsidRPr="00916202">
        <w:tab/>
        <w:t>Assignment of judges to courts of the freely associated compact states.</w:t>
      </w:r>
      <w:proofErr w:type="gramEnd"/>
    </w:p>
    <w:p w:rsidR="00453A63" w:rsidRDefault="00237B0C" w:rsidP="00932482">
      <w:pPr>
        <w:pStyle w:val="Quotationaofstat"/>
      </w:pPr>
      <w:r>
        <w:t xml:space="preserve">(a) </w:t>
      </w:r>
      <w:r w:rsidR="00453A63" w:rsidRPr="00916202">
        <w:t>The Chief Justice or the chief judge of the United States Court of Appeals for the Ninth Circuit may assign any circuit or district judge of the Ninth Circuit, with the consent of the judge so assigned, to serve temporarily as a judge of any duly constituted court of the freely associated compact states…</w:t>
      </w:r>
      <w:bookmarkStart w:id="365" w:name="_Ref313854129"/>
      <w:r w:rsidR="0086747E">
        <w:rPr>
          <w:rStyle w:val="FootnoteReference"/>
        </w:rPr>
        <w:footnoteReference w:id="95"/>
      </w:r>
      <w:bookmarkEnd w:id="365"/>
    </w:p>
    <w:p w:rsidR="00453A63" w:rsidRDefault="00A45328" w:rsidP="00932482">
      <w:pPr>
        <w:pStyle w:val="numpara"/>
      </w:pPr>
      <w:bookmarkStart w:id="366" w:name="_Ref314133133"/>
      <w:r>
        <w:t xml:space="preserve">Moreover, a circuit judge who gets the idea that </w:t>
      </w:r>
      <w:r w:rsidR="008159BE">
        <w:t>s</w:t>
      </w:r>
      <w:r>
        <w:t xml:space="preserve">he can reform the Judiciary from </w:t>
      </w:r>
      <w:r w:rsidR="008159BE">
        <w:t>her</w:t>
      </w:r>
      <w:r>
        <w:t xml:space="preserve"> elevated position inside it can be disabused by being ‘demoted’ ‘temporarily’ to hold district court </w:t>
      </w:r>
      <w:r w:rsidR="008159BE">
        <w:t xml:space="preserve">in any distant district in her circuit or even in </w:t>
      </w:r>
      <w:r w:rsidR="00826937">
        <w:t>another circuit to which she has</w:t>
      </w:r>
      <w:r w:rsidR="008159BE">
        <w:t xml:space="preserve"> already been transferred to from her own</w:t>
      </w:r>
      <w:r w:rsidR="009327E5">
        <w:t xml:space="preserve"> circuit</w:t>
      </w:r>
      <w:r w:rsidR="008159BE">
        <w:t xml:space="preserve">. What exactly is ‘temporary’ </w:t>
      </w:r>
      <w:r w:rsidR="000C29C0">
        <w:t>with respect to</w:t>
      </w:r>
      <w:r w:rsidR="008159BE">
        <w:t xml:space="preserve"> district and circuit judges</w:t>
      </w:r>
      <w:r w:rsidR="000C29C0">
        <w:t>, who</w:t>
      </w:r>
      <w:r w:rsidR="008159BE">
        <w:t xml:space="preserve"> </w:t>
      </w:r>
      <w:r w:rsidR="009327E5">
        <w:t>have life appointments? Since all it takes is to invoke the standard</w:t>
      </w:r>
      <w:r w:rsidR="000D42FD">
        <w:t xml:space="preserve"> most easily satisfied</w:t>
      </w:r>
      <w:r w:rsidR="009327E5">
        <w:t xml:space="preserve">, namely, </w:t>
      </w:r>
      <w:r w:rsidR="009327E5" w:rsidRPr="009327E5">
        <w:rPr>
          <w:rFonts w:ascii="Arial" w:hAnsi="Arial"/>
          <w:sz w:val="20"/>
        </w:rPr>
        <w:t>“in the public</w:t>
      </w:r>
      <w:r w:rsidR="000D42FD">
        <w:rPr>
          <w:rFonts w:ascii="Arial" w:hAnsi="Arial"/>
          <w:sz w:val="20"/>
        </w:rPr>
        <w:t xml:space="preserve"> interest</w:t>
      </w:r>
      <w:r w:rsidR="009327E5" w:rsidRPr="009327E5">
        <w:rPr>
          <w:rFonts w:ascii="Arial" w:hAnsi="Arial"/>
          <w:sz w:val="20"/>
        </w:rPr>
        <w:t>”</w:t>
      </w:r>
      <w:r w:rsidR="009327E5">
        <w:t xml:space="preserve">, is an assignment </w:t>
      </w:r>
      <w:r w:rsidR="00E13C11">
        <w:t xml:space="preserve">to </w:t>
      </w:r>
      <w:r w:rsidR="009327E5">
        <w:t>hold trials</w:t>
      </w:r>
      <w:r w:rsidR="00E13C11">
        <w:t xml:space="preserve"> between inmates </w:t>
      </w:r>
      <w:r w:rsidR="000C5CC5">
        <w:t xml:space="preserve">in a district centered </w:t>
      </w:r>
      <w:proofErr w:type="gramStart"/>
      <w:r w:rsidR="000C5CC5">
        <w:t>around</w:t>
      </w:r>
      <w:proofErr w:type="gramEnd"/>
      <w:r w:rsidR="000C5CC5">
        <w:t xml:space="preserve"> a penitentiary lost i</w:t>
      </w:r>
      <w:r w:rsidR="009327E5">
        <w:t xml:space="preserve">n the middle of the dessert </w:t>
      </w:r>
      <w:r w:rsidR="000C5CC5">
        <w:t>within the scope of ‘temporary’</w:t>
      </w:r>
      <w:r w:rsidR="000D42FD" w:rsidRPr="000D42FD">
        <w:t xml:space="preserve"> </w:t>
      </w:r>
      <w:r w:rsidR="000D42FD">
        <w:t>if it is for 5 years</w:t>
      </w:r>
      <w:r w:rsidR="000C5CC5">
        <w:t>?</w:t>
      </w:r>
      <w:bookmarkEnd w:id="366"/>
      <w:r w:rsidR="000D42FD">
        <w:t xml:space="preserve"> </w:t>
      </w:r>
    </w:p>
    <w:p w:rsidR="00863D13" w:rsidRPr="00CF7A3A" w:rsidRDefault="001775AC" w:rsidP="00932482">
      <w:pPr>
        <w:pStyle w:val="Quotestatute"/>
      </w:pPr>
      <w:r>
        <w:t>28 U.S.C.</w:t>
      </w:r>
      <w:r>
        <w:tab/>
      </w:r>
      <w:r w:rsidR="00936F68">
        <w:t>§291</w:t>
      </w:r>
      <w:r w:rsidR="00863D13">
        <w:t>(b)</w:t>
      </w:r>
      <w:r w:rsidR="00863D13">
        <w:tab/>
      </w:r>
      <w:r w:rsidR="00863D13" w:rsidRPr="00CF7A3A">
        <w:t>The chief judge of a circuit or the circuit justice may, in the public interest, designate and assign temporarily any circuit judge within the circuit, including a judge designated and assigned to temporary duty therein, to hold a district court in any district within the circuit.</w:t>
      </w:r>
    </w:p>
    <w:p w:rsidR="008159BE" w:rsidRDefault="00437564" w:rsidP="00932482">
      <w:pPr>
        <w:pStyle w:val="numpara"/>
      </w:pPr>
      <w:r>
        <w:t xml:space="preserve">It is true that the chief justice, as presiding member of the Judicial Conference, and the other members of it, whether chief circuit judges or elected district judges, are equals. Aside from the chief justice being the one who calls </w:t>
      </w:r>
      <w:r w:rsidR="005924F8">
        <w:t>its biannual meetings as well as</w:t>
      </w:r>
      <w:r>
        <w:t xml:space="preserve"> special meetings</w:t>
      </w:r>
      <w:r w:rsidR="005924F8">
        <w:rPr>
          <w:rStyle w:val="FootnoteReference"/>
        </w:rPr>
        <w:footnoteReference w:id="96"/>
      </w:r>
      <w:r w:rsidR="004345DC">
        <w:t>, t</w:t>
      </w:r>
      <w:r>
        <w:t>hey all have one vote and no one has a statutory right to draw up exclusive</w:t>
      </w:r>
      <w:r w:rsidR="005924F8">
        <w:t>ly the agenda of their meetings</w:t>
      </w:r>
      <w:r>
        <w:t>.</w:t>
      </w:r>
    </w:p>
    <w:p w:rsidR="004345DC" w:rsidRDefault="004345DC" w:rsidP="00932482">
      <w:pPr>
        <w:pStyle w:val="numpara"/>
      </w:pPr>
      <w:bookmarkStart w:id="367" w:name="_Ref322866660"/>
      <w:r>
        <w:t>However, no judge has an interest in antagonizing the chief justice, or for that matter his associate justices. For one thing, complaints cannot be filed against a justice since the justices are not subject to the Judicial Conduct and Disability Act</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rsidRPr="005C225F">
        <w:rPr>
          <w:color w:val="0000FF"/>
          <w:vertAlign w:val="superscript"/>
        </w:rPr>
        <w:t>a</w:t>
      </w:r>
      <w:r>
        <w:t>; nor can it somehow be claimed that a justice violated the Code of Conduct for U.S. Judges</w:t>
      </w:r>
      <w:r w:rsidR="005B339C">
        <w:fldChar w:fldCharType="begin"/>
      </w:r>
      <w:r w:rsidR="00175A3B">
        <w:instrText xml:space="preserve"> NOTEREF _Ref291281216 \f \h </w:instrText>
      </w:r>
      <w:r w:rsidR="005B339C">
        <w:fldChar w:fldCharType="separate"/>
      </w:r>
      <w:r w:rsidR="00410CBC" w:rsidRPr="00410CBC">
        <w:rPr>
          <w:rStyle w:val="FootnoteReference"/>
        </w:rPr>
        <w:t>118</w:t>
      </w:r>
      <w:r w:rsidR="005B339C">
        <w:fldChar w:fldCharType="end"/>
      </w:r>
      <w:proofErr w:type="gramStart"/>
      <w:r w:rsidRPr="005F2658">
        <w:rPr>
          <w:color w:val="0000FF"/>
          <w:vertAlign w:val="superscript"/>
        </w:rPr>
        <w:t>a</w:t>
      </w:r>
      <w:r>
        <w:t xml:space="preserve"> because</w:t>
      </w:r>
      <w:proofErr w:type="gramEnd"/>
      <w:r>
        <w:t xml:space="preserve"> the justices are not subject to it either</w:t>
      </w:r>
      <w:bookmarkStart w:id="368" w:name="_Ref322890558"/>
      <w:r>
        <w:rPr>
          <w:rStyle w:val="FootnoteReference"/>
        </w:rPr>
        <w:footnoteReference w:id="97"/>
      </w:r>
      <w:bookmarkEnd w:id="368"/>
      <w:r>
        <w:t>. Moreover, the chief justice has an interest in protecting the associate justices</w:t>
      </w:r>
      <w:r w:rsidRPr="00C6355B">
        <w:t xml:space="preserve"> because they hold the votes that can give him a consistent majority </w:t>
      </w:r>
      <w:r>
        <w:t>capable of becoming</w:t>
      </w:r>
      <w:r w:rsidRPr="00C6355B">
        <w:t xml:space="preserve"> known as the [Chief Justice] Doe Court. The justices can retaliate against judges </w:t>
      </w:r>
      <w:r>
        <w:t xml:space="preserve">that attack or disrespect them by banishing or ‘demoting’ </w:t>
      </w:r>
      <w:proofErr w:type="gramStart"/>
      <w:r>
        <w:t>them(</w:t>
      </w:r>
      <w:proofErr w:type="gramEnd"/>
      <w:r w:rsidRPr="002E7517">
        <w:rPr>
          <w:color w:val="0000FF"/>
        </w:rPr>
        <w:t>jur:</w:t>
      </w:r>
      <w:r w:rsidR="005B339C">
        <w:rPr>
          <w:color w:val="0000FF"/>
        </w:rPr>
        <w:fldChar w:fldCharType="begin"/>
      </w:r>
      <w:r>
        <w:rPr>
          <w:color w:val="0000FF"/>
        </w:rPr>
        <w:instrText xml:space="preserve"> PAGEREF _Ref314135187 \h </w:instrText>
      </w:r>
      <w:r w:rsidR="005B339C">
        <w:rPr>
          <w:color w:val="0000FF"/>
        </w:rPr>
      </w:r>
      <w:r w:rsidR="005B339C">
        <w:rPr>
          <w:color w:val="0000FF"/>
        </w:rPr>
        <w:fldChar w:fldCharType="separate"/>
      </w:r>
      <w:r w:rsidR="00410CBC">
        <w:rPr>
          <w:noProof/>
          <w:color w:val="0000FF"/>
        </w:rPr>
        <w:t>55</w:t>
      </w:r>
      <w:r w:rsidR="005B339C">
        <w:rPr>
          <w:color w:val="0000FF"/>
        </w:rPr>
        <w:fldChar w:fldCharType="end"/>
      </w:r>
      <w:r w:rsidRPr="002E7517">
        <w:rPr>
          <w:color w:val="0000FF"/>
        </w:rPr>
        <w:t>¶¶</w:t>
      </w:r>
      <w:r w:rsidR="005B339C">
        <w:rPr>
          <w:color w:val="0000FF"/>
        </w:rPr>
        <w:fldChar w:fldCharType="begin"/>
      </w:r>
      <w:r>
        <w:rPr>
          <w:color w:val="0000FF"/>
        </w:rPr>
        <w:instrText xml:space="preserve"> REF _Ref314135187 \r \h </w:instrText>
      </w:r>
      <w:r w:rsidR="005B339C">
        <w:rPr>
          <w:color w:val="0000FF"/>
        </w:rPr>
      </w:r>
      <w:r w:rsidR="005B339C">
        <w:rPr>
          <w:color w:val="0000FF"/>
        </w:rPr>
        <w:fldChar w:fldCharType="separate"/>
      </w:r>
      <w:r w:rsidR="00410CBC">
        <w:rPr>
          <w:color w:val="0000FF"/>
        </w:rPr>
        <w:t>104</w:t>
      </w:r>
      <w:r w:rsidR="005B339C">
        <w:rPr>
          <w:color w:val="0000FF"/>
        </w:rPr>
        <w:fldChar w:fldCharType="end"/>
      </w:r>
      <w:r>
        <w:rPr>
          <w:color w:val="0000FF"/>
        </w:rPr>
        <w:t>,</w:t>
      </w:r>
      <w:fldSimple w:instr=" REF _Ref314133133 \r \h  \* MERGEFORMAT ">
        <w:r w:rsidR="00410CBC" w:rsidRPr="00410CBC">
          <w:rPr>
            <w:color w:val="0000FF"/>
          </w:rPr>
          <w:t>106</w:t>
        </w:r>
      </w:fldSimple>
      <w:r>
        <w:t>). They can also agree to review their decisions appealed to them only to</w:t>
      </w:r>
      <w:r w:rsidRPr="00C6355B">
        <w:t xml:space="preserve"> revers</w:t>
      </w:r>
      <w:r>
        <w:t>e them</w:t>
      </w:r>
      <w:r w:rsidRPr="00C6355B">
        <w:t xml:space="preserve"> </w:t>
      </w:r>
      <w:r>
        <w:t>or lash</w:t>
      </w:r>
      <w:r w:rsidRPr="00C6355B">
        <w:t xml:space="preserve"> out against them in a majority opinion upheld on other</w:t>
      </w:r>
      <w:r>
        <w:t xml:space="preserve"> grounds or a dissent opinion. B</w:t>
      </w:r>
      <w:r w:rsidRPr="00C6355B">
        <w:t xml:space="preserve">oth types of </w:t>
      </w:r>
      <w:r>
        <w:t>opinions</w:t>
      </w:r>
      <w:r w:rsidRPr="00C6355B">
        <w:t xml:space="preserve"> carry more prestige and are more widely read and q</w:t>
      </w:r>
      <w:r>
        <w:t>uoted than any opinion</w:t>
      </w:r>
      <w:r w:rsidRPr="006E507A">
        <w:t xml:space="preserve"> </w:t>
      </w:r>
      <w:r>
        <w:t>issued by lower court judges. They can be used to shame and embarrass a judge that needs to be taught a lesson: a judge is not to cross a justice.</w:t>
      </w:r>
      <w:bookmarkEnd w:id="367"/>
    </w:p>
    <w:p w:rsidR="00437564" w:rsidRDefault="00437564" w:rsidP="008159BE"/>
    <w:p w:rsidR="00E62B11" w:rsidRDefault="00E62B11" w:rsidP="008159BE"/>
    <w:p w:rsidR="00453A63" w:rsidRDefault="00453A63" w:rsidP="0005524D">
      <w:pPr>
        <w:pStyle w:val="Heading3"/>
      </w:pPr>
      <w:bookmarkStart w:id="369" w:name="_Toc313451455"/>
      <w:bookmarkStart w:id="370" w:name="_Toc314121443"/>
      <w:bookmarkStart w:id="371" w:name="_Toc323841406"/>
      <w:r>
        <w:t xml:space="preserve">The carrot of reputational benefit among equals: </w:t>
      </w:r>
      <w:r w:rsidR="000E2730">
        <w:br/>
        <w:t xml:space="preserve">rewarding class solidarity </w:t>
      </w:r>
      <w:r>
        <w:t>with an at-pleasure or term-limited appointment</w:t>
      </w:r>
      <w:bookmarkEnd w:id="369"/>
      <w:bookmarkEnd w:id="370"/>
      <w:bookmarkEnd w:id="371"/>
      <w:r>
        <w:t xml:space="preserve"> </w:t>
      </w:r>
    </w:p>
    <w:p w:rsidR="009A4B89" w:rsidRDefault="007543BF" w:rsidP="00932482">
      <w:pPr>
        <w:pStyle w:val="numpara"/>
      </w:pPr>
      <w:r>
        <w:t xml:space="preserve">Judges’ </w:t>
      </w:r>
      <w:r w:rsidR="002577CC">
        <w:t>unaccountability and de facto</w:t>
      </w:r>
      <w:r w:rsidR="002B4723">
        <w:t xml:space="preserve"> unimpeachability</w:t>
      </w:r>
      <w:r w:rsidR="00826937">
        <w:t>(</w:t>
      </w:r>
      <w:r w:rsidR="00826937" w:rsidRPr="00826937">
        <w:rPr>
          <w:color w:val="0000FF"/>
        </w:rPr>
        <w:t>jur:</w:t>
      </w:r>
      <w:r w:rsidR="005B339C" w:rsidRPr="00826937">
        <w:rPr>
          <w:color w:val="0000FF"/>
        </w:rPr>
        <w:fldChar w:fldCharType="begin"/>
      </w:r>
      <w:r w:rsidR="00826937" w:rsidRPr="00826937">
        <w:rPr>
          <w:color w:val="0000FF"/>
        </w:rPr>
        <w:instrText xml:space="preserve"> PAGEREF _Ref314129547 \h </w:instrText>
      </w:r>
      <w:r w:rsidR="005B339C" w:rsidRPr="00826937">
        <w:rPr>
          <w:color w:val="0000FF"/>
        </w:rPr>
      </w:r>
      <w:r w:rsidR="005B339C" w:rsidRPr="00826937">
        <w:rPr>
          <w:color w:val="0000FF"/>
        </w:rPr>
        <w:fldChar w:fldCharType="separate"/>
      </w:r>
      <w:r w:rsidR="00410CBC">
        <w:rPr>
          <w:noProof/>
          <w:color w:val="0000FF"/>
        </w:rPr>
        <w:t>21</w:t>
      </w:r>
      <w:r w:rsidR="005B339C" w:rsidRPr="00826937">
        <w:rPr>
          <w:color w:val="0000FF"/>
        </w:rPr>
        <w:fldChar w:fldCharType="end"/>
      </w:r>
      <w:r w:rsidR="00826937" w:rsidRPr="00826937">
        <w:rPr>
          <w:color w:val="0000FF"/>
        </w:rPr>
        <w:t>§</w:t>
      </w:r>
      <w:fldSimple w:instr=" REF _Ref314129562 \r \h  \* MERGEFORMAT ">
        <w:r w:rsidR="00410CBC" w:rsidRPr="00410CBC">
          <w:rPr>
            <w:color w:val="0000FF"/>
          </w:rPr>
          <w:t>1</w:t>
        </w:r>
      </w:fldSimple>
      <w:r w:rsidR="00826937">
        <w:t>)</w:t>
      </w:r>
      <w:r w:rsidR="002B4723">
        <w:t xml:space="preserve"> have </w:t>
      </w:r>
      <w:r w:rsidR="00FD039F">
        <w:t>generated</w:t>
      </w:r>
      <w:r w:rsidR="001050E5">
        <w:t xml:space="preserve"> irresistible </w:t>
      </w:r>
      <w:r w:rsidR="0044644B">
        <w:t>attraction toward wrongdoing</w:t>
      </w:r>
      <w:r w:rsidR="00FD039F">
        <w:t xml:space="preserve">…ever more </w:t>
      </w:r>
      <w:r w:rsidR="004E11DC">
        <w:t xml:space="preserve">of it </w:t>
      </w:r>
      <w:r w:rsidR="00FD039F">
        <w:t>and more boldly as</w:t>
      </w:r>
      <w:r w:rsidR="000B6815">
        <w:t xml:space="preserve"> the impunity following an act of wrongdoing</w:t>
      </w:r>
      <w:r w:rsidR="00FD039F">
        <w:t xml:space="preserve"> increase</w:t>
      </w:r>
      <w:r w:rsidR="00AB01C1">
        <w:t>s</w:t>
      </w:r>
      <w:r w:rsidR="00FD039F">
        <w:t xml:space="preserve"> their confidence that no harm will come to them</w:t>
      </w:r>
      <w:r w:rsidR="000B6815">
        <w:t xml:space="preserve"> if they repeat the same or similar </w:t>
      </w:r>
      <w:r w:rsidR="00AB01C1">
        <w:t xml:space="preserve">type of </w:t>
      </w:r>
      <w:r w:rsidR="000B6815">
        <w:t>wrongdoing</w:t>
      </w:r>
      <w:r w:rsidR="00AB01C1">
        <w:t xml:space="preserve"> </w:t>
      </w:r>
      <w:r w:rsidR="00826937">
        <w:t xml:space="preserve">and even </w:t>
      </w:r>
      <w:r w:rsidR="00437564">
        <w:t xml:space="preserve">if they </w:t>
      </w:r>
      <w:r w:rsidR="00826937">
        <w:t>engage in wrongdoing</w:t>
      </w:r>
      <w:r w:rsidR="00AE2881">
        <w:t xml:space="preserve"> that is bolder</w:t>
      </w:r>
      <w:r w:rsidR="002577CC">
        <w:t xml:space="preserve"> to the same extent as their impunity confidence </w:t>
      </w:r>
      <w:r w:rsidR="00437564">
        <w:t>is greater</w:t>
      </w:r>
      <w:r w:rsidR="00FD039F">
        <w:t xml:space="preserve">. </w:t>
      </w:r>
      <w:r w:rsidR="002577CC">
        <w:t>This self-reinforcing process has caused</w:t>
      </w:r>
      <w:r w:rsidR="00365474">
        <w:t xml:space="preserve"> </w:t>
      </w:r>
      <w:r w:rsidR="00FD039F">
        <w:t xml:space="preserve">wrongdoing </w:t>
      </w:r>
      <w:r w:rsidR="002577CC">
        <w:t>to</w:t>
      </w:r>
      <w:r w:rsidR="00365474">
        <w:t xml:space="preserve"> </w:t>
      </w:r>
      <w:r w:rsidR="00FD039F">
        <w:t xml:space="preserve">become pervasive. </w:t>
      </w:r>
      <w:r w:rsidR="00437564">
        <w:t>It</w:t>
      </w:r>
      <w:r w:rsidR="009A4B89">
        <w:t xml:space="preserve"> explains why no judge may be willing to a</w:t>
      </w:r>
      <w:r w:rsidR="00365474">
        <w:t>gree</w:t>
      </w:r>
      <w:r w:rsidR="009A4B89">
        <w:t xml:space="preserve"> to be hit with the stick for his wrongdoing when he knows that everybody is actively doing </w:t>
      </w:r>
      <w:r w:rsidR="00437564">
        <w:t xml:space="preserve">some type of </w:t>
      </w:r>
      <w:r w:rsidR="0044644B">
        <w:t xml:space="preserve">wrong or passively looking the other </w:t>
      </w:r>
      <w:r w:rsidR="009A4B89">
        <w:t xml:space="preserve">way from the wrongdoing of others. </w:t>
      </w:r>
      <w:r w:rsidR="00365474">
        <w:t>Hence the need also for the carrot as conduct modifier or inducer.</w:t>
      </w:r>
    </w:p>
    <w:p w:rsidR="002E7517" w:rsidRDefault="00AE2881" w:rsidP="00932482">
      <w:pPr>
        <w:pStyle w:val="numpara"/>
      </w:pPr>
      <w:r>
        <w:t>J</w:t>
      </w:r>
      <w:r w:rsidR="001A5AD2">
        <w:t>udges t</w:t>
      </w:r>
      <w:r>
        <w:t xml:space="preserve">hat </w:t>
      </w:r>
      <w:r w:rsidR="001A5AD2">
        <w:t>go with the flow of their peers rather than stand on principles</w:t>
      </w:r>
      <w:r w:rsidR="00376D38">
        <w:t xml:space="preserve"> </w:t>
      </w:r>
      <w:r w:rsidR="005863CC">
        <w:t xml:space="preserve">can </w:t>
      </w:r>
      <w:r>
        <w:t>reap a benefit</w:t>
      </w:r>
      <w:r w:rsidR="005863CC">
        <w:t xml:space="preserve"> in </w:t>
      </w:r>
      <w:r w:rsidR="006B7658">
        <w:t>several</w:t>
      </w:r>
      <w:r w:rsidR="0044644B">
        <w:t xml:space="preserve"> manner</w:t>
      </w:r>
      <w:r w:rsidR="005863CC">
        <w:t>s</w:t>
      </w:r>
      <w:r w:rsidR="00D33A85">
        <w:t xml:space="preserve"> in addition to </w:t>
      </w:r>
      <w:r>
        <w:t>getting</w:t>
      </w:r>
      <w:r w:rsidR="00353414">
        <w:t xml:space="preserve"> away with their own wrongdoing and </w:t>
      </w:r>
      <w:r>
        <w:t>its profit</w:t>
      </w:r>
      <w:r w:rsidR="00353414">
        <w:t>. For instance,</w:t>
      </w:r>
      <w:r w:rsidR="006B7658">
        <w:t xml:space="preserve"> a district judge </w:t>
      </w:r>
      <w:r w:rsidR="00353414">
        <w:t>can be</w:t>
      </w:r>
      <w:r w:rsidR="006B7658">
        <w:t xml:space="preserve"> </w:t>
      </w:r>
      <w:r w:rsidR="00353414">
        <w:t>‘</w:t>
      </w:r>
      <w:r w:rsidR="006B7658">
        <w:t>promoted</w:t>
      </w:r>
      <w:r w:rsidR="00353414">
        <w:t>’</w:t>
      </w:r>
      <w:r w:rsidR="006B7658">
        <w:t xml:space="preserve"> to temporary duty on a circuit court under 28 U.S.C. </w:t>
      </w:r>
      <w:r w:rsidR="006B7658" w:rsidRPr="00CF7A3A">
        <w:t>§292</w:t>
      </w:r>
      <w:r w:rsidR="006B7658">
        <w:t>(d</w:t>
      </w:r>
      <w:proofErr w:type="gramStart"/>
      <w:r w:rsidR="006B7658">
        <w:t>)(</w:t>
      </w:r>
      <w:proofErr w:type="gramEnd"/>
      <w:r w:rsidR="006B7658" w:rsidRPr="006B7658">
        <w:rPr>
          <w:color w:val="0000FF"/>
        </w:rPr>
        <w:t>jur:</w:t>
      </w:r>
      <w:r w:rsidR="005B339C">
        <w:rPr>
          <w:color w:val="0000FF"/>
        </w:rPr>
        <w:fldChar w:fldCharType="begin"/>
      </w:r>
      <w:r w:rsidR="005B4970">
        <w:rPr>
          <w:color w:val="0000FF"/>
        </w:rPr>
        <w:instrText xml:space="preserve"> PAGEREF _Ref313798448 \h </w:instrText>
      </w:r>
      <w:r w:rsidR="005B339C">
        <w:rPr>
          <w:color w:val="0000FF"/>
        </w:rPr>
      </w:r>
      <w:r w:rsidR="005B339C">
        <w:rPr>
          <w:color w:val="0000FF"/>
        </w:rPr>
        <w:fldChar w:fldCharType="separate"/>
      </w:r>
      <w:r w:rsidR="00410CBC">
        <w:rPr>
          <w:noProof/>
          <w:color w:val="0000FF"/>
        </w:rPr>
        <w:t>45</w:t>
      </w:r>
      <w:r w:rsidR="005B339C">
        <w:rPr>
          <w:color w:val="0000FF"/>
        </w:rPr>
        <w:fldChar w:fldCharType="end"/>
      </w:r>
      <w:r w:rsidR="006B7658" w:rsidRPr="006B7658">
        <w:rPr>
          <w:color w:val="0000FF"/>
        </w:rPr>
        <w:t>¶</w:t>
      </w:r>
      <w:r w:rsidR="005B339C">
        <w:rPr>
          <w:color w:val="0000FF"/>
        </w:rPr>
        <w:fldChar w:fldCharType="begin"/>
      </w:r>
      <w:r w:rsidR="005B4970">
        <w:rPr>
          <w:color w:val="0000FF"/>
        </w:rPr>
        <w:instrText xml:space="preserve"> NOTEREF _Ref313798460 \h </w:instrText>
      </w:r>
      <w:r w:rsidR="005B339C">
        <w:rPr>
          <w:color w:val="0000FF"/>
        </w:rPr>
      </w:r>
      <w:r w:rsidR="005B339C">
        <w:rPr>
          <w:color w:val="0000FF"/>
        </w:rPr>
        <w:fldChar w:fldCharType="separate"/>
      </w:r>
      <w:r w:rsidR="00410CBC">
        <w:rPr>
          <w:color w:val="0000FF"/>
        </w:rPr>
        <w:t>81</w:t>
      </w:r>
      <w:r w:rsidR="005B339C">
        <w:rPr>
          <w:color w:val="0000FF"/>
        </w:rPr>
        <w:fldChar w:fldCharType="end"/>
      </w:r>
      <w:r w:rsidR="006B7658">
        <w:t>)</w:t>
      </w:r>
      <w:r w:rsidR="005863CC">
        <w:t xml:space="preserve">. Carrots </w:t>
      </w:r>
      <w:r w:rsidR="006B7658">
        <w:t xml:space="preserve">can also be dangled before the eyes of judges or fed to them </w:t>
      </w:r>
      <w:r w:rsidR="005863CC">
        <w:t xml:space="preserve">in the form </w:t>
      </w:r>
      <w:r w:rsidR="006B7658">
        <w:t>of</w:t>
      </w:r>
      <w:r w:rsidR="007F01EB">
        <w:t xml:space="preserve"> appointment</w:t>
      </w:r>
      <w:r w:rsidR="008D020F">
        <w:t xml:space="preserve"> to </w:t>
      </w:r>
      <w:r w:rsidR="006B7658">
        <w:t xml:space="preserve">prestigious </w:t>
      </w:r>
      <w:r w:rsidR="00484110">
        <w:t xml:space="preserve">administrative </w:t>
      </w:r>
      <w:r w:rsidR="008D020F">
        <w:t xml:space="preserve">positions and committees </w:t>
      </w:r>
      <w:r w:rsidR="005863CC">
        <w:t xml:space="preserve">within the Judiciary. While </w:t>
      </w:r>
      <w:r w:rsidR="007F01EB">
        <w:t>being so appointed</w:t>
      </w:r>
      <w:r w:rsidR="005863CC">
        <w:t xml:space="preserve"> do</w:t>
      </w:r>
      <w:r w:rsidR="007F01EB">
        <w:t>es</w:t>
      </w:r>
      <w:r w:rsidR="005863CC">
        <w:t xml:space="preserve"> not bring an increase in salary, </w:t>
      </w:r>
      <w:r w:rsidR="006B7658">
        <w:t>the prestige that it</w:t>
      </w:r>
      <w:r w:rsidR="007F01EB">
        <w:t xml:space="preserve"> carries</w:t>
      </w:r>
      <w:r w:rsidR="005863CC">
        <w:t xml:space="preserve"> </w:t>
      </w:r>
      <w:r w:rsidR="00353414">
        <w:t>amounts to public recognition of not only a judge’s competence, but also his forgiving attitude toward his peers</w:t>
      </w:r>
      <w:r w:rsidR="00D33A85">
        <w:t xml:space="preserve">: </w:t>
      </w:r>
      <w:r w:rsidR="007B554F">
        <w:t>H</w:t>
      </w:r>
      <w:r w:rsidR="00D33A85">
        <w:t>e or she will stick by them no matter what</w:t>
      </w:r>
      <w:r w:rsidR="005B4970">
        <w:t>, even by dismissing 100% of petitions for review of complaint dismissals</w:t>
      </w:r>
      <w:r w:rsidR="00E5392F">
        <w:t>(</w:t>
      </w:r>
      <w:r w:rsidR="00E5392F" w:rsidRPr="00E5392F">
        <w:rPr>
          <w:color w:val="0000FF"/>
        </w:rPr>
        <w:t>jur:</w:t>
      </w:r>
      <w:r w:rsidR="005B339C" w:rsidRPr="00E5392F">
        <w:rPr>
          <w:color w:val="0000FF"/>
        </w:rPr>
        <w:fldChar w:fldCharType="begin"/>
      </w:r>
      <w:r w:rsidR="00E5392F" w:rsidRPr="00E5392F">
        <w:rPr>
          <w:color w:val="0000FF"/>
        </w:rPr>
        <w:instrText xml:space="preserve"> PAGEREF _Ref313799003 \h </w:instrText>
      </w:r>
      <w:r w:rsidR="005B339C" w:rsidRPr="00E5392F">
        <w:rPr>
          <w:color w:val="0000FF"/>
        </w:rPr>
      </w:r>
      <w:r w:rsidR="005B339C" w:rsidRPr="00E5392F">
        <w:rPr>
          <w:color w:val="0000FF"/>
        </w:rPr>
        <w:fldChar w:fldCharType="separate"/>
      </w:r>
      <w:r w:rsidR="00410CBC">
        <w:rPr>
          <w:noProof/>
          <w:color w:val="0000FF"/>
        </w:rPr>
        <w:t>23</w:t>
      </w:r>
      <w:r w:rsidR="005B339C" w:rsidRPr="00E5392F">
        <w:rPr>
          <w:color w:val="0000FF"/>
        </w:rPr>
        <w:fldChar w:fldCharType="end"/>
      </w:r>
      <w:r w:rsidR="00E5392F" w:rsidRPr="00E5392F">
        <w:rPr>
          <w:color w:val="0000FF"/>
        </w:rPr>
        <w:t>¶</w:t>
      </w:r>
      <w:fldSimple w:instr=" REF _Ref313799003 \r \h  \* MERGEFORMAT ">
        <w:r w:rsidR="00410CBC" w:rsidRPr="00410CBC">
          <w:rPr>
            <w:color w:val="0000FF"/>
          </w:rPr>
          <w:t>23</w:t>
        </w:r>
      </w:fldSimple>
      <w:r w:rsidR="00E5392F">
        <w:t>)</w:t>
      </w:r>
      <w:r w:rsidR="005863CC">
        <w:t>.</w:t>
      </w:r>
      <w:r w:rsidR="00353414">
        <w:t xml:space="preserve"> </w:t>
      </w:r>
    </w:p>
    <w:p w:rsidR="00D33A85" w:rsidRDefault="00E5392F" w:rsidP="00932482">
      <w:pPr>
        <w:pStyle w:val="numpara"/>
      </w:pPr>
      <w:r>
        <w:t>No such recognition need be expected by s</w:t>
      </w:r>
      <w:r w:rsidR="00353414">
        <w:t xml:space="preserve">ticklers for applying to their peers the </w:t>
      </w:r>
      <w:r w:rsidR="005B4970">
        <w:t>valuable</w:t>
      </w:r>
      <w:r>
        <w:t>, integrity-enhancing</w:t>
      </w:r>
      <w:r w:rsidR="005B4970">
        <w:t xml:space="preserve"> requirement to </w:t>
      </w:r>
      <w:r w:rsidR="00353414" w:rsidRPr="00353414">
        <w:rPr>
          <w:rFonts w:ascii="Arial" w:hAnsi="Arial" w:cs="Arial"/>
          <w:sz w:val="20"/>
          <w:szCs w:val="20"/>
        </w:rPr>
        <w:t>“</w:t>
      </w:r>
      <w:r w:rsidR="007B554F">
        <w:rPr>
          <w:rFonts w:ascii="Arial" w:hAnsi="Arial" w:cs="Arial"/>
          <w:sz w:val="20"/>
          <w:szCs w:val="20"/>
        </w:rPr>
        <w:t xml:space="preserve">avoid even </w:t>
      </w:r>
      <w:r w:rsidR="00353414" w:rsidRPr="00353414">
        <w:rPr>
          <w:rFonts w:ascii="Arial" w:hAnsi="Arial" w:cs="Arial"/>
          <w:sz w:val="20"/>
          <w:szCs w:val="20"/>
        </w:rPr>
        <w:t>the appearance of impropriety</w:t>
      </w:r>
      <w:r w:rsidR="00353414">
        <w:t>”</w:t>
      </w:r>
      <w:r w:rsidR="005B339C">
        <w:fldChar w:fldCharType="begin"/>
      </w:r>
      <w:r w:rsidR="00175A3B">
        <w:instrText xml:space="preserve"> NOTEREF _Ref291281216 \f \h </w:instrText>
      </w:r>
      <w:r w:rsidR="005B339C">
        <w:fldChar w:fldCharType="separate"/>
      </w:r>
      <w:r w:rsidR="00410CBC" w:rsidRPr="00410CBC">
        <w:rPr>
          <w:rStyle w:val="FootnoteReference"/>
        </w:rPr>
        <w:t>118</w:t>
      </w:r>
      <w:r w:rsidR="005B339C">
        <w:fldChar w:fldCharType="end"/>
      </w:r>
      <w:r w:rsidR="00353414" w:rsidRPr="00353414">
        <w:rPr>
          <w:color w:val="0000FF"/>
          <w:vertAlign w:val="superscript"/>
        </w:rPr>
        <w:t>a</w:t>
      </w:r>
      <w:r w:rsidR="00FA6BF0">
        <w:t>.</w:t>
      </w:r>
      <w:r w:rsidR="00353414">
        <w:t xml:space="preserve"> </w:t>
      </w:r>
      <w:r w:rsidR="00FA6BF0">
        <w:t>I</w:t>
      </w:r>
      <w:r w:rsidR="005B4970">
        <w:t>n practice</w:t>
      </w:r>
      <w:r w:rsidR="00FA6BF0">
        <w:t>, it is</w:t>
      </w:r>
      <w:r w:rsidR="005B4970">
        <w:t xml:space="preserve"> devalued </w:t>
      </w:r>
      <w:r w:rsidR="00AE4D54">
        <w:t>by the judges, who</w:t>
      </w:r>
      <w:r w:rsidR="005B4970">
        <w:t xml:space="preserve"> </w:t>
      </w:r>
      <w:r w:rsidR="00AE4D54">
        <w:t xml:space="preserve">pay to it </w:t>
      </w:r>
      <w:r w:rsidR="005B4970">
        <w:t>only lip service</w:t>
      </w:r>
      <w:r w:rsidR="005B339C">
        <w:fldChar w:fldCharType="begin"/>
      </w:r>
      <w:r w:rsidR="00175A3B">
        <w:instrText xml:space="preserve"> NOTEREF _Ref288999212 \f \h </w:instrText>
      </w:r>
      <w:r w:rsidR="005B339C">
        <w:fldChar w:fldCharType="separate"/>
      </w:r>
      <w:r w:rsidR="00410CBC" w:rsidRPr="00410CBC">
        <w:rPr>
          <w:rStyle w:val="FootnoteReference"/>
        </w:rPr>
        <w:t>104</w:t>
      </w:r>
      <w:r w:rsidR="005B339C">
        <w:fldChar w:fldCharType="end"/>
      </w:r>
      <w:r w:rsidR="005B4970" w:rsidRPr="00985126">
        <w:rPr>
          <w:color w:val="0000FF"/>
          <w:vertAlign w:val="superscript"/>
        </w:rPr>
        <w:t>c</w:t>
      </w:r>
      <w:r w:rsidR="00AE4D54">
        <w:t xml:space="preserve">. In fact, </w:t>
      </w:r>
      <w:r w:rsidR="000637DD">
        <w:t xml:space="preserve">district </w:t>
      </w:r>
      <w:r w:rsidR="00AE4D54">
        <w:t>judges who may even think</w:t>
      </w:r>
      <w:r w:rsidR="00434F50">
        <w:t xml:space="preserve"> </w:t>
      </w:r>
      <w:r w:rsidR="001A214B">
        <w:t xml:space="preserve">that </w:t>
      </w:r>
      <w:r w:rsidR="00434F50">
        <w:t xml:space="preserve">in the interest of judicial integrity </w:t>
      </w:r>
      <w:r w:rsidR="001A214B">
        <w:t>they should expose</w:t>
      </w:r>
      <w:r w:rsidR="00353414">
        <w:t xml:space="preserve"> their </w:t>
      </w:r>
      <w:r w:rsidR="00AE4D54">
        <w:t xml:space="preserve">peers’ </w:t>
      </w:r>
      <w:r w:rsidR="00353414">
        <w:t>improprieties and wrongdoing</w:t>
      </w:r>
      <w:r w:rsidR="00AE4D54">
        <w:t xml:space="preserve"> are likely to </w:t>
      </w:r>
      <w:r w:rsidR="00434F50">
        <w:t>have that though</w:t>
      </w:r>
      <w:r w:rsidR="001A214B">
        <w:t>t</w:t>
      </w:r>
      <w:r w:rsidR="00434F50">
        <w:t xml:space="preserve"> dispelled by </w:t>
      </w:r>
      <w:r w:rsidR="00764A77">
        <w:t>a</w:t>
      </w:r>
      <w:r w:rsidR="00434F50">
        <w:t xml:space="preserve"> self-interested </w:t>
      </w:r>
      <w:r w:rsidR="001A214B">
        <w:t>consideration</w:t>
      </w:r>
      <w:r w:rsidR="00764A77">
        <w:t>: I</w:t>
      </w:r>
      <w:r w:rsidR="001A214B">
        <w:t>t is the</w:t>
      </w:r>
      <w:r w:rsidR="00A24BB5">
        <w:t xml:space="preserve"> circuit and district judge</w:t>
      </w:r>
      <w:r w:rsidR="00434F50">
        <w:t>s in the circuit who choose the district judge that will represent them in the Judicial Conference</w:t>
      </w:r>
      <w:r w:rsidR="00A24BB5">
        <w:rPr>
          <w:rStyle w:val="FootnoteReference"/>
        </w:rPr>
        <w:footnoteReference w:id="98"/>
      </w:r>
      <w:r w:rsidR="00764A77">
        <w:t>. T</w:t>
      </w:r>
      <w:r w:rsidR="001A214B">
        <w:t>hose judges</w:t>
      </w:r>
      <w:r w:rsidR="00434F50">
        <w:t xml:space="preserve"> would certainly not vote for a judge that would put principles ahead of the reciprocal cover</w:t>
      </w:r>
      <w:r w:rsidR="00637C2D">
        <w:t>-up req</w:t>
      </w:r>
      <w:r w:rsidR="00FA6BF0">
        <w:t>uired by complicit collegiality, which provides the basis for their awareness of their mutually dependent survival.</w:t>
      </w:r>
    </w:p>
    <w:p w:rsidR="000F7E98" w:rsidRDefault="007F01EB" w:rsidP="00932482">
      <w:pPr>
        <w:pStyle w:val="numpara"/>
      </w:pPr>
      <w:r>
        <w:t>Among the most prestigious appointments</w:t>
      </w:r>
      <w:r w:rsidR="00D64A22">
        <w:t xml:space="preserve"> are </w:t>
      </w:r>
      <w:r>
        <w:t xml:space="preserve">to </w:t>
      </w:r>
      <w:r w:rsidR="00D64A22">
        <w:t xml:space="preserve">the </w:t>
      </w:r>
      <w:r w:rsidR="008F7C6C">
        <w:t xml:space="preserve">at-pleasure </w:t>
      </w:r>
      <w:r w:rsidR="008D020F">
        <w:t>director</w:t>
      </w:r>
      <w:r w:rsidR="00D64A22">
        <w:t>ship</w:t>
      </w:r>
      <w:r w:rsidR="008D020F">
        <w:t xml:space="preserve"> of the Administrat</w:t>
      </w:r>
      <w:r w:rsidR="00D64A22">
        <w:t>ive Office of the U.S. Courts and</w:t>
      </w:r>
      <w:r>
        <w:t xml:space="preserve"> the</w:t>
      </w:r>
      <w:r w:rsidR="00D64A22">
        <w:t xml:space="preserve"> chairmanship of</w:t>
      </w:r>
      <w:r w:rsidR="008D020F">
        <w:t xml:space="preserve"> the </w:t>
      </w:r>
      <w:r w:rsidR="008F7C6C">
        <w:t xml:space="preserve">term-limited </w:t>
      </w:r>
      <w:r w:rsidR="008D020F">
        <w:t xml:space="preserve">Executive Committee of the Judicial </w:t>
      </w:r>
      <w:r w:rsidR="00C6355B" w:rsidRPr="00C6355B">
        <w:t>Conference</w:t>
      </w:r>
      <w:r w:rsidR="008D020F">
        <w:t xml:space="preserve"> of the U.S.</w:t>
      </w:r>
      <w:r w:rsidR="009573EF">
        <w:t xml:space="preserve"> The</w:t>
      </w:r>
      <w:r w:rsidR="00553013">
        <w:t xml:space="preserve"> presiding </w:t>
      </w:r>
      <w:r w:rsidR="009573EF">
        <w:t>member of the Conference is</w:t>
      </w:r>
      <w:r w:rsidR="00553013">
        <w:t xml:space="preserve"> </w:t>
      </w:r>
      <w:r w:rsidR="00C6355B" w:rsidRPr="00C6355B">
        <w:t>the chief justice,</w:t>
      </w:r>
      <w:r w:rsidR="008D020F">
        <w:t xml:space="preserve"> </w:t>
      </w:r>
      <w:r w:rsidR="009573EF">
        <w:t xml:space="preserve">who </w:t>
      </w:r>
      <w:r w:rsidR="008D020F">
        <w:t>makes those appointments</w:t>
      </w:r>
      <w:r w:rsidR="00D64A22">
        <w:t xml:space="preserve"> just as he appoints the </w:t>
      </w:r>
      <w:r w:rsidR="00840A76">
        <w:t xml:space="preserve">term-limited </w:t>
      </w:r>
      <w:r w:rsidR="00D64A22">
        <w:t xml:space="preserve">chairs of each of </w:t>
      </w:r>
      <w:r w:rsidR="00F97AF8">
        <w:t>the</w:t>
      </w:r>
      <w:r w:rsidR="00AE7F2A">
        <w:t xml:space="preserve"> 25</w:t>
      </w:r>
      <w:r w:rsidR="00D64A22">
        <w:t xml:space="preserve"> committees of the Conference</w:t>
      </w:r>
      <w:r w:rsidR="005B339C">
        <w:fldChar w:fldCharType="begin"/>
      </w:r>
      <w:r w:rsidR="00175A3B">
        <w:instrText xml:space="preserve"> NOTEREF _Ref313323847 \f \h </w:instrText>
      </w:r>
      <w:r w:rsidR="005B339C">
        <w:fldChar w:fldCharType="separate"/>
      </w:r>
      <w:r w:rsidR="00410CBC" w:rsidRPr="00410CBC">
        <w:rPr>
          <w:rStyle w:val="FootnoteReference"/>
        </w:rPr>
        <w:t>86</w:t>
      </w:r>
      <w:r w:rsidR="005B339C">
        <w:fldChar w:fldCharType="end"/>
      </w:r>
      <w:r w:rsidR="00985126">
        <w:rPr>
          <w:color w:val="0000FF"/>
          <w:vertAlign w:val="superscript"/>
        </w:rPr>
        <w:t>b</w:t>
      </w:r>
      <w:r w:rsidR="00621121">
        <w:t>, such as the Committee on Financial Disclosure, on Judicial Conduct and D</w:t>
      </w:r>
      <w:r w:rsidR="00D64A22">
        <w:t>isab</w:t>
      </w:r>
      <w:r w:rsidR="00621121">
        <w:t>ility, and on Codes of C</w:t>
      </w:r>
      <w:r w:rsidR="00D64A22">
        <w:t>onduct</w:t>
      </w:r>
      <w:r w:rsidR="00C6355B" w:rsidRPr="00C6355B">
        <w:t>.</w:t>
      </w:r>
      <w:bookmarkStart w:id="372" w:name="_Ref313596333"/>
      <w:r w:rsidR="005F7E9E" w:rsidRPr="005F7E9E">
        <w:rPr>
          <w:color w:val="0000FF"/>
          <w:vertAlign w:val="superscript"/>
        </w:rPr>
        <w:t>cf.</w:t>
      </w:r>
      <w:r w:rsidR="00E264F6" w:rsidRPr="005F7E9E">
        <w:rPr>
          <w:rStyle w:val="FootnoteReference"/>
        </w:rPr>
        <w:footnoteReference w:id="99"/>
      </w:r>
      <w:bookmarkEnd w:id="372"/>
      <w:proofErr w:type="gramStart"/>
      <w:r w:rsidR="00985126">
        <w:rPr>
          <w:color w:val="0000FF"/>
          <w:vertAlign w:val="superscript"/>
        </w:rPr>
        <w:t>a</w:t>
      </w:r>
      <w:proofErr w:type="gramEnd"/>
      <w:r w:rsidR="00C6355B" w:rsidRPr="00C6355B">
        <w:t xml:space="preserve"> </w:t>
      </w:r>
      <w:r w:rsidR="00D168DD">
        <w:t>Appointment to some committees, such as that on international judicial relations, involves travel abroad or hosting delegations of foreign jurists and judicial personnel.</w:t>
      </w:r>
      <w:r w:rsidR="005B339C">
        <w:fldChar w:fldCharType="begin"/>
      </w:r>
      <w:r w:rsidR="00175A3B">
        <w:instrText xml:space="preserve"> NOTEREF _Ref313596333 \f \h </w:instrText>
      </w:r>
      <w:r w:rsidR="005B339C">
        <w:fldChar w:fldCharType="separate"/>
      </w:r>
      <w:r w:rsidR="00410CBC" w:rsidRPr="00410CBC">
        <w:rPr>
          <w:rStyle w:val="FootnoteReference"/>
        </w:rPr>
        <w:t>99</w:t>
      </w:r>
      <w:r w:rsidR="005B339C">
        <w:fldChar w:fldCharType="end"/>
      </w:r>
      <w:proofErr w:type="gramStart"/>
      <w:r w:rsidR="00985126" w:rsidRPr="00D168DD">
        <w:rPr>
          <w:color w:val="0000FF"/>
          <w:vertAlign w:val="superscript"/>
        </w:rPr>
        <w:t>b</w:t>
      </w:r>
      <w:proofErr w:type="gramEnd"/>
      <w:r w:rsidR="00D168DD">
        <w:t xml:space="preserve"> </w:t>
      </w:r>
      <w:r w:rsidR="000E122E" w:rsidRPr="000E122E">
        <w:t>The chief justice can also create special committees, each of which can become known by the name o</w:t>
      </w:r>
      <w:r w:rsidR="00E22511">
        <w:t>f the judge that he appoints to</w:t>
      </w:r>
      <w:r w:rsidR="00E264F6">
        <w:t xml:space="preserve"> chair it. For example,</w:t>
      </w:r>
      <w:r w:rsidR="000E122E" w:rsidRPr="000E122E">
        <w:t xml:space="preserve"> </w:t>
      </w:r>
      <w:r w:rsidR="00017311" w:rsidRPr="00017311">
        <w:t xml:space="preserve">on May 25, 2004, </w:t>
      </w:r>
      <w:r w:rsidR="000E122E" w:rsidRPr="000E122E">
        <w:t xml:space="preserve">Chief Justice Rehnquist created </w:t>
      </w:r>
      <w:r w:rsidR="00E264F6">
        <w:t xml:space="preserve">a committee </w:t>
      </w:r>
      <w:r w:rsidR="000E122E" w:rsidRPr="000E122E">
        <w:t>to review the application of the Judicial Conduct and Disability Act and appointed Justice Breyer</w:t>
      </w:r>
      <w:r>
        <w:t xml:space="preserve"> </w:t>
      </w:r>
      <w:r w:rsidR="00E264F6">
        <w:t>as its</w:t>
      </w:r>
      <w:r w:rsidR="00E264F6" w:rsidRPr="000E122E">
        <w:t xml:space="preserve"> chairman</w:t>
      </w:r>
      <w:r w:rsidR="00E264F6">
        <w:t xml:space="preserve">; it became </w:t>
      </w:r>
      <w:r>
        <w:t>known as the Breyer Committee, which issued the Breyer Report</w:t>
      </w:r>
      <w:r w:rsidR="00017311">
        <w:t xml:space="preserve"> in September 2006</w:t>
      </w:r>
      <w:r w:rsidR="000E122E" w:rsidRPr="000E122E">
        <w:t>.</w:t>
      </w:r>
      <w:bookmarkStart w:id="373" w:name="_Ref323114146"/>
      <w:r w:rsidR="00E22511">
        <w:rPr>
          <w:rStyle w:val="FootnoteReference"/>
        </w:rPr>
        <w:footnoteReference w:id="100"/>
      </w:r>
      <w:bookmarkEnd w:id="373"/>
      <w:r w:rsidR="000E122E" w:rsidRPr="000E122E">
        <w:t xml:space="preserve"> </w:t>
      </w:r>
      <w:r w:rsidR="00FA6BF0">
        <w:t>Chief circuit judges can also make appointments in their respective courts.</w:t>
      </w:r>
    </w:p>
    <w:p w:rsidR="007F4C01" w:rsidRDefault="00313C6B" w:rsidP="00E13C11">
      <w:pPr>
        <w:pStyle w:val="numpara"/>
      </w:pPr>
      <w:r w:rsidRPr="008564BD">
        <w:rPr>
          <w:rFonts w:ascii="Arial" w:hAnsi="Arial" w:cs="Arial"/>
          <w:sz w:val="20"/>
          <w:szCs w:val="20"/>
        </w:rPr>
        <w:t>“The Chief Justice has sole authority to make committee appointments”</w:t>
      </w:r>
      <w:bookmarkStart w:id="374" w:name="_Ref321236250"/>
      <w:r w:rsidR="00013B23">
        <w:rPr>
          <w:rStyle w:val="FootnoteReference"/>
        </w:rPr>
        <w:footnoteReference w:id="101"/>
      </w:r>
      <w:bookmarkEnd w:id="374"/>
      <w:r w:rsidR="008B426A">
        <w:t xml:space="preserve"> and bes</w:t>
      </w:r>
      <w:r w:rsidR="00264A01">
        <w:t>tow the concomitant</w:t>
      </w:r>
      <w:r w:rsidR="008B426A">
        <w:t xml:space="preserve"> reputational benefit</w:t>
      </w:r>
      <w:r w:rsidR="008B426A" w:rsidRPr="008B426A">
        <w:t xml:space="preserve"> </w:t>
      </w:r>
      <w:r w:rsidR="008B426A">
        <w:t xml:space="preserve">on </w:t>
      </w:r>
      <w:r w:rsidR="008B426A" w:rsidRPr="00E22511">
        <w:t>appointees</w:t>
      </w:r>
      <w:r w:rsidR="00264A01">
        <w:t>…as well as</w:t>
      </w:r>
      <w:r w:rsidR="007F01EB">
        <w:t xml:space="preserve"> a ‘distraction’ from the monotonous grind of deciding case after case</w:t>
      </w:r>
      <w:r w:rsidR="00264A01">
        <w:t xml:space="preserve"> of </w:t>
      </w:r>
      <w:r w:rsidR="00264A01" w:rsidRPr="008564BD">
        <w:rPr>
          <w:i/>
        </w:rPr>
        <w:t xml:space="preserve">Joe </w:t>
      </w:r>
      <w:proofErr w:type="spellStart"/>
      <w:r w:rsidR="00264A01" w:rsidRPr="008564BD">
        <w:rPr>
          <w:i/>
        </w:rPr>
        <w:t>Schmock</w:t>
      </w:r>
      <w:proofErr w:type="spellEnd"/>
      <w:r w:rsidR="00264A01" w:rsidRPr="008564BD">
        <w:rPr>
          <w:i/>
        </w:rPr>
        <w:t xml:space="preserve"> v. </w:t>
      </w:r>
      <w:proofErr w:type="spellStart"/>
      <w:r w:rsidR="00264A01" w:rsidRPr="008564BD">
        <w:rPr>
          <w:i/>
        </w:rPr>
        <w:t>Wigetry</w:t>
      </w:r>
      <w:proofErr w:type="spellEnd"/>
      <w:r w:rsidR="00264A01" w:rsidRPr="008564BD">
        <w:rPr>
          <w:i/>
        </w:rPr>
        <w:t>, Corp</w:t>
      </w:r>
      <w:r w:rsidR="00264A01">
        <w:t xml:space="preserve">. </w:t>
      </w:r>
      <w:r w:rsidR="009B1B64">
        <w:t>A judge who wants to receive such benefit had better be on go</w:t>
      </w:r>
      <w:r w:rsidR="004345DC">
        <w:t>od terms with the chief justice as well as with the respective circuit justice and all the other justices, for they can put in a good word for him with the chief justice.</w:t>
      </w:r>
    </w:p>
    <w:p w:rsidR="004A7582" w:rsidRPr="004A7582" w:rsidRDefault="004A7582" w:rsidP="00C7737E">
      <w:pPr>
        <w:pStyle w:val="Heading3"/>
        <w:ind w:hanging="187"/>
      </w:pPr>
      <w:bookmarkStart w:id="375" w:name="_Toc314121444"/>
      <w:bookmarkStart w:id="376" w:name="_Toc323841407"/>
      <w:r>
        <w:t>From general statistics of the Federal Judiciary to particular cases that</w:t>
      </w:r>
      <w:r w:rsidR="000E2730">
        <w:br/>
      </w:r>
      <w:r>
        <w:t>illustrate how wrongdoing runs throughout it</w:t>
      </w:r>
      <w:bookmarkEnd w:id="375"/>
      <w:bookmarkEnd w:id="376"/>
      <w:r>
        <w:t xml:space="preserve"> </w:t>
      </w:r>
    </w:p>
    <w:p w:rsidR="00E62B11" w:rsidRPr="00E62B11" w:rsidRDefault="00C6355B" w:rsidP="00C7737E">
      <w:pPr>
        <w:pStyle w:val="numpara"/>
        <w:keepNext/>
        <w:keepLines/>
        <w:ind w:hanging="187"/>
        <w:rPr>
          <w:sz w:val="8"/>
          <w:szCs w:val="8"/>
        </w:rPr>
      </w:pPr>
      <w:r w:rsidRPr="00C6355B">
        <w:t>The</w:t>
      </w:r>
      <w:r w:rsidR="00CE1285">
        <w:t xml:space="preserve"> above </w:t>
      </w:r>
      <w:r w:rsidR="004345DC">
        <w:t>is an example of</w:t>
      </w:r>
      <w:r w:rsidR="00CE1285">
        <w:t xml:space="preserve"> dynamic</w:t>
      </w:r>
      <w:r w:rsidR="00112831">
        <w:t xml:space="preserve"> analysis of </w:t>
      </w:r>
      <w:r w:rsidR="00CE1285">
        <w:t xml:space="preserve">harmonious and conflicting </w:t>
      </w:r>
      <w:proofErr w:type="gramStart"/>
      <w:r w:rsidR="00CE1285">
        <w:t>interests</w:t>
      </w:r>
      <w:proofErr w:type="gramEnd"/>
      <w:r w:rsidR="005B339C">
        <w:fldChar w:fldCharType="begin"/>
      </w:r>
      <w:r w:rsidR="00175A3B">
        <w:instrText xml:space="preserve"> NOTEREF _Ref308260658 \f \h </w:instrText>
      </w:r>
      <w:r w:rsidR="005B339C">
        <w:fldChar w:fldCharType="separate"/>
      </w:r>
      <w:r w:rsidR="00410CBC" w:rsidRPr="00410CBC">
        <w:rPr>
          <w:rStyle w:val="FootnoteReference"/>
        </w:rPr>
        <w:t>217</w:t>
      </w:r>
      <w:r w:rsidR="005B339C">
        <w:fldChar w:fldCharType="end"/>
      </w:r>
      <w:r w:rsidR="00112831" w:rsidRPr="00112831">
        <w:rPr>
          <w:color w:val="0000FF"/>
          <w:vertAlign w:val="superscript"/>
        </w:rPr>
        <w:t>b</w:t>
      </w:r>
      <w:r w:rsidR="00112831">
        <w:t xml:space="preserve"> among the judicial officers of the Federal Judiciary</w:t>
      </w:r>
      <w:r w:rsidR="00C03E0D">
        <w:t>.</w:t>
      </w:r>
      <w:r w:rsidR="00C03E0D" w:rsidRPr="00C03E0D">
        <w:t xml:space="preserve"> </w:t>
      </w:r>
      <w:r w:rsidR="00112831">
        <w:t>Based thereon, a</w:t>
      </w:r>
      <w:r w:rsidR="00C03E0D">
        <w:t xml:space="preserve"> judge that </w:t>
      </w:r>
      <w:r w:rsidR="006E507A">
        <w:t>determines h</w:t>
      </w:r>
      <w:r w:rsidR="00112831">
        <w:t>er</w:t>
      </w:r>
      <w:r w:rsidR="006E507A">
        <w:t xml:space="preserve"> conduct </w:t>
      </w:r>
      <w:r w:rsidR="00112831">
        <w:t>on purely pragmatic considerations</w:t>
      </w:r>
      <w:r w:rsidR="00C03E0D" w:rsidRPr="00C6355B">
        <w:t xml:space="preserve"> </w:t>
      </w:r>
      <w:r w:rsidR="00C03E0D">
        <w:t xml:space="preserve">would see no benefit in </w:t>
      </w:r>
      <w:r w:rsidR="00AB23B1">
        <w:t xml:space="preserve">either refusing to dismiss or </w:t>
      </w:r>
      <w:r w:rsidR="00C03E0D">
        <w:t xml:space="preserve">voting to review a </w:t>
      </w:r>
      <w:r w:rsidR="00112831">
        <w:t xml:space="preserve">misconduct </w:t>
      </w:r>
      <w:r w:rsidR="00C03E0D">
        <w:t>complaint</w:t>
      </w:r>
      <w:r w:rsidR="00C03E0D" w:rsidRPr="00C6355B">
        <w:t xml:space="preserve"> against</w:t>
      </w:r>
      <w:r w:rsidR="003D337B">
        <w:t xml:space="preserve"> a peer. Only a highly principled judge whose conduct was determined by h</w:t>
      </w:r>
      <w:r w:rsidR="00112831">
        <w:t>er</w:t>
      </w:r>
      <w:r w:rsidR="003D337B">
        <w:t xml:space="preserve"> duty to do what was </w:t>
      </w:r>
      <w:r w:rsidR="006E507A">
        <w:t xml:space="preserve">legally, ethically, or morally </w:t>
      </w:r>
      <w:r w:rsidR="003D337B">
        <w:t xml:space="preserve">right </w:t>
      </w:r>
      <w:r w:rsidR="00FF58DD">
        <w:t xml:space="preserve">even if </w:t>
      </w:r>
      <w:r w:rsidR="00112831">
        <w:t>s</w:t>
      </w:r>
      <w:r w:rsidR="00FF58DD">
        <w:t xml:space="preserve">he had to suffer for it would dare expose a wrongdoing judge </w:t>
      </w:r>
      <w:r w:rsidR="006E507A">
        <w:t>or</w:t>
      </w:r>
      <w:r w:rsidR="00DD300F">
        <w:t xml:space="preserve"> the coordinated wrongdoing of the class of judges</w:t>
      </w:r>
      <w:r w:rsidR="006E507A">
        <w:t xml:space="preserve">. To do so, </w:t>
      </w:r>
      <w:r w:rsidR="00112831">
        <w:t>s</w:t>
      </w:r>
      <w:r w:rsidR="006E507A">
        <w:t xml:space="preserve">he </w:t>
      </w:r>
      <w:r w:rsidR="00112831">
        <w:t xml:space="preserve">could not merely file a judicial misconduct complaint against her peer, which would be doomed to dismissal from the outset. The only </w:t>
      </w:r>
      <w:r w:rsidR="00DD300F">
        <w:t>action reasonably calculated to</w:t>
      </w:r>
      <w:r w:rsidR="000F7E98" w:rsidRPr="000F7E98">
        <w:t xml:space="preserve"> </w:t>
      </w:r>
      <w:r w:rsidR="000F7E98">
        <w:t>have a chance at effectiveness would be to bring the evidence or her reasonable suspicion of wrongdoing or impropriety outside the Judiciary to the attention of the public at large, whether by publishing it herself, for example, on her website, or through the media, that is, if she found a media outlet willing to become the object of retaliation of every member of the Federal Judiciary but for the complaining judge. The latter would cast herself out of the class of judges, who would deem her action treasonous and treat her as a traitor</w:t>
      </w:r>
      <w:r w:rsidR="000F7E98" w:rsidRPr="004D6199">
        <w:t xml:space="preserve"> </w:t>
      </w:r>
      <w:r w:rsidR="000F7E98">
        <w:t xml:space="preserve">to be socially </w:t>
      </w:r>
      <w:proofErr w:type="gramStart"/>
      <w:r w:rsidR="000F7E98">
        <w:t>outcast(</w:t>
      </w:r>
      <w:proofErr w:type="gramEnd"/>
      <w:r w:rsidR="000F7E98" w:rsidRPr="006E507A">
        <w:rPr>
          <w:color w:val="0000FF"/>
        </w:rPr>
        <w:t>jur:</w:t>
      </w:r>
      <w:r w:rsidR="005B339C" w:rsidRPr="006E507A">
        <w:rPr>
          <w:color w:val="0000FF"/>
        </w:rPr>
        <w:fldChar w:fldCharType="begin"/>
      </w:r>
      <w:r w:rsidR="000F7E98" w:rsidRPr="006E507A">
        <w:rPr>
          <w:color w:val="0000FF"/>
        </w:rPr>
        <w:instrText xml:space="preserve"> PAGEREF _Ref312716875 \h </w:instrText>
      </w:r>
      <w:r w:rsidR="005B339C" w:rsidRPr="006E507A">
        <w:rPr>
          <w:color w:val="0000FF"/>
        </w:rPr>
      </w:r>
      <w:r w:rsidR="005B339C" w:rsidRPr="006E507A">
        <w:rPr>
          <w:color w:val="0000FF"/>
        </w:rPr>
        <w:fldChar w:fldCharType="separate"/>
      </w:r>
      <w:r w:rsidR="00410CBC">
        <w:rPr>
          <w:noProof/>
          <w:color w:val="0000FF"/>
        </w:rPr>
        <w:t>25</w:t>
      </w:r>
      <w:r w:rsidR="005B339C" w:rsidRPr="006E507A">
        <w:rPr>
          <w:color w:val="0000FF"/>
        </w:rPr>
        <w:fldChar w:fldCharType="end"/>
      </w:r>
      <w:r w:rsidR="000F7E98" w:rsidRPr="006E507A">
        <w:rPr>
          <w:color w:val="0000FF"/>
        </w:rPr>
        <w:t>¶</w:t>
      </w:r>
      <w:fldSimple w:instr=" REF _Ref312716875 \r \h  \* MERGEFORMAT ">
        <w:r w:rsidR="00410CBC" w:rsidRPr="00410CBC">
          <w:rPr>
            <w:color w:val="0000FF"/>
          </w:rPr>
          <w:t>0</w:t>
        </w:r>
      </w:fldSimple>
      <w:r w:rsidR="000F7E98">
        <w:t xml:space="preserve">; </w:t>
      </w:r>
      <w:r w:rsidR="005B339C" w:rsidRPr="004D6199">
        <w:rPr>
          <w:color w:val="0000FF"/>
        </w:rPr>
        <w:fldChar w:fldCharType="begin"/>
      </w:r>
      <w:r w:rsidR="000F7E98" w:rsidRPr="004D6199">
        <w:rPr>
          <w:color w:val="0000FF"/>
        </w:rPr>
        <w:instrText xml:space="preserve"> PAGEREF _Ref314565951 \h </w:instrText>
      </w:r>
      <w:r w:rsidR="005B339C" w:rsidRPr="004D6199">
        <w:rPr>
          <w:color w:val="0000FF"/>
        </w:rPr>
      </w:r>
      <w:r w:rsidR="005B339C" w:rsidRPr="004D6199">
        <w:rPr>
          <w:color w:val="0000FF"/>
        </w:rPr>
        <w:fldChar w:fldCharType="separate"/>
      </w:r>
      <w:r w:rsidR="00410CBC">
        <w:rPr>
          <w:noProof/>
          <w:color w:val="0000FF"/>
        </w:rPr>
        <w:t>104</w:t>
      </w:r>
      <w:r w:rsidR="005B339C" w:rsidRPr="004D6199">
        <w:rPr>
          <w:color w:val="0000FF"/>
        </w:rPr>
        <w:fldChar w:fldCharType="end"/>
      </w:r>
      <w:r w:rsidR="000F7E98" w:rsidRPr="004D6199">
        <w:rPr>
          <w:color w:val="0000FF"/>
        </w:rPr>
        <w:t>¶</w:t>
      </w:r>
      <w:fldSimple w:instr=" REF _Ref314565951 \r \h  \* MERGEFORMAT ">
        <w:r w:rsidR="00410CBC" w:rsidRPr="00410CBC">
          <w:rPr>
            <w:color w:val="0000FF"/>
          </w:rPr>
          <w:t>185</w:t>
        </w:r>
      </w:fldSimple>
      <w:r w:rsidR="000F7E98">
        <w:t>).</w:t>
      </w:r>
    </w:p>
    <w:p w:rsidR="008A1006" w:rsidRDefault="00E62B11" w:rsidP="00932482">
      <w:pPr>
        <w:pStyle w:val="numpara"/>
        <w:sectPr w:rsidR="008A1006" w:rsidSect="0006585B">
          <w:endnotePr>
            <w:numFmt w:val="decimal"/>
          </w:endnotePr>
          <w:type w:val="continuous"/>
          <w:pgSz w:w="12240" w:h="15840" w:code="1"/>
          <w:pgMar w:top="1440" w:right="1440" w:bottom="1152" w:left="1440" w:header="0" w:footer="720" w:gutter="0"/>
          <w:cols w:space="720"/>
          <w:docGrid w:linePitch="360"/>
        </w:sectPr>
      </w:pPr>
      <w:r>
        <w:rPr>
          <w:color w:val="000000" w:themeColor="text1"/>
        </w:rPr>
        <w:t>Therefore, if one is neither naïve nor compromised by self-interest, one can</w:t>
      </w:r>
      <w:r>
        <w:t xml:space="preserve"> consider with an open mind the evidence in the next section, §B, of wrongdoing by the class of federal judges and their Judiciary. It shows how unaccountable power, the money motive, and the opportunity for wrongdoing in effectively unreviewable cases </w:t>
      </w:r>
      <w:r w:rsidRPr="000F7E98">
        <w:t>have</w:t>
      </w:r>
      <w:r>
        <w:t xml:space="preserve"> enabled them to engage in individual and coordinated wrongdoing. The evidence in §B concerns federal judges involved in concealment of personal assets and a collective bankruptcy fraud scheme for concealing or misappropriating assets at stake in particular bankruptcy cases</w:t>
      </w:r>
      <w:r w:rsidRPr="007A5358">
        <w:t xml:space="preserve"> </w:t>
      </w:r>
      <w:r>
        <w:t>that went all the way from a bankruptcy to a district to a circuit court and on to the Supreme Court just as the judicial misconduct complaint against</w:t>
      </w:r>
      <w:r w:rsidR="000F7E98">
        <w:t xml:space="preserve"> </w:t>
      </w:r>
      <w:r w:rsidR="00796EB0">
        <w:t xml:space="preserve">the bankruptcy judge </w:t>
      </w:r>
      <w:r w:rsidR="00EE4892">
        <w:t xml:space="preserve">went from a chief circuit </w:t>
      </w:r>
      <w:r w:rsidR="00796EB0">
        <w:t>judge</w:t>
      </w:r>
      <w:r w:rsidR="00EE4892">
        <w:t xml:space="preserve"> to the circuit council and to the Judicial Conference and the Administrative Office of the U.S. Courts.</w:t>
      </w:r>
      <w:r w:rsidR="001738B5">
        <w:t xml:space="preserve"> </w:t>
      </w:r>
      <w:r w:rsidR="00FF5605">
        <w:t>Moreover, that</w:t>
      </w:r>
      <w:r w:rsidR="007A5358">
        <w:t xml:space="preserve"> wrongdoing wa</w:t>
      </w:r>
      <w:r w:rsidR="007C7D1D">
        <w:t xml:space="preserve">s compounded </w:t>
      </w:r>
      <w:r w:rsidR="00FF5605">
        <w:t xml:space="preserve">by </w:t>
      </w:r>
      <w:r w:rsidR="001738B5">
        <w:t>other forms of wrong</w:t>
      </w:r>
      <w:r w:rsidR="007A5358">
        <w:t xml:space="preserve">doing necessary to cover it </w:t>
      </w:r>
      <w:r w:rsidR="001738B5">
        <w:t>up</w:t>
      </w:r>
      <w:r w:rsidR="00FF5605">
        <w:t>. The</w:t>
      </w:r>
      <w:r w:rsidR="00213DDA">
        <w:t xml:space="preserve"> prevalence and routine character of </w:t>
      </w:r>
      <w:r w:rsidR="00FF5605">
        <w:t xml:space="preserve">all </w:t>
      </w:r>
      <w:r w:rsidR="00213DDA">
        <w:t>such wrongdoing throughou</w:t>
      </w:r>
      <w:r w:rsidR="002D2581">
        <w:t xml:space="preserve">t the judicial </w:t>
      </w:r>
      <w:r w:rsidR="00EE4892">
        <w:t xml:space="preserve">and disciplinary hierarchies </w:t>
      </w:r>
      <w:r w:rsidR="002D2581">
        <w:t>reveal</w:t>
      </w:r>
      <w:r w:rsidR="00EE4892">
        <w:t xml:space="preserve"> that wrongdoing has become</w:t>
      </w:r>
      <w:r w:rsidR="00213DDA">
        <w:t xml:space="preserve"> the </w:t>
      </w:r>
      <w:r w:rsidR="001828B6">
        <w:t xml:space="preserve">institutionalized </w:t>
      </w:r>
      <w:r w:rsidR="00213DDA">
        <w:t xml:space="preserve">modus operandi of the </w:t>
      </w:r>
      <w:r w:rsidR="001828B6">
        <w:t>Federal Judiciary.</w:t>
      </w:r>
      <w:r w:rsidR="00213DDA">
        <w:t xml:space="preserve"> </w:t>
      </w:r>
    </w:p>
    <w:p w:rsidR="005D7C65" w:rsidRDefault="005D7C65"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Pr="008A1006" w:rsidRDefault="008A1006" w:rsidP="008A1006">
      <w:pPr>
        <w:jc w:val="center"/>
        <w:rPr>
          <w:sz w:val="28"/>
          <w:szCs w:val="28"/>
        </w:rPr>
      </w:pPr>
      <w:r w:rsidRPr="008A1006">
        <w:rPr>
          <w:sz w:val="28"/>
          <w:szCs w:val="28"/>
        </w:rPr>
        <w:t>Blank</w:t>
      </w:r>
    </w:p>
    <w:p w:rsidR="00807297" w:rsidRDefault="00807297" w:rsidP="0056146C"/>
    <w:p w:rsidR="008A1006" w:rsidRDefault="008A1006" w:rsidP="00932482">
      <w:pPr>
        <w:pStyle w:val="numpara"/>
        <w:sectPr w:rsidR="008A1006" w:rsidSect="008A1006">
          <w:footerReference w:type="even" r:id="rId73"/>
          <w:endnotePr>
            <w:numFmt w:val="decimal"/>
          </w:endnotePr>
          <w:pgSz w:w="12240" w:h="15840" w:code="1"/>
          <w:pgMar w:top="1440" w:right="1440" w:bottom="1152" w:left="1440" w:header="0" w:footer="720" w:gutter="0"/>
          <w:cols w:space="720"/>
          <w:docGrid w:linePitch="360"/>
        </w:sectPr>
      </w:pPr>
    </w:p>
    <w:p w:rsidR="00F1463D" w:rsidRDefault="00F1463D" w:rsidP="00297A43">
      <w:pPr>
        <w:pStyle w:val="Heading1"/>
        <w:keepNext/>
        <w:keepLines/>
        <w:pageBreakBefore/>
        <w:ind w:left="0" w:hanging="187"/>
      </w:pPr>
      <w:bookmarkStart w:id="377" w:name="_Toc304504238"/>
      <w:bookmarkStart w:id="378" w:name="_Toc304856052"/>
      <w:bookmarkStart w:id="379" w:name="_Ref309749690"/>
      <w:bookmarkStart w:id="380" w:name="_Ref309880678"/>
      <w:bookmarkStart w:id="381" w:name="_Ref309880698"/>
      <w:bookmarkStart w:id="382" w:name="_Toc313451456"/>
      <w:bookmarkStart w:id="383" w:name="_Toc314121445"/>
      <w:bookmarkStart w:id="384" w:name="_Ref320497832"/>
      <w:bookmarkStart w:id="385" w:name="_Ref320497846"/>
      <w:bookmarkStart w:id="386" w:name="_Ref321194619"/>
      <w:bookmarkStart w:id="387" w:name="_Ref321236355"/>
      <w:bookmarkStart w:id="388" w:name="_Ref321285068"/>
      <w:bookmarkStart w:id="389" w:name="_Ref321285085"/>
      <w:bookmarkStart w:id="390" w:name="_Ref321285707"/>
      <w:bookmarkStart w:id="391" w:name="_Ref321285716"/>
      <w:bookmarkStart w:id="392" w:name="_Ref321297347"/>
      <w:bookmarkStart w:id="393" w:name="_Ref321297420"/>
      <w:bookmarkStart w:id="394" w:name="_Ref321302768"/>
      <w:bookmarkStart w:id="395" w:name="_Ref321303365"/>
      <w:bookmarkStart w:id="396" w:name="_Ref321303550"/>
      <w:bookmarkStart w:id="397" w:name="_Ref321303963"/>
      <w:bookmarkStart w:id="398" w:name="_Ref321303973"/>
      <w:bookmarkStart w:id="399" w:name="_Ref321303980"/>
      <w:bookmarkStart w:id="400" w:name="_Ref321304524"/>
      <w:bookmarkStart w:id="401" w:name="_Ref321304550"/>
      <w:bookmarkStart w:id="402" w:name="_Ref321304564"/>
      <w:bookmarkStart w:id="403" w:name="_Ref321450995"/>
      <w:bookmarkStart w:id="404" w:name="_Ref321451265"/>
      <w:bookmarkStart w:id="405" w:name="_Ref322081753"/>
      <w:bookmarkStart w:id="406" w:name="_Ref322081767"/>
      <w:bookmarkStart w:id="407" w:name="_Ref322868359"/>
      <w:bookmarkStart w:id="408" w:name="_Ref323119625"/>
      <w:bookmarkStart w:id="409" w:name="_Ref323119897"/>
      <w:bookmarkStart w:id="410" w:name="_Ref323119915"/>
      <w:bookmarkStart w:id="411" w:name="_Toc323841408"/>
      <w:bookmarkStart w:id="412" w:name="_Ref323898582"/>
      <w:bookmarkStart w:id="413" w:name="_Ref323899306"/>
      <w:bookmarkStart w:id="414" w:name="_Ref323977649"/>
      <w:bookmarkStart w:id="415" w:name="_Ref324411859"/>
      <w:r w:rsidRPr="0008145D">
        <w:rPr>
          <w:i/>
        </w:rPr>
        <w:t>In re</w:t>
      </w:r>
      <w:r w:rsidRPr="0008145D">
        <w:t xml:space="preserve"> </w:t>
      </w:r>
      <w:r w:rsidRPr="0008145D">
        <w:rPr>
          <w:i/>
        </w:rPr>
        <w:t>DeLano</w:t>
      </w:r>
      <w:r w:rsidRPr="0008145D">
        <w:t xml:space="preserve">, Presiding Judge Sonia Sotomayor, and her appointment to the Supreme Court by President Barak Obama: evidence of a bankruptcy fraud scheme </w:t>
      </w:r>
      <w:r w:rsidR="00D664AB" w:rsidRPr="0008145D">
        <w:t xml:space="preserve">and </w:t>
      </w:r>
      <w:r w:rsidR="00D664AB">
        <w:t xml:space="preserve">her </w:t>
      </w:r>
      <w:r w:rsidR="00D664AB" w:rsidRPr="0008145D">
        <w:t xml:space="preserve">concealment of assets </w:t>
      </w:r>
      <w:r w:rsidRPr="0008145D">
        <w:t xml:space="preserve">dismissed with knowing indifference and willful blindness </w:t>
      </w:r>
      <w:r w:rsidRPr="007B4B93">
        <w:rPr>
          <w:spacing w:val="-2"/>
        </w:rPr>
        <w:t>as part of the Federal Judiciary’s institutionalized modus operandi</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D839C0" w:rsidRPr="00D839C0" w:rsidRDefault="00D839C0" w:rsidP="00D839C0"/>
    <w:p w:rsidR="00030D00" w:rsidRPr="00030D00" w:rsidRDefault="00030D00" w:rsidP="008C584A">
      <w:pPr>
        <w:pStyle w:val="Heading2"/>
        <w:numPr>
          <w:ilvl w:val="0"/>
          <w:numId w:val="117"/>
        </w:numPr>
        <w:tabs>
          <w:tab w:val="clear" w:pos="900"/>
        </w:tabs>
        <w:ind w:left="720" w:hanging="180"/>
      </w:pPr>
      <w:bookmarkStart w:id="416" w:name="_Ref309905182"/>
      <w:bookmarkStart w:id="417" w:name="_Ref309905232"/>
      <w:bookmarkStart w:id="418" w:name="_Ref309905239"/>
      <w:bookmarkStart w:id="419" w:name="_Toc313451457"/>
      <w:bookmarkStart w:id="420" w:name="_Toc314121446"/>
      <w:bookmarkStart w:id="421" w:name="_Toc323841409"/>
      <w:r w:rsidRPr="00A1327C">
        <w:t>Justiceship</w:t>
      </w:r>
      <w:r>
        <w:t xml:space="preserve"> Nominee Judge Sotomayor</w:t>
      </w:r>
      <w:r w:rsidR="003A363E">
        <w:t xml:space="preserve"> </w:t>
      </w:r>
      <w:r w:rsidR="008A1297">
        <w:br/>
      </w:r>
      <w:r w:rsidR="00CF4D18">
        <w:t>was</w:t>
      </w:r>
      <w:r w:rsidR="003A363E">
        <w:t xml:space="preserve"> s</w:t>
      </w:r>
      <w:r w:rsidR="00CF4D18">
        <w:t>uspected</w:t>
      </w:r>
      <w:r w:rsidR="003A363E">
        <w:t xml:space="preserve"> of </w:t>
      </w:r>
      <w:r w:rsidR="00CF4D18">
        <w:t>concealing assets by</w:t>
      </w:r>
      <w:r w:rsidR="003A363E">
        <w:t xml:space="preserve"> </w:t>
      </w:r>
      <w:r w:rsidR="008A1297">
        <w:br/>
      </w:r>
      <w:r w:rsidR="008A1297" w:rsidRPr="00A64508">
        <w:rPr>
          <w:i/>
        </w:rPr>
        <w:t xml:space="preserve">The New York Times, The Washington Post, </w:t>
      </w:r>
      <w:r w:rsidR="003A363E">
        <w:t>and Politico</w:t>
      </w:r>
      <w:bookmarkEnd w:id="416"/>
      <w:bookmarkEnd w:id="417"/>
      <w:bookmarkEnd w:id="418"/>
      <w:bookmarkEnd w:id="419"/>
      <w:bookmarkEnd w:id="420"/>
      <w:bookmarkEnd w:id="421"/>
    </w:p>
    <w:p w:rsidR="00167D38" w:rsidRDefault="00581096" w:rsidP="00932482">
      <w:pPr>
        <w:pStyle w:val="numpara"/>
        <w:rPr>
          <w:color w:val="000000" w:themeColor="text1"/>
        </w:rPr>
      </w:pPr>
      <w:bookmarkStart w:id="422" w:name="_Ref321393623"/>
      <w:r>
        <w:t xml:space="preserve">The evidence </w:t>
      </w:r>
      <w:r w:rsidR="00AD754B">
        <w:t xml:space="preserve">hereunder </w:t>
      </w:r>
      <w:r>
        <w:t>concerns what</w:t>
      </w:r>
      <w:r w:rsidR="006534B4">
        <w:t xml:space="preserve"> </w:t>
      </w:r>
      <w:r w:rsidR="00C640EE">
        <w:rPr>
          <w:i/>
        </w:rPr>
        <w:t>The Washington P</w:t>
      </w:r>
      <w:r w:rsidR="006534B4" w:rsidRPr="00D20B9E">
        <w:rPr>
          <w:i/>
        </w:rPr>
        <w:t>ost</w:t>
      </w:r>
      <w:r w:rsidR="006534B4">
        <w:t xml:space="preserve">, </w:t>
      </w:r>
      <w:r w:rsidR="006534B4" w:rsidRPr="00D20B9E">
        <w:rPr>
          <w:i/>
        </w:rPr>
        <w:t>The New York Times</w:t>
      </w:r>
      <w:r w:rsidR="006534B4">
        <w:t>, and Politico suspected in a</w:t>
      </w:r>
      <w:r w:rsidR="004F1288">
        <w:t>rticles contemporaneous with President Barak Obama</w:t>
      </w:r>
      <w:r w:rsidR="00AD754B">
        <w:t>’s first justiceship nomin</w:t>
      </w:r>
      <w:r w:rsidR="009219AD">
        <w:t>ation</w:t>
      </w:r>
      <w:r w:rsidR="00AD754B">
        <w:t>, to wit, that</w:t>
      </w:r>
      <w:r w:rsidR="004F1288">
        <w:t xml:space="preserve"> Then-Judge Sonia Sotomayor of the U.S. Court of Appeals for the Second Circuit (CA2)</w:t>
      </w:r>
      <w:r w:rsidR="006534B4">
        <w:t xml:space="preserve"> had concealed assets</w:t>
      </w:r>
      <w:r w:rsidR="003C40BD" w:rsidRPr="003C40BD">
        <w:t xml:space="preserve"> </w:t>
      </w:r>
      <w:r w:rsidR="00AD754B">
        <w:t>of her own</w:t>
      </w:r>
      <w:bookmarkStart w:id="423" w:name="_Ref289861690"/>
      <w:r w:rsidR="00167D38" w:rsidRPr="003F05BF">
        <w:rPr>
          <w:rStyle w:val="FootnoteReference"/>
        </w:rPr>
        <w:footnoteReference w:id="102"/>
      </w:r>
      <w:bookmarkEnd w:id="423"/>
      <w:proofErr w:type="spellStart"/>
      <w:r w:rsidR="00167D38" w:rsidRPr="00C36F40">
        <w:rPr>
          <w:color w:val="0000FF"/>
          <w:vertAlign w:val="superscript"/>
        </w:rPr>
        <w:t>a</w:t>
      </w:r>
      <w:proofErr w:type="spellEnd"/>
      <w:r w:rsidR="00167D38">
        <w:t>. The evidence is in the financial statements that she filed with the Senate Committee on the Judiciary</w:t>
      </w:r>
      <w:r w:rsidR="000A4B4E" w:rsidRPr="000A4B4E">
        <w:t xml:space="preserve"> </w:t>
      </w:r>
      <w:r w:rsidR="000A4B4E">
        <w:t>holding hearings on her confirmation</w:t>
      </w:r>
      <w:r w:rsidR="00167D38">
        <w:t>.</w:t>
      </w:r>
      <w:r w:rsidR="005B339C" w:rsidRPr="00C36F40">
        <w:rPr>
          <w:color w:val="0000FF"/>
        </w:rPr>
        <w:fldChar w:fldCharType="begin"/>
      </w:r>
      <w:r w:rsidR="008A179D"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0A4B4E" w:rsidRPr="00C36F40">
        <w:rPr>
          <w:color w:val="0000FF"/>
          <w:vertAlign w:val="superscript"/>
        </w:rPr>
        <w:t>b</w:t>
      </w:r>
      <w:r w:rsidR="00167D38">
        <w:t xml:space="preserve"> They show that in 1988-2008 she </w:t>
      </w:r>
      <w:r w:rsidR="00167D38" w:rsidRPr="00CC4C4A">
        <w:t>earned</w:t>
      </w:r>
      <w:r w:rsidR="00167D38">
        <w:t xml:space="preserve"> and borrowed </w:t>
      </w:r>
      <w:r w:rsidR="00167D38" w:rsidRPr="00CD7D0C">
        <w:t>$4,155,599</w:t>
      </w:r>
      <w:r w:rsidR="00167D38">
        <w:t xml:space="preserve"> + her 1976-1987 earnings; but d</w:t>
      </w:r>
      <w:r w:rsidR="00167D38" w:rsidRPr="00CD7D0C">
        <w:t>isclosed assets worth only $543,903</w:t>
      </w:r>
      <w:r w:rsidR="00167D38">
        <w:t xml:space="preserve">, </w:t>
      </w:r>
      <w:r w:rsidR="00167D38" w:rsidRPr="007D7621">
        <w:t>leaving</w:t>
      </w:r>
      <w:r w:rsidR="00167D38">
        <w:t xml:space="preserve"> unaccounted for </w:t>
      </w:r>
      <w:r w:rsidR="00167D38" w:rsidRPr="00CD7D0C">
        <w:t>$3,611,696 - taxes and the cost of her reportedly modest living</w:t>
      </w:r>
      <w:r w:rsidR="005B339C" w:rsidRPr="00C36F40">
        <w:rPr>
          <w:color w:val="0000FF"/>
        </w:rPr>
        <w:fldChar w:fldCharType="begin"/>
      </w:r>
      <w:r w:rsidR="008A179D"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167D38" w:rsidRPr="00C36F40">
        <w:rPr>
          <w:color w:val="0000FF"/>
          <w:vertAlign w:val="superscript"/>
        </w:rPr>
        <w:t>c</w:t>
      </w:r>
      <w:r w:rsidR="00167D38">
        <w:t xml:space="preserve">. Thereby she failed to comply with that Committee’s request that she disclose </w:t>
      </w:r>
      <w:r w:rsidR="00167D38" w:rsidRPr="009219AD">
        <w:rPr>
          <w:rFonts w:ascii="Arial" w:hAnsi="Arial" w:cs="Arial"/>
          <w:color w:val="auto"/>
          <w:spacing w:val="-4"/>
          <w:sz w:val="20"/>
          <w:szCs w:val="20"/>
        </w:rPr>
        <w:t>“in detail all [her] assets…and liabilities”</w:t>
      </w:r>
      <w:r w:rsidR="005B339C" w:rsidRPr="00C36F40">
        <w:rPr>
          <w:color w:val="0000FF"/>
          <w:vertAlign w:val="superscript"/>
        </w:rPr>
        <w:fldChar w:fldCharType="begin"/>
      </w:r>
      <w:r w:rsidR="00167D38" w:rsidRPr="00C36F40">
        <w:rPr>
          <w:rFonts w:ascii="Arial" w:hAnsi="Arial" w:cs="Arial"/>
          <w:color w:val="0000FF"/>
          <w:spacing w:val="-4"/>
          <w:sz w:val="20"/>
          <w:szCs w:val="20"/>
        </w:rPr>
        <w:instrText xml:space="preserve"> NOTEREF _Ref289861690 \f \h </w:instrText>
      </w:r>
      <w:r w:rsidR="005B339C" w:rsidRPr="00C36F40">
        <w:rPr>
          <w:color w:val="0000FF"/>
          <w:vertAlign w:val="superscript"/>
        </w:rPr>
      </w:r>
      <w:r w:rsidR="005B339C" w:rsidRPr="00C36F40">
        <w:rPr>
          <w:color w:val="0000FF"/>
          <w:vertAlign w:val="superscript"/>
        </w:rPr>
        <w:fldChar w:fldCharType="separate"/>
      </w:r>
      <w:r w:rsidR="00410CBC" w:rsidRPr="00410CBC">
        <w:rPr>
          <w:rStyle w:val="FootnoteReference"/>
        </w:rPr>
        <w:t>102</w:t>
      </w:r>
      <w:r w:rsidR="005B339C" w:rsidRPr="00C36F40">
        <w:rPr>
          <w:color w:val="0000FF"/>
          <w:vertAlign w:val="superscript"/>
        </w:rPr>
        <w:fldChar w:fldCharType="end"/>
      </w:r>
      <w:r w:rsidR="00167D38" w:rsidRPr="00C36F40">
        <w:rPr>
          <w:color w:val="0000FF"/>
          <w:vertAlign w:val="superscript"/>
        </w:rPr>
        <w:t>b</w:t>
      </w:r>
      <w:r w:rsidR="00167D38">
        <w:rPr>
          <w:color w:val="auto"/>
        </w:rPr>
        <w:t xml:space="preserve">. Her motive was to cover up her previous failure to comply with the requirement of </w:t>
      </w:r>
      <w:r w:rsidR="00167D38">
        <w:rPr>
          <w:color w:val="000000" w:themeColor="text1"/>
        </w:rPr>
        <w:t xml:space="preserve">the Ethics in Government Act of 1978 to file a </w:t>
      </w:r>
      <w:r w:rsidR="00167D38" w:rsidRPr="00D90544">
        <w:rPr>
          <w:rFonts w:ascii="Arial" w:hAnsi="Arial" w:cs="Arial"/>
          <w:color w:val="auto"/>
          <w:spacing w:val="-4"/>
          <w:sz w:val="20"/>
          <w:szCs w:val="20"/>
        </w:rPr>
        <w:t>“full and complete”</w:t>
      </w:r>
      <w:r w:rsidR="00167D38">
        <w:rPr>
          <w:rFonts w:ascii="Arial" w:hAnsi="Arial" w:cs="Arial"/>
          <w:color w:val="000000" w:themeColor="text1"/>
          <w:sz w:val="22"/>
          <w:szCs w:val="22"/>
        </w:rPr>
        <w:t xml:space="preserve"> </w:t>
      </w:r>
      <w:r w:rsidR="00167D38">
        <w:rPr>
          <w:color w:val="000000" w:themeColor="text1"/>
        </w:rPr>
        <w:t>annual financial disclosure report</w:t>
      </w:r>
      <w:r w:rsidR="005B339C" w:rsidRPr="00C36F40">
        <w:rPr>
          <w:color w:val="0000FF"/>
        </w:rPr>
        <w:fldChar w:fldCharType="begin"/>
      </w:r>
      <w:r w:rsidR="00167D38"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167D38" w:rsidRPr="00C36F40">
        <w:rPr>
          <w:color w:val="0000FF"/>
          <w:vertAlign w:val="superscript"/>
        </w:rPr>
        <w:t>d</w:t>
      </w:r>
      <w:r w:rsidR="00167D38">
        <w:rPr>
          <w:color w:val="000000" w:themeColor="text1"/>
        </w:rPr>
        <w:t>. The President disregarded the evidence of her dishonesty just as he did that of his known tax cheat nominees</w:t>
      </w:r>
      <w:r w:rsidR="00167D38" w:rsidRPr="003431D4">
        <w:rPr>
          <w:color w:val="000000" w:themeColor="text1"/>
        </w:rPr>
        <w:t xml:space="preserve"> Tim Geithner, Tom</w:t>
      </w:r>
      <w:r w:rsidR="00167D38">
        <w:rPr>
          <w:color w:val="000000" w:themeColor="text1"/>
        </w:rPr>
        <w:t xml:space="preserve"> Daschle, and Nancy Killefer</w:t>
      </w:r>
      <w:bookmarkStart w:id="424" w:name="_Ref293894155"/>
      <w:r w:rsidR="00167D38" w:rsidRPr="003F05BF">
        <w:rPr>
          <w:rStyle w:val="FootnoteReference"/>
        </w:rPr>
        <w:footnoteReference w:id="103"/>
      </w:r>
      <w:bookmarkEnd w:id="424"/>
      <w:r w:rsidR="00167D38">
        <w:rPr>
          <w:color w:val="000000" w:themeColor="text1"/>
        </w:rPr>
        <w:t>.</w:t>
      </w:r>
      <w:r w:rsidR="004F3571">
        <w:rPr>
          <w:color w:val="000000" w:themeColor="text1"/>
        </w:rPr>
        <w:t xml:space="preserve"> The fact that the President is wont to nominate</w:t>
      </w:r>
      <w:r w:rsidR="00167D38">
        <w:rPr>
          <w:color w:val="000000" w:themeColor="text1"/>
        </w:rPr>
        <w:t xml:space="preserve"> </w:t>
      </w:r>
      <w:r w:rsidR="004F3571">
        <w:rPr>
          <w:color w:val="000000" w:themeColor="text1"/>
        </w:rPr>
        <w:t xml:space="preserve">tax cheaters </w:t>
      </w:r>
      <w:r w:rsidR="004F3571">
        <w:t>lends credibility to those respectable newspaper</w:t>
      </w:r>
      <w:r w:rsidR="000A4B4E">
        <w:t>s</w:t>
      </w:r>
      <w:r w:rsidR="004F3571">
        <w:t xml:space="preserve">’ </w:t>
      </w:r>
      <w:r w:rsidR="00AC63AD">
        <w:t>suspicion that Judge Sotomayor</w:t>
      </w:r>
      <w:r w:rsidR="0060561B">
        <w:t xml:space="preserve"> too cheat</w:t>
      </w:r>
      <w:r w:rsidR="000A4B4E">
        <w:t>ed on her taxes on the assets that she concealed</w:t>
      </w:r>
      <w:r w:rsidR="0060561B">
        <w:t>.</w:t>
      </w:r>
      <w:bookmarkEnd w:id="422"/>
    </w:p>
    <w:p w:rsidR="0060561B" w:rsidRPr="004905F0" w:rsidRDefault="006F584A" w:rsidP="00932482">
      <w:pPr>
        <w:pStyle w:val="numpara"/>
        <w:rPr>
          <w:color w:val="000000" w:themeColor="text1"/>
        </w:rPr>
      </w:pPr>
      <w:r>
        <w:t xml:space="preserve">Judge Sotomayor’s </w:t>
      </w:r>
      <w:r w:rsidR="000A4B4E">
        <w:t xml:space="preserve">concealment of assets of </w:t>
      </w:r>
      <w:r>
        <w:t xml:space="preserve">her own </w:t>
      </w:r>
      <w:r w:rsidR="0060561B">
        <w:t xml:space="preserve">is consistent with evidence of her cover-up of </w:t>
      </w:r>
      <w:r w:rsidR="000A4B4E">
        <w:t xml:space="preserve">concealment of </w:t>
      </w:r>
      <w:r w:rsidR="0060561B">
        <w:t>asset</w:t>
      </w:r>
      <w:r w:rsidR="000A4B4E">
        <w:t>s</w:t>
      </w:r>
      <w:r w:rsidR="0060561B">
        <w:t xml:space="preserve"> </w:t>
      </w:r>
      <w:r w:rsidR="000A4B4E">
        <w:t>of others through</w:t>
      </w:r>
      <w:r w:rsidR="0060561B">
        <w:t xml:space="preserve"> a bankruptcy fraud scheme</w:t>
      </w:r>
      <w:r w:rsidR="005B339C">
        <w:fldChar w:fldCharType="begin"/>
      </w:r>
      <w:r w:rsidR="00175A3B">
        <w:instrText xml:space="preserve"> NOTEREF _Ref314138162 \f \h </w:instrText>
      </w:r>
      <w:r w:rsidR="005B339C">
        <w:fldChar w:fldCharType="separate"/>
      </w:r>
      <w:r w:rsidR="00410CBC" w:rsidRPr="00410CBC">
        <w:rPr>
          <w:rStyle w:val="FootnoteReference"/>
        </w:rPr>
        <w:t>89</w:t>
      </w:r>
      <w:r w:rsidR="005B339C">
        <w:fldChar w:fldCharType="end"/>
      </w:r>
      <w:r w:rsidR="0060561B">
        <w:t xml:space="preserve"> run by judges</w:t>
      </w:r>
      <w:r w:rsidR="0060561B" w:rsidRPr="00441501">
        <w:t xml:space="preserve"> and bankruptcy system insiders</w:t>
      </w:r>
      <w:r w:rsidR="005B339C">
        <w:fldChar w:fldCharType="begin"/>
      </w:r>
      <w:r w:rsidR="00175A3B">
        <w:instrText xml:space="preserve"> NOTEREF _Ref304473029 \f \h </w:instrText>
      </w:r>
      <w:r w:rsidR="005B339C">
        <w:fldChar w:fldCharType="separate"/>
      </w:r>
      <w:r w:rsidR="00410CBC" w:rsidRPr="00410CBC">
        <w:rPr>
          <w:rStyle w:val="FootnoteReference"/>
        </w:rPr>
        <w:t>152</w:t>
      </w:r>
      <w:r w:rsidR="005B339C">
        <w:fldChar w:fldCharType="end"/>
      </w:r>
      <w:r w:rsidR="00AC63AD">
        <w:t xml:space="preserve"> in a case in which she was the presiding judge</w:t>
      </w:r>
      <w:r w:rsidR="00AC3476">
        <w:t>:</w:t>
      </w:r>
      <w:r w:rsidR="00AC63AD">
        <w:t xml:space="preserve"> </w:t>
      </w:r>
      <w:r w:rsidR="00AC63AD" w:rsidRPr="005155CD">
        <w:rPr>
          <w:i/>
        </w:rPr>
        <w:t>DeLano</w:t>
      </w:r>
      <w:bookmarkStart w:id="426" w:name="_Ref288999212"/>
      <w:r w:rsidR="00AC63AD" w:rsidRPr="003F05BF">
        <w:rPr>
          <w:rStyle w:val="FootnoteReference"/>
        </w:rPr>
        <w:footnoteReference w:id="104"/>
      </w:r>
      <w:bookmarkEnd w:id="426"/>
      <w:r w:rsidR="00AC63AD">
        <w:t xml:space="preserve">. Although </w:t>
      </w:r>
      <w:r>
        <w:t xml:space="preserve">she </w:t>
      </w:r>
      <w:r w:rsidR="0060561B" w:rsidRPr="00441501">
        <w:t>and her CA2 peers</w:t>
      </w:r>
      <w:r w:rsidR="00AC63AD">
        <w:t xml:space="preserve"> were made aware of the scheme</w:t>
      </w:r>
      <w:bookmarkStart w:id="427" w:name="_Ref290970547"/>
      <w:r w:rsidRPr="003F05BF">
        <w:rPr>
          <w:rStyle w:val="FootnoteReference"/>
        </w:rPr>
        <w:footnoteReference w:id="105"/>
      </w:r>
      <w:bookmarkEnd w:id="427"/>
      <w:r w:rsidR="00AC63AD">
        <w:t xml:space="preserve">, they dismissed the </w:t>
      </w:r>
      <w:r w:rsidR="00AC63AD" w:rsidRPr="004905F0">
        <w:t xml:space="preserve">evidence and protected their </w:t>
      </w:r>
      <w:r w:rsidR="00AC3476">
        <w:t xml:space="preserve">bankruptcy judge </w:t>
      </w:r>
      <w:r w:rsidR="0060561B" w:rsidRPr="004905F0">
        <w:t>appointee</w:t>
      </w:r>
      <w:r w:rsidR="005B339C" w:rsidRPr="00C36F40">
        <w:rPr>
          <w:color w:val="0000FF"/>
        </w:rPr>
        <w:fldChar w:fldCharType="begin"/>
      </w:r>
      <w:r w:rsidR="008A179D" w:rsidRPr="00C36F40">
        <w:rPr>
          <w:color w:val="0000FF"/>
        </w:rPr>
        <w:instrText xml:space="preserve"> NOTEREF _Ref304364241 \f \h </w:instrText>
      </w:r>
      <w:r w:rsidR="005B339C" w:rsidRPr="00C36F40">
        <w:rPr>
          <w:color w:val="0000FF"/>
        </w:rPr>
      </w:r>
      <w:r w:rsidR="005B339C" w:rsidRPr="00C36F40">
        <w:rPr>
          <w:color w:val="0000FF"/>
        </w:rPr>
        <w:fldChar w:fldCharType="separate"/>
      </w:r>
      <w:r w:rsidR="00410CBC" w:rsidRPr="00410CBC">
        <w:rPr>
          <w:rStyle w:val="FootnoteReference"/>
        </w:rPr>
        <w:t>59</w:t>
      </w:r>
      <w:r w:rsidR="005B339C" w:rsidRPr="00C36F40">
        <w:rPr>
          <w:color w:val="0000FF"/>
        </w:rPr>
        <w:fldChar w:fldCharType="end"/>
      </w:r>
      <w:proofErr w:type="gramStart"/>
      <w:r w:rsidRPr="00C36F40">
        <w:rPr>
          <w:color w:val="0000FF"/>
          <w:vertAlign w:val="superscript"/>
        </w:rPr>
        <w:t>a</w:t>
      </w:r>
      <w:r>
        <w:t xml:space="preserve"> that</w:t>
      </w:r>
      <w:proofErr w:type="gramEnd"/>
      <w:r>
        <w:t xml:space="preserve"> ran the scheme in </w:t>
      </w:r>
      <w:r w:rsidRPr="006F584A">
        <w:rPr>
          <w:i/>
        </w:rPr>
        <w:t>DeLano</w:t>
      </w:r>
      <w:r>
        <w:t xml:space="preserve">. </w:t>
      </w:r>
      <w:r w:rsidR="004905F0" w:rsidRPr="004905F0">
        <w:t>How they dismissed it is most revealing</w:t>
      </w:r>
      <w:r w:rsidR="000A2489" w:rsidRPr="004905F0">
        <w:t>.</w:t>
      </w:r>
    </w:p>
    <w:p w:rsidR="00CC73AA" w:rsidRDefault="00CC73AA" w:rsidP="001B166A"/>
    <w:p w:rsidR="00F20549" w:rsidRDefault="00F20549" w:rsidP="001B166A"/>
    <w:p w:rsidR="001B166A" w:rsidRPr="000D2AF8" w:rsidRDefault="001B166A" w:rsidP="00A64508">
      <w:pPr>
        <w:pStyle w:val="Heading2"/>
        <w:tabs>
          <w:tab w:val="clear" w:pos="900"/>
        </w:tabs>
        <w:ind w:left="720" w:hanging="180"/>
      </w:pPr>
      <w:bookmarkStart w:id="428" w:name="_Toc303847195"/>
      <w:bookmarkStart w:id="429" w:name="_Toc303905815"/>
      <w:bookmarkStart w:id="430" w:name="_Toc303950929"/>
      <w:bookmarkStart w:id="431" w:name="_Toc304504239"/>
      <w:bookmarkStart w:id="432" w:name="_Toc304856053"/>
      <w:bookmarkStart w:id="433" w:name="_Toc313451458"/>
      <w:bookmarkStart w:id="434" w:name="_Toc314121447"/>
      <w:bookmarkStart w:id="435" w:name="_Ref319180499"/>
      <w:bookmarkStart w:id="436" w:name="_Ref319180512"/>
      <w:bookmarkStart w:id="437" w:name="_Ref321284721"/>
      <w:bookmarkStart w:id="438" w:name="_Ref321284734"/>
      <w:bookmarkStart w:id="439" w:name="_Ref321284755"/>
      <w:bookmarkStart w:id="440" w:name="_Ref321291797"/>
      <w:bookmarkStart w:id="441" w:name="_Ref321292120"/>
      <w:bookmarkStart w:id="442" w:name="_Ref321292133"/>
      <w:bookmarkStart w:id="443" w:name="_Ref321393094"/>
      <w:bookmarkStart w:id="444" w:name="_Ref321393104"/>
      <w:bookmarkStart w:id="445" w:name="_Ref322080956"/>
      <w:bookmarkStart w:id="446" w:name="_Ref322080972"/>
      <w:bookmarkStart w:id="447" w:name="_Ref322867390"/>
      <w:bookmarkStart w:id="448" w:name="_Ref323215547"/>
      <w:bookmarkStart w:id="449" w:name="_Toc323841410"/>
      <w:r w:rsidRPr="00F207EF">
        <w:rPr>
          <w:i/>
        </w:rPr>
        <w:t>DeLano</w:t>
      </w:r>
      <w:r w:rsidRPr="000D2AF8">
        <w:t xml:space="preserve"> illustrates how concealment of assets is operated</w:t>
      </w:r>
      <w:r w:rsidR="00045FCE">
        <w:br/>
      </w:r>
      <w:r w:rsidRPr="000D2AF8">
        <w:t xml:space="preserve">through a </w:t>
      </w:r>
      <w:r w:rsidRPr="00F207EF">
        <w:t>bankruptcy</w:t>
      </w:r>
      <w:r w:rsidRPr="000D2AF8">
        <w:t xml:space="preserve"> fraud scheme enabled by bankruptcy, </w:t>
      </w:r>
      <w:r w:rsidR="00045FCE">
        <w:br/>
      </w:r>
      <w:r w:rsidRPr="000D2AF8">
        <w:t>distri</w:t>
      </w:r>
      <w:r w:rsidR="00832B5C">
        <w:t>ct, and circuit judges</w:t>
      </w:r>
      <w:r w:rsidR="0050762F">
        <w:t>,</w:t>
      </w:r>
      <w:r w:rsidR="00832B5C">
        <w:t xml:space="preserve"> and </w:t>
      </w:r>
      <w:r w:rsidR="00EE13EF">
        <w:t>Supreme Court</w:t>
      </w:r>
      <w:r w:rsidR="00832B5C">
        <w:t xml:space="preserve"> j</w:t>
      </w:r>
      <w:r w:rsidRPr="000D2AF8">
        <w:t>ustices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167D38" w:rsidRPr="00C03448" w:rsidRDefault="00167D38" w:rsidP="00932482">
      <w:pPr>
        <w:pStyle w:val="numpara"/>
        <w:rPr>
          <w:bCs/>
          <w:color w:val="000000" w:themeColor="text1"/>
        </w:rPr>
      </w:pPr>
      <w:bookmarkStart w:id="450" w:name="_Ref296432694"/>
      <w:bookmarkStart w:id="451" w:name="_Ref305056532"/>
      <w:r w:rsidRPr="00C03448">
        <w:rPr>
          <w:i/>
        </w:rPr>
        <w:t>DeLano</w:t>
      </w:r>
      <w:bookmarkStart w:id="452" w:name="_Ref302841284"/>
      <w:r w:rsidR="006160D1" w:rsidRPr="003F05BF">
        <w:rPr>
          <w:rStyle w:val="FootnoteReference"/>
        </w:rPr>
        <w:footnoteReference w:id="106"/>
      </w:r>
      <w:bookmarkEnd w:id="452"/>
      <w:r w:rsidR="00185F7C">
        <w:t xml:space="preserve"> </w:t>
      </w:r>
      <w:r w:rsidRPr="00C03448">
        <w:t xml:space="preserve">concerns a 39-year veteran banker who </w:t>
      </w:r>
      <w:r w:rsidR="00A17971">
        <w:t xml:space="preserve">in preparation </w:t>
      </w:r>
      <w:r w:rsidR="00106885">
        <w:t>for</w:t>
      </w:r>
      <w:r w:rsidR="00A17971">
        <w:t xml:space="preserve"> his debt-free retirement to a golden nest</w:t>
      </w:r>
      <w:r w:rsidRPr="00C03448">
        <w:t xml:space="preserve"> filed his </w:t>
      </w:r>
      <w:r>
        <w:t>personal</w:t>
      </w:r>
      <w:r w:rsidRPr="00C03448">
        <w:t xml:space="preserve"> bankruptcy</w:t>
      </w:r>
      <w:bookmarkStart w:id="453" w:name="_Ref303286456"/>
      <w:r w:rsidR="005D0BAA" w:rsidRPr="003F05BF">
        <w:rPr>
          <w:rStyle w:val="FootnoteReference"/>
        </w:rPr>
        <w:footnoteReference w:id="107"/>
      </w:r>
      <w:bookmarkEnd w:id="453"/>
      <w:r>
        <w:t>, yet</w:t>
      </w:r>
      <w:r w:rsidRPr="00C03448">
        <w:t xml:space="preserve"> remained employed by a major bank, M&amp;T Bank, as a bankruptcy officer! He was but one of a clique of bankruptcy system insiders: </w:t>
      </w:r>
      <w:r w:rsidRPr="00C03448">
        <w:rPr>
          <w:bCs/>
          <w:color w:val="000000" w:themeColor="text1"/>
        </w:rPr>
        <w:t xml:space="preserve">His bankruptcy trustee had 3,907 </w:t>
      </w:r>
      <w:r w:rsidRPr="00C03448">
        <w:rPr>
          <w:bCs/>
          <w:i/>
          <w:color w:val="000000" w:themeColor="text1"/>
        </w:rPr>
        <w:t>open</w:t>
      </w:r>
      <w:r w:rsidRPr="00C03448">
        <w:rPr>
          <w:bCs/>
          <w:color w:val="000000" w:themeColor="text1"/>
        </w:rPr>
        <w:t xml:space="preserve"> cases</w:t>
      </w:r>
      <w:bookmarkStart w:id="454" w:name="_Ref298167048"/>
      <w:r w:rsidRPr="003F05BF">
        <w:rPr>
          <w:rStyle w:val="FootnoteReference"/>
        </w:rPr>
        <w:footnoteReference w:id="108"/>
      </w:r>
      <w:bookmarkEnd w:id="454"/>
      <w:r w:rsidRPr="00C36F40">
        <w:rPr>
          <w:bCs/>
          <w:color w:val="0000FF"/>
          <w:vertAlign w:val="superscript"/>
        </w:rPr>
        <w:t>a</w:t>
      </w:r>
      <w:r w:rsidRPr="00C03448">
        <w:rPr>
          <w:bCs/>
          <w:color w:val="000000" w:themeColor="text1"/>
        </w:rPr>
        <w:t xml:space="preserve"> before the WBNY judge hearing the case; </w:t>
      </w:r>
      <w:r w:rsidRPr="00C03448">
        <w:t xml:space="preserve">one of his lawyers had brought </w:t>
      </w:r>
      <w:r w:rsidRPr="00C03448">
        <w:rPr>
          <w:bCs/>
          <w:color w:val="000000" w:themeColor="text1"/>
        </w:rPr>
        <w:t>525 cases</w:t>
      </w:r>
      <w:r w:rsidR="005B339C" w:rsidRPr="00C36F40">
        <w:rPr>
          <w:bCs/>
          <w:color w:val="0000FF"/>
        </w:rPr>
        <w:fldChar w:fldCharType="begin"/>
      </w:r>
      <w:r w:rsidRPr="00C36F40">
        <w:rPr>
          <w:bCs/>
          <w:color w:val="0000FF"/>
        </w:rPr>
        <w:instrText xml:space="preserve"> NOTEREF _Ref298167048 \f \h </w:instrText>
      </w:r>
      <w:r w:rsidR="005B339C" w:rsidRPr="00C36F40">
        <w:rPr>
          <w:bCs/>
          <w:color w:val="0000FF"/>
        </w:rPr>
      </w:r>
      <w:r w:rsidR="005B339C" w:rsidRPr="00C36F40">
        <w:rPr>
          <w:bCs/>
          <w:color w:val="0000FF"/>
        </w:rPr>
        <w:fldChar w:fldCharType="separate"/>
      </w:r>
      <w:r w:rsidR="00410CBC" w:rsidRPr="00410CBC">
        <w:rPr>
          <w:rStyle w:val="FootnoteReference"/>
        </w:rPr>
        <w:t>108</w:t>
      </w:r>
      <w:r w:rsidR="005B339C" w:rsidRPr="00C36F40">
        <w:rPr>
          <w:bCs/>
          <w:color w:val="0000FF"/>
        </w:rPr>
        <w:fldChar w:fldCharType="end"/>
      </w:r>
      <w:r w:rsidRPr="00C36F40">
        <w:rPr>
          <w:bCs/>
          <w:color w:val="0000FF"/>
          <w:vertAlign w:val="superscript"/>
        </w:rPr>
        <w:t>b</w:t>
      </w:r>
      <w:r w:rsidRPr="00C03448">
        <w:rPr>
          <w:bCs/>
          <w:color w:val="000000" w:themeColor="text1"/>
        </w:rPr>
        <w:t xml:space="preserve"> before that judge; his other lawyer also represented M&amp;T and was a partner in the same law firm</w:t>
      </w:r>
      <w:r w:rsidR="005B339C" w:rsidRPr="00C36F40">
        <w:rPr>
          <w:bCs/>
          <w:color w:val="0000FF"/>
        </w:rPr>
        <w:fldChar w:fldCharType="begin"/>
      </w:r>
      <w:r w:rsidR="00DE74C9" w:rsidRPr="00C36F40">
        <w:rPr>
          <w:bCs/>
          <w:color w:val="0000FF"/>
        </w:rPr>
        <w:instrText xml:space="preserve"> NOTEREF _Ref298167048 \f \h </w:instrText>
      </w:r>
      <w:r w:rsidR="005B339C" w:rsidRPr="00C36F40">
        <w:rPr>
          <w:bCs/>
          <w:color w:val="0000FF"/>
        </w:rPr>
      </w:r>
      <w:r w:rsidR="005B339C" w:rsidRPr="00C36F40">
        <w:rPr>
          <w:bCs/>
          <w:color w:val="0000FF"/>
        </w:rPr>
        <w:fldChar w:fldCharType="separate"/>
      </w:r>
      <w:r w:rsidR="00410CBC" w:rsidRPr="00410CBC">
        <w:rPr>
          <w:rStyle w:val="FootnoteReference"/>
        </w:rPr>
        <w:t>108</w:t>
      </w:r>
      <w:r w:rsidR="005B339C" w:rsidRPr="00C36F40">
        <w:rPr>
          <w:bCs/>
          <w:color w:val="0000FF"/>
        </w:rPr>
        <w:fldChar w:fldCharType="end"/>
      </w:r>
      <w:r w:rsidR="00DE74C9" w:rsidRPr="00C36F40">
        <w:rPr>
          <w:bCs/>
          <w:color w:val="0000FF"/>
          <w:vertAlign w:val="superscript"/>
        </w:rPr>
        <w:t>c</w:t>
      </w:r>
      <w:r w:rsidRPr="00C03448">
        <w:rPr>
          <w:bCs/>
          <w:color w:val="000000" w:themeColor="text1"/>
        </w:rPr>
        <w:t xml:space="preserve"> in which that judge</w:t>
      </w:r>
      <w:r w:rsidR="005B339C" w:rsidRPr="00C36F40">
        <w:rPr>
          <w:bCs/>
          <w:color w:val="0000FF"/>
        </w:rPr>
        <w:fldChar w:fldCharType="begin"/>
      </w:r>
      <w:r w:rsidR="00DE74C9" w:rsidRPr="00C36F40">
        <w:rPr>
          <w:bCs/>
          <w:color w:val="0000FF"/>
        </w:rPr>
        <w:instrText xml:space="preserve"> NOTEREF _Ref298167048 \f \h </w:instrText>
      </w:r>
      <w:r w:rsidR="005B339C" w:rsidRPr="00C36F40">
        <w:rPr>
          <w:bCs/>
          <w:color w:val="0000FF"/>
        </w:rPr>
      </w:r>
      <w:r w:rsidR="005B339C" w:rsidRPr="00C36F40">
        <w:rPr>
          <w:bCs/>
          <w:color w:val="0000FF"/>
        </w:rPr>
        <w:fldChar w:fldCharType="separate"/>
      </w:r>
      <w:r w:rsidR="00410CBC" w:rsidRPr="00410CBC">
        <w:rPr>
          <w:rStyle w:val="FootnoteReference"/>
        </w:rPr>
        <w:t>108</w:t>
      </w:r>
      <w:r w:rsidR="005B339C" w:rsidRPr="00C36F40">
        <w:rPr>
          <w:bCs/>
          <w:color w:val="0000FF"/>
        </w:rPr>
        <w:fldChar w:fldCharType="end"/>
      </w:r>
      <w:r w:rsidR="00DE74C9" w:rsidRPr="00C36F40">
        <w:rPr>
          <w:bCs/>
          <w:color w:val="0000FF"/>
          <w:vertAlign w:val="superscript"/>
        </w:rPr>
        <w:t>d</w:t>
      </w:r>
      <w:r w:rsidRPr="00C03448">
        <w:rPr>
          <w:bCs/>
          <w:color w:val="000000" w:themeColor="text1"/>
        </w:rPr>
        <w:t xml:space="preserve"> was a partner at the time of his appointment</w:t>
      </w:r>
      <w:r w:rsidR="005B339C" w:rsidRPr="00C36F40">
        <w:rPr>
          <w:bCs/>
          <w:color w:val="0000FF"/>
        </w:rPr>
        <w:fldChar w:fldCharType="begin"/>
      </w:r>
      <w:r w:rsidR="00416AB9" w:rsidRPr="00C36F40">
        <w:rPr>
          <w:bCs/>
          <w:color w:val="0000FF"/>
        </w:rPr>
        <w:instrText xml:space="preserve"> NOTEREF _Ref304364241 \f \h </w:instrText>
      </w:r>
      <w:r w:rsidR="005B339C" w:rsidRPr="00C36F40">
        <w:rPr>
          <w:bCs/>
          <w:color w:val="0000FF"/>
        </w:rPr>
      </w:r>
      <w:r w:rsidR="005B339C" w:rsidRPr="00C36F40">
        <w:rPr>
          <w:bCs/>
          <w:color w:val="0000FF"/>
        </w:rPr>
        <w:fldChar w:fldCharType="separate"/>
      </w:r>
      <w:r w:rsidR="00410CBC" w:rsidRPr="00410CBC">
        <w:rPr>
          <w:rStyle w:val="FootnoteReference"/>
        </w:rPr>
        <w:t>59</w:t>
      </w:r>
      <w:r w:rsidR="005B339C" w:rsidRPr="00C36F40">
        <w:rPr>
          <w:bCs/>
          <w:color w:val="0000FF"/>
        </w:rPr>
        <w:fldChar w:fldCharType="end"/>
      </w:r>
      <w:r w:rsidR="00416AB9" w:rsidRPr="00C36F40">
        <w:rPr>
          <w:bCs/>
          <w:color w:val="0000FF"/>
          <w:vertAlign w:val="superscript"/>
        </w:rPr>
        <w:t>a</w:t>
      </w:r>
      <w:r w:rsidRPr="00C03448">
        <w:rPr>
          <w:bCs/>
          <w:color w:val="000000" w:themeColor="text1"/>
        </w:rPr>
        <w:t xml:space="preserve"> to the bench by CA2; </w:t>
      </w:r>
      <w:r w:rsidR="005C24B3">
        <w:rPr>
          <w:bCs/>
          <w:color w:val="000000" w:themeColor="text1"/>
        </w:rPr>
        <w:t>when he was</w:t>
      </w:r>
      <w:r w:rsidR="00DE74C9">
        <w:rPr>
          <w:bCs/>
          <w:color w:val="000000" w:themeColor="text1"/>
        </w:rPr>
        <w:t xml:space="preserve"> reappoint</w:t>
      </w:r>
      <w:r w:rsidR="005C24B3">
        <w:rPr>
          <w:bCs/>
          <w:color w:val="000000" w:themeColor="text1"/>
        </w:rPr>
        <w:t>ed</w:t>
      </w:r>
      <w:r w:rsidR="00DE74C9">
        <w:rPr>
          <w:bCs/>
          <w:color w:val="000000" w:themeColor="text1"/>
        </w:rPr>
        <w:t xml:space="preserve"> </w:t>
      </w:r>
      <w:r w:rsidRPr="00C03448">
        <w:rPr>
          <w:bCs/>
          <w:color w:val="000000" w:themeColor="text1"/>
        </w:rPr>
        <w:t>in 2006</w:t>
      </w:r>
      <w:bookmarkStart w:id="455" w:name="_Ref298184955"/>
      <w:r w:rsidR="00416AB9" w:rsidRPr="003F05BF">
        <w:rPr>
          <w:rStyle w:val="FootnoteReference"/>
        </w:rPr>
        <w:footnoteReference w:id="109"/>
      </w:r>
      <w:bookmarkEnd w:id="455"/>
      <w:r w:rsidR="00416AB9" w:rsidRPr="00C36F40">
        <w:rPr>
          <w:bCs/>
          <w:color w:val="0000FF"/>
          <w:vertAlign w:val="superscript"/>
        </w:rPr>
        <w:t>a</w:t>
      </w:r>
      <w:r w:rsidRPr="00C03448">
        <w:rPr>
          <w:bCs/>
          <w:color w:val="000000" w:themeColor="text1"/>
        </w:rPr>
        <w:t>, J</w:t>
      </w:r>
      <w:r>
        <w:rPr>
          <w:bCs/>
          <w:color w:val="000000" w:themeColor="text1"/>
        </w:rPr>
        <w:t>udge</w:t>
      </w:r>
      <w:r w:rsidRPr="00C03448">
        <w:rPr>
          <w:bCs/>
          <w:color w:val="000000" w:themeColor="text1"/>
        </w:rPr>
        <w:t xml:space="preserve"> Sotomayor was a CA2 </w:t>
      </w:r>
      <w:bookmarkStart w:id="456" w:name="_Ref293847256"/>
      <w:r>
        <w:rPr>
          <w:bCs/>
          <w:color w:val="000000" w:themeColor="text1"/>
        </w:rPr>
        <w:t>member</w:t>
      </w:r>
      <w:bookmarkEnd w:id="456"/>
      <w:r w:rsidRPr="00C03448">
        <w:rPr>
          <w:bCs/>
          <w:color w:val="000000" w:themeColor="text1"/>
        </w:rPr>
        <w:t xml:space="preserve">. M&amp;T was likely a client of that law firm and </w:t>
      </w:r>
      <w:r>
        <w:rPr>
          <w:bCs/>
          <w:color w:val="000000" w:themeColor="text1"/>
        </w:rPr>
        <w:t xml:space="preserve">even of </w:t>
      </w:r>
      <w:r w:rsidRPr="00C03448">
        <w:rPr>
          <w:bCs/>
          <w:color w:val="000000" w:themeColor="text1"/>
        </w:rPr>
        <w:t xml:space="preserve">the judge </w:t>
      </w:r>
      <w:r>
        <w:rPr>
          <w:bCs/>
          <w:color w:val="000000" w:themeColor="text1"/>
        </w:rPr>
        <w:t>when</w:t>
      </w:r>
      <w:r w:rsidRPr="00C03448">
        <w:rPr>
          <w:bCs/>
          <w:color w:val="000000" w:themeColor="text1"/>
        </w:rPr>
        <w:t xml:space="preserve"> he was a bankruptcy lawyer and partner there. Th</w:t>
      </w:r>
      <w:r>
        <w:rPr>
          <w:bCs/>
          <w:color w:val="000000" w:themeColor="text1"/>
        </w:rPr>
        <w:t>e</w:t>
      </w:r>
      <w:r w:rsidR="00A17971">
        <w:rPr>
          <w:bCs/>
          <w:color w:val="000000" w:themeColor="text1"/>
        </w:rPr>
        <w:t xml:space="preserve"> analysis of M&amp;T cases</w:t>
      </w:r>
      <w:r w:rsidR="005B339C" w:rsidRPr="00C36F40">
        <w:rPr>
          <w:bCs/>
          <w:color w:val="0000FF"/>
        </w:rPr>
        <w:fldChar w:fldCharType="begin"/>
      </w:r>
      <w:r w:rsidR="00106885" w:rsidRPr="00C36F40">
        <w:rPr>
          <w:bCs/>
          <w:color w:val="0000FF"/>
        </w:rPr>
        <w:instrText xml:space="preserve"> NOTEREF _Ref298184955 \f \h </w:instrText>
      </w:r>
      <w:r w:rsidR="005B339C" w:rsidRPr="00C36F40">
        <w:rPr>
          <w:bCs/>
          <w:color w:val="0000FF"/>
        </w:rPr>
      </w:r>
      <w:r w:rsidR="005B339C" w:rsidRPr="00C36F40">
        <w:rPr>
          <w:bCs/>
          <w:color w:val="0000FF"/>
        </w:rPr>
        <w:fldChar w:fldCharType="separate"/>
      </w:r>
      <w:r w:rsidR="00410CBC" w:rsidRPr="00410CBC">
        <w:rPr>
          <w:rStyle w:val="FootnoteReference"/>
        </w:rPr>
        <w:t>109</w:t>
      </w:r>
      <w:r w:rsidR="005B339C" w:rsidRPr="00C36F40">
        <w:rPr>
          <w:bCs/>
          <w:color w:val="0000FF"/>
        </w:rPr>
        <w:fldChar w:fldCharType="end"/>
      </w:r>
      <w:r w:rsidR="00106885" w:rsidRPr="00C36F40">
        <w:rPr>
          <w:bCs/>
          <w:color w:val="0000FF"/>
          <w:vertAlign w:val="superscript"/>
        </w:rPr>
        <w:t>b</w:t>
      </w:r>
      <w:r w:rsidR="00EB6A6D" w:rsidRPr="00C36F40">
        <w:rPr>
          <w:bCs/>
          <w:color w:val="0000FF"/>
          <w:vertAlign w:val="superscript"/>
        </w:rPr>
        <w:t>-c</w:t>
      </w:r>
      <w:r w:rsidR="00A17971">
        <w:rPr>
          <w:bCs/>
          <w:color w:val="000000" w:themeColor="text1"/>
        </w:rPr>
        <w:t xml:space="preserve"> and </w:t>
      </w:r>
      <w:r w:rsidR="00A17971" w:rsidRPr="00A17971">
        <w:rPr>
          <w:bCs/>
          <w:i/>
          <w:color w:val="000000" w:themeColor="text1"/>
        </w:rPr>
        <w:t>DeLano</w:t>
      </w:r>
      <w:r w:rsidR="00A17971">
        <w:rPr>
          <w:bCs/>
          <w:color w:val="000000" w:themeColor="text1"/>
        </w:rPr>
        <w:t xml:space="preserve"> revealed the</w:t>
      </w:r>
      <w:r w:rsidRPr="00C03448">
        <w:rPr>
          <w:bCs/>
          <w:color w:val="000000" w:themeColor="text1"/>
        </w:rPr>
        <w:t xml:space="preserve"> bankruptcy fraud scheme</w:t>
      </w:r>
      <w:bookmarkEnd w:id="450"/>
      <w:r w:rsidR="00A17971">
        <w:rPr>
          <w:bCs/>
          <w:color w:val="000000" w:themeColor="text1"/>
        </w:rPr>
        <w:t xml:space="preserve"> and the</w:t>
      </w:r>
      <w:r w:rsidR="005D0BAA">
        <w:rPr>
          <w:bCs/>
          <w:color w:val="000000" w:themeColor="text1"/>
        </w:rPr>
        <w:t>se insiders’</w:t>
      </w:r>
      <w:r w:rsidR="00A17971">
        <w:rPr>
          <w:bCs/>
          <w:color w:val="000000" w:themeColor="text1"/>
        </w:rPr>
        <w:t xml:space="preserve"> participation in it.</w:t>
      </w:r>
      <w:bookmarkStart w:id="457" w:name="_Ref305884224"/>
      <w:r w:rsidR="00DB2C4F" w:rsidRPr="003F05BF">
        <w:rPr>
          <w:rStyle w:val="FootnoteReference"/>
          <w:bCs/>
        </w:rPr>
        <w:footnoteReference w:id="110"/>
      </w:r>
      <w:bookmarkEnd w:id="451"/>
      <w:bookmarkEnd w:id="457"/>
      <w:proofErr w:type="spellStart"/>
      <w:proofErr w:type="gramStart"/>
      <w:r w:rsidR="00B95C1A" w:rsidRPr="00C36F40">
        <w:rPr>
          <w:bCs/>
          <w:color w:val="0000FF"/>
          <w:vertAlign w:val="superscript"/>
        </w:rPr>
        <w:t>a</w:t>
      </w:r>
      <w:proofErr w:type="spellEnd"/>
      <w:proofErr w:type="gramEnd"/>
      <w:r w:rsidR="00FB6677">
        <w:rPr>
          <w:bCs/>
          <w:color w:val="0000FF"/>
          <w:vertAlign w:val="superscript"/>
        </w:rPr>
        <w:t xml:space="preserve"> </w:t>
      </w:r>
      <w:r w:rsidR="00FB6677">
        <w:rPr>
          <w:rFonts w:eastAsiaTheme="minorHAnsi"/>
          <w:color w:val="auto"/>
        </w:rPr>
        <w:t>T</w:t>
      </w:r>
      <w:r w:rsidR="00FB6677" w:rsidRPr="00DF2C15">
        <w:rPr>
          <w:rFonts w:eastAsiaTheme="minorHAnsi"/>
          <w:color w:val="auto"/>
        </w:rPr>
        <w:t>he</w:t>
      </w:r>
      <w:r w:rsidR="00FB6677">
        <w:rPr>
          <w:rFonts w:eastAsiaTheme="minorHAnsi"/>
          <w:color w:val="auto"/>
        </w:rPr>
        <w:t xml:space="preserve"> very large number of cases that these two trustees and lawyer </w:t>
      </w:r>
      <w:r w:rsidR="00FB6677" w:rsidRPr="00DF2C15">
        <w:rPr>
          <w:rFonts w:eastAsiaTheme="minorHAnsi"/>
          <w:color w:val="auto"/>
        </w:rPr>
        <w:t xml:space="preserve">have brought before Judge Ninfo </w:t>
      </w:r>
      <w:r w:rsidR="00FB6677">
        <w:rPr>
          <w:rFonts w:eastAsiaTheme="minorHAnsi"/>
          <w:color w:val="auto"/>
        </w:rPr>
        <w:t xml:space="preserve">and the </w:t>
      </w:r>
      <w:r w:rsidR="00FB6677" w:rsidRPr="00FB6677">
        <w:rPr>
          <w:rFonts w:ascii="Arial" w:eastAsiaTheme="minorHAnsi" w:hAnsi="Arial" w:cs="Arial"/>
          <w:color w:val="auto"/>
          <w:sz w:val="20"/>
          <w:szCs w:val="20"/>
        </w:rPr>
        <w:t>“an unusually close relationship between the[m]”</w:t>
      </w:r>
      <w:r w:rsidR="00FB6677">
        <w:rPr>
          <w:rFonts w:eastAsiaTheme="minorHAnsi"/>
          <w:color w:val="auto"/>
        </w:rPr>
        <w:t xml:space="preserve"> and these other parties have provided for the development of the driver of their relation dynamics: </w:t>
      </w:r>
      <w:r w:rsidR="00FB6677" w:rsidRPr="00FB6677">
        <w:rPr>
          <w:rFonts w:ascii="Arial" w:eastAsiaTheme="minorHAnsi" w:hAnsi="Arial" w:cs="Arial"/>
          <w:color w:val="auto"/>
          <w:sz w:val="20"/>
          <w:szCs w:val="20"/>
        </w:rPr>
        <w:t>“cronyism”</w:t>
      </w:r>
      <w:r w:rsidR="00FB6677">
        <w:rPr>
          <w:rFonts w:eastAsiaTheme="minorHAnsi"/>
          <w:color w:val="auto"/>
        </w:rPr>
        <w:t>(</w:t>
      </w:r>
      <w:r w:rsidR="00FB6677" w:rsidRPr="00FB6677">
        <w:rPr>
          <w:rFonts w:eastAsiaTheme="minorHAnsi"/>
          <w:color w:val="0000FF"/>
        </w:rPr>
        <w:t>jur:</w:t>
      </w:r>
      <w:r w:rsidR="005B339C">
        <w:rPr>
          <w:rFonts w:eastAsiaTheme="minorHAnsi"/>
          <w:color w:val="0000FF"/>
        </w:rPr>
        <w:fldChar w:fldCharType="begin"/>
      </w:r>
      <w:r w:rsidR="00FC14A7">
        <w:rPr>
          <w:rFonts w:eastAsiaTheme="minorHAnsi"/>
          <w:color w:val="0000FF"/>
        </w:rPr>
        <w:instrText xml:space="preserve"> PAGEREF _Ref319391794 \h </w:instrText>
      </w:r>
      <w:r w:rsidR="005B339C">
        <w:rPr>
          <w:rFonts w:eastAsiaTheme="minorHAnsi"/>
          <w:color w:val="0000FF"/>
        </w:rPr>
      </w:r>
      <w:r w:rsidR="005B339C">
        <w:rPr>
          <w:rFonts w:eastAsiaTheme="minorHAnsi"/>
          <w:color w:val="0000FF"/>
        </w:rPr>
        <w:fldChar w:fldCharType="separate"/>
      </w:r>
      <w:r w:rsidR="00410CBC">
        <w:rPr>
          <w:rFonts w:eastAsiaTheme="minorHAnsi"/>
          <w:noProof/>
          <w:color w:val="0000FF"/>
        </w:rPr>
        <w:t>31</w:t>
      </w:r>
      <w:r w:rsidR="005B339C">
        <w:rPr>
          <w:rFonts w:eastAsiaTheme="minorHAnsi"/>
          <w:color w:val="0000FF"/>
        </w:rPr>
        <w:fldChar w:fldCharType="end"/>
      </w:r>
      <w:r w:rsidR="00FC14A7">
        <w:rPr>
          <w:rFonts w:eastAsiaTheme="minorHAnsi"/>
          <w:color w:val="0000FF"/>
        </w:rPr>
        <w:t>§</w:t>
      </w:r>
      <w:fldSimple w:instr=" REF _Ref319391809 \r \h  \* MERGEFORMAT ">
        <w:r w:rsidR="00410CBC" w:rsidRPr="00410CBC">
          <w:rPr>
            <w:rFonts w:eastAsiaTheme="minorHAnsi"/>
            <w:color w:val="0000FF"/>
          </w:rPr>
          <w:t>2</w:t>
        </w:r>
        <w:r w:rsidR="00410CBC" w:rsidRPr="00410CBC">
          <w:rPr>
            <w:rFonts w:eastAsiaTheme="minorHAnsi"/>
            <w:color w:val="000000" w:themeColor="text1"/>
          </w:rPr>
          <w:t>)</w:t>
        </w:r>
      </w:fldSimple>
      <w:r w:rsidR="00FB6677">
        <w:rPr>
          <w:rFonts w:eastAsiaTheme="minorHAnsi"/>
          <w:color w:val="auto"/>
        </w:rPr>
        <w:t>.</w:t>
      </w:r>
      <w:r w:rsidR="00E27AA4">
        <w:rPr>
          <w:rFonts w:eastAsiaTheme="minorHAnsi"/>
          <w:color w:val="auto"/>
        </w:rPr>
        <w:t xml:space="preserve"> Money and its sharing provide them with convergent motivational direction.</w:t>
      </w:r>
      <w:bookmarkStart w:id="458" w:name="_Ref268586111"/>
      <w:r w:rsidR="00FC14A7" w:rsidRPr="00FC14A7">
        <w:rPr>
          <w:color w:val="0000FF"/>
          <w:vertAlign w:val="superscript"/>
        </w:rPr>
        <w:t xml:space="preserve"> </w:t>
      </w:r>
      <w:r w:rsidR="00FC14A7" w:rsidRPr="00495ADC">
        <w:rPr>
          <w:color w:val="0000FF"/>
          <w:vertAlign w:val="superscript"/>
        </w:rPr>
        <w:footnoteReference w:id="111"/>
      </w:r>
      <w:bookmarkEnd w:id="458"/>
    </w:p>
    <w:p w:rsidR="00167D38" w:rsidRDefault="00FB6677" w:rsidP="00932482">
      <w:pPr>
        <w:pStyle w:val="numpara"/>
      </w:pPr>
      <w:r>
        <w:t>In reliance thereon,</w:t>
      </w:r>
      <w:r w:rsidR="00167D38">
        <w:t xml:space="preserve"> </w:t>
      </w:r>
      <w:r>
        <w:t xml:space="preserve">the </w:t>
      </w:r>
      <w:r w:rsidR="00167D38">
        <w:t>co-schem</w:t>
      </w:r>
      <w:r>
        <w:t>ing</w:t>
      </w:r>
      <w:r w:rsidR="00167D38">
        <w:t xml:space="preserve"> ‘bankrupt’ officer declared </w:t>
      </w:r>
      <w:r w:rsidR="00E27AA4">
        <w:t xml:space="preserve">that he and </w:t>
      </w:r>
      <w:r w:rsidR="00167D38">
        <w:t>his wife</w:t>
      </w:r>
      <w:r w:rsidR="00E27AA4">
        <w:t xml:space="preserve"> had earned $291,470 </w:t>
      </w:r>
      <w:r w:rsidR="00167D38">
        <w:t xml:space="preserve">in the three years </w:t>
      </w:r>
      <w:r w:rsidR="00167D38" w:rsidRPr="007E1CA1">
        <w:t>preceding their bankruptcy filing</w:t>
      </w:r>
      <w:bookmarkStart w:id="459" w:name="_Ref289002865"/>
      <w:r w:rsidR="00167D38" w:rsidRPr="003F05BF">
        <w:rPr>
          <w:rStyle w:val="FootnoteReference"/>
          <w:rFonts w:cs="TimesNewRoman,Bold"/>
          <w:bCs/>
          <w:spacing w:val="-2"/>
        </w:rPr>
        <w:footnoteReference w:id="112"/>
      </w:r>
      <w:bookmarkEnd w:id="459"/>
      <w:r w:rsidR="00C80CFA" w:rsidRPr="00C36F40">
        <w:rPr>
          <w:color w:val="0000FF"/>
          <w:vertAlign w:val="superscript"/>
        </w:rPr>
        <w:t>a</w:t>
      </w:r>
      <w:r w:rsidR="00167D38" w:rsidRPr="007E1CA1">
        <w:t xml:space="preserve">. Incongruously, they pretended that they only had $535 </w:t>
      </w:r>
      <w:r w:rsidR="00167D38" w:rsidRPr="007E1CA1">
        <w:rPr>
          <w:rFonts w:ascii="Arial" w:hAnsi="Arial" w:cs="Arial"/>
          <w:sz w:val="20"/>
          <w:szCs w:val="20"/>
        </w:rPr>
        <w:t>“on hand</w:t>
      </w:r>
      <w:r w:rsidR="00167D38">
        <w:rPr>
          <w:rFonts w:ascii="Arial" w:hAnsi="Arial" w:cs="Arial"/>
          <w:sz w:val="20"/>
          <w:szCs w:val="20"/>
        </w:rPr>
        <w:t xml:space="preserve"> and i</w:t>
      </w:r>
      <w:r w:rsidR="00167D38" w:rsidRPr="00F834A4">
        <w:rPr>
          <w:rFonts w:ascii="Arial" w:hAnsi="Arial" w:cs="Arial"/>
          <w:sz w:val="20"/>
          <w:szCs w:val="20"/>
        </w:rPr>
        <w:t>n account”</w:t>
      </w:r>
      <w:r w:rsidR="005B339C" w:rsidRPr="00C36F40">
        <w:rPr>
          <w:rFonts w:cs="TimesNewRoman,Bold"/>
          <w:color w:val="0000FF"/>
        </w:rPr>
        <w:fldChar w:fldCharType="begin"/>
      </w:r>
      <w:r w:rsidR="00C80CFA" w:rsidRPr="00C36F40">
        <w:rPr>
          <w:rFonts w:ascii="Arial" w:hAnsi="Arial" w:cs="Arial"/>
          <w:color w:val="0000FF"/>
          <w:sz w:val="20"/>
          <w:szCs w:val="20"/>
        </w:rPr>
        <w:instrText xml:space="preserve"> NOTEREF _Ref289002865 \f \h </w:instrText>
      </w:r>
      <w:r w:rsidR="005B339C" w:rsidRPr="00C36F40">
        <w:rPr>
          <w:rFonts w:cs="TimesNewRoman,Bold"/>
          <w:color w:val="0000FF"/>
        </w:rPr>
      </w:r>
      <w:r w:rsidR="005B339C" w:rsidRPr="00C36F40">
        <w:rPr>
          <w:rFonts w:cs="TimesNewRoman,Bold"/>
          <w:color w:val="0000FF"/>
        </w:rPr>
        <w:fldChar w:fldCharType="separate"/>
      </w:r>
      <w:r w:rsidR="00410CBC" w:rsidRPr="00410CBC">
        <w:rPr>
          <w:rStyle w:val="FootnoteReference"/>
        </w:rPr>
        <w:t>112</w:t>
      </w:r>
      <w:r w:rsidR="005B339C" w:rsidRPr="00C36F40">
        <w:rPr>
          <w:rFonts w:cs="TimesNewRoman,Bold"/>
          <w:color w:val="0000FF"/>
        </w:rPr>
        <w:fldChar w:fldCharType="end"/>
      </w:r>
      <w:r w:rsidR="00C80CFA" w:rsidRPr="00C36F40">
        <w:rPr>
          <w:color w:val="0000FF"/>
          <w:vertAlign w:val="superscript"/>
        </w:rPr>
        <w:t>b</w:t>
      </w:r>
      <w:r w:rsidR="00167D38">
        <w:t>. Yet, they incurred $27,953 in known legal fees, billed by their bankruptcy lawyer, who knew that they had money to pay for his services</w:t>
      </w:r>
      <w:r w:rsidR="005B339C" w:rsidRPr="00C36F40">
        <w:rPr>
          <w:color w:val="0000FF"/>
        </w:rPr>
        <w:fldChar w:fldCharType="begin"/>
      </w:r>
      <w:r w:rsidR="008A179D" w:rsidRPr="00C36F40">
        <w:rPr>
          <w:color w:val="0000FF"/>
        </w:rPr>
        <w:instrText xml:space="preserve"> NOTEREF _Ref289002865 \f \h </w:instrText>
      </w:r>
      <w:r w:rsidR="005B339C" w:rsidRPr="00C36F40">
        <w:rPr>
          <w:color w:val="0000FF"/>
        </w:rPr>
      </w:r>
      <w:r w:rsidR="005B339C" w:rsidRPr="00C36F40">
        <w:rPr>
          <w:color w:val="0000FF"/>
        </w:rPr>
        <w:fldChar w:fldCharType="separate"/>
      </w:r>
      <w:r w:rsidR="00410CBC" w:rsidRPr="00410CBC">
        <w:rPr>
          <w:rStyle w:val="FootnoteReference"/>
        </w:rPr>
        <w:t>112</w:t>
      </w:r>
      <w:r w:rsidR="005B339C" w:rsidRPr="00C36F40">
        <w:rPr>
          <w:color w:val="0000FF"/>
        </w:rPr>
        <w:fldChar w:fldCharType="end"/>
      </w:r>
      <w:r w:rsidR="00C80CFA" w:rsidRPr="00C36F40">
        <w:rPr>
          <w:color w:val="0000FF"/>
          <w:vertAlign w:val="superscript"/>
        </w:rPr>
        <w:t>c</w:t>
      </w:r>
      <w:r w:rsidR="00167D38">
        <w:t xml:space="preserve">, and approved by the trustee and the judge. They also declared one single real estate property, their home, </w:t>
      </w:r>
      <w:r w:rsidR="00167D38" w:rsidRPr="001B61C3">
        <w:t>bought 30 years earlier</w:t>
      </w:r>
      <w:fldSimple w:instr=" NOTEREF _Ref289002865 \f \h  \* MERGEFORMAT ">
        <w:r w:rsidR="00410CBC" w:rsidRPr="00410CBC">
          <w:rPr>
            <w:rStyle w:val="FootnoteReference"/>
          </w:rPr>
          <w:t>112</w:t>
        </w:r>
      </w:fldSimple>
      <w:r w:rsidR="00C80CFA" w:rsidRPr="00C36F40">
        <w:rPr>
          <w:color w:val="0000FF"/>
          <w:vertAlign w:val="superscript"/>
        </w:rPr>
        <w:t>d</w:t>
      </w:r>
      <w:r w:rsidR="00167D38" w:rsidRPr="001B61C3">
        <w:t xml:space="preserve"> and assessed for the purpose of the bankruptcy at $98,500, on which they declared to carry a mortgage of $77,084 and have equity of only $21,416</w:t>
      </w:r>
      <w:fldSimple w:instr=" NOTEREF _Ref289002865 \f \h  \* MERGEFORMAT ">
        <w:r w:rsidR="00410CBC" w:rsidRPr="00410CBC">
          <w:rPr>
            <w:rStyle w:val="FootnoteReference"/>
            <w:spacing w:val="-2"/>
          </w:rPr>
          <w:t>112</w:t>
        </w:r>
      </w:fldSimple>
      <w:r w:rsidR="00C80CFA" w:rsidRPr="00C36F40">
        <w:rPr>
          <w:color w:val="0000FF"/>
          <w:vertAlign w:val="superscript"/>
        </w:rPr>
        <w:t>e</w:t>
      </w:r>
      <w:r w:rsidR="00167D38" w:rsidRPr="001B61C3">
        <w:t>…after making mortgage</w:t>
      </w:r>
      <w:r w:rsidR="00B57432" w:rsidRPr="001B61C3">
        <w:t xml:space="preserve"> payments for 30 years! They sold it 3½ years later for $135,000, a 37% gain in a</w:t>
      </w:r>
      <w:r w:rsidR="00B57432">
        <w:t xml:space="preserve"> down market.</w:t>
      </w:r>
      <w:r w:rsidR="005B339C" w:rsidRPr="00C36F40">
        <w:rPr>
          <w:color w:val="0000FF"/>
        </w:rPr>
        <w:fldChar w:fldCharType="begin"/>
      </w:r>
      <w:r w:rsidR="008A179D" w:rsidRPr="00C36F40">
        <w:rPr>
          <w:color w:val="0000FF"/>
        </w:rPr>
        <w:instrText xml:space="preserve"> NOTEREF _Ref291278195 \f \h </w:instrText>
      </w:r>
      <w:r w:rsidR="005B339C" w:rsidRPr="00C36F40">
        <w:rPr>
          <w:color w:val="0000FF"/>
        </w:rPr>
      </w:r>
      <w:r w:rsidR="005B339C" w:rsidRPr="00C36F40">
        <w:rPr>
          <w:color w:val="0000FF"/>
        </w:rPr>
        <w:fldChar w:fldCharType="separate"/>
      </w:r>
      <w:r w:rsidR="00410CBC" w:rsidRPr="00410CBC">
        <w:rPr>
          <w:rStyle w:val="FootnoteReference"/>
        </w:rPr>
        <w:t>113</w:t>
      </w:r>
      <w:r w:rsidR="005B339C" w:rsidRPr="00C36F40">
        <w:rPr>
          <w:color w:val="0000FF"/>
        </w:rPr>
        <w:fldChar w:fldCharType="end"/>
      </w:r>
      <w:r w:rsidR="00706B69" w:rsidRPr="00C36F40">
        <w:rPr>
          <w:color w:val="0000FF"/>
          <w:vertAlign w:val="superscript"/>
        </w:rPr>
        <w:t>f</w:t>
      </w:r>
      <w:r w:rsidR="00B57432">
        <w:t xml:space="preserve"> </w:t>
      </w:r>
      <w:r w:rsidR="00167D38">
        <w:t>Moreover, they had engaged in a string of eight mortgages</w:t>
      </w:r>
      <w:r w:rsidR="00167D38" w:rsidRPr="00227CB2">
        <w:t xml:space="preserve"> </w:t>
      </w:r>
      <w:r w:rsidR="00167D38">
        <w:t>from which they received $382,187, but the trustee and the judge refused to require them to account for it</w:t>
      </w:r>
      <w:r w:rsidR="005B339C" w:rsidRPr="00C36F40">
        <w:rPr>
          <w:color w:val="0000FF"/>
        </w:rPr>
        <w:fldChar w:fldCharType="begin"/>
      </w:r>
      <w:r w:rsidR="008A179D" w:rsidRPr="00C36F40">
        <w:rPr>
          <w:color w:val="0000FF"/>
        </w:rPr>
        <w:instrText xml:space="preserve"> NOTEREF _Ref289002865 \f \h </w:instrText>
      </w:r>
      <w:r w:rsidR="005B339C" w:rsidRPr="00C36F40">
        <w:rPr>
          <w:color w:val="0000FF"/>
        </w:rPr>
      </w:r>
      <w:r w:rsidR="005B339C" w:rsidRPr="00C36F40">
        <w:rPr>
          <w:color w:val="0000FF"/>
        </w:rPr>
        <w:fldChar w:fldCharType="separate"/>
      </w:r>
      <w:r w:rsidR="00410CBC" w:rsidRPr="00410CBC">
        <w:rPr>
          <w:rStyle w:val="FootnoteReference"/>
        </w:rPr>
        <w:t>112</w:t>
      </w:r>
      <w:r w:rsidR="005B339C" w:rsidRPr="00C36F40">
        <w:rPr>
          <w:color w:val="0000FF"/>
        </w:rPr>
        <w:fldChar w:fldCharType="end"/>
      </w:r>
      <w:r w:rsidR="00706B69" w:rsidRPr="00C36F40">
        <w:rPr>
          <w:color w:val="0000FF"/>
          <w:vertAlign w:val="superscript"/>
        </w:rPr>
        <w:t>g</w:t>
      </w:r>
      <w:r w:rsidR="00167D38">
        <w:t>.</w:t>
      </w:r>
    </w:p>
    <w:p w:rsidR="00533D31" w:rsidRDefault="00167D38" w:rsidP="00932482">
      <w:pPr>
        <w:pStyle w:val="numpara"/>
      </w:pPr>
      <w:r w:rsidRPr="00EC3DAE">
        <w:t xml:space="preserve">For six months the </w:t>
      </w:r>
      <w:r>
        <w:t xml:space="preserve">bankruptcy </w:t>
      </w:r>
      <w:r w:rsidRPr="00EC3DAE">
        <w:t xml:space="preserve">officer and his wife, their lawyers, and the trustee treated a creditor </w:t>
      </w:r>
      <w:r>
        <w:t xml:space="preserve">that they had listed among their unsecured creditors as such and pretended to be searching for their </w:t>
      </w:r>
      <w:r w:rsidRPr="00EC3DAE">
        <w:t xml:space="preserve">bankruptcy </w:t>
      </w:r>
      <w:r>
        <w:t>petition-supporting documents that he had requested</w:t>
      </w:r>
      <w:r w:rsidR="005B339C" w:rsidRPr="00C36F40">
        <w:rPr>
          <w:color w:val="0000FF"/>
        </w:rPr>
        <w:fldChar w:fldCharType="begin"/>
      </w:r>
      <w:r w:rsidR="008A179D" w:rsidRPr="00C36F40">
        <w:rPr>
          <w:color w:val="0000FF"/>
        </w:rPr>
        <w:instrText xml:space="preserve"> NOTEREF _Ref291278195 \f \h </w:instrText>
      </w:r>
      <w:r w:rsidR="005B339C" w:rsidRPr="00C36F40">
        <w:rPr>
          <w:color w:val="0000FF"/>
        </w:rPr>
      </w:r>
      <w:r w:rsidR="005B339C" w:rsidRPr="00C36F40">
        <w:rPr>
          <w:color w:val="0000FF"/>
        </w:rPr>
        <w:fldChar w:fldCharType="separate"/>
      </w:r>
      <w:r w:rsidR="00410CBC" w:rsidRPr="00410CBC">
        <w:rPr>
          <w:rStyle w:val="FootnoteReference"/>
        </w:rPr>
        <w:t>113</w:t>
      </w:r>
      <w:r w:rsidR="005B339C" w:rsidRPr="00C36F40">
        <w:rPr>
          <w:color w:val="0000FF"/>
        </w:rPr>
        <w:fldChar w:fldCharType="end"/>
      </w:r>
      <w:r w:rsidR="00533D31" w:rsidRPr="00C36F40">
        <w:rPr>
          <w:color w:val="0000FF"/>
          <w:vertAlign w:val="superscript"/>
        </w:rPr>
        <w:t>a</w:t>
      </w:r>
      <w:r>
        <w:t xml:space="preserve">. It was not until the creditor </w:t>
      </w:r>
      <w:r w:rsidRPr="00CC4C4A">
        <w:t>brought</w:t>
      </w:r>
      <w:r>
        <w:t xml:space="preserve"> to the judge’s attention</w:t>
      </w:r>
      <w:r w:rsidR="005B339C" w:rsidRPr="00C36F40">
        <w:rPr>
          <w:color w:val="0000FF"/>
        </w:rPr>
        <w:fldChar w:fldCharType="begin"/>
      </w:r>
      <w:r w:rsidR="008A179D" w:rsidRPr="00C36F40">
        <w:rPr>
          <w:color w:val="0000FF"/>
        </w:rPr>
        <w:instrText xml:space="preserve"> NOTEREF _Ref291278195 \f \h </w:instrText>
      </w:r>
      <w:r w:rsidR="005B339C" w:rsidRPr="00C36F40">
        <w:rPr>
          <w:color w:val="0000FF"/>
        </w:rPr>
      </w:r>
      <w:r w:rsidR="005B339C" w:rsidRPr="00C36F40">
        <w:rPr>
          <w:color w:val="0000FF"/>
        </w:rPr>
        <w:fldChar w:fldCharType="separate"/>
      </w:r>
      <w:r w:rsidR="00410CBC" w:rsidRPr="00410CBC">
        <w:rPr>
          <w:rStyle w:val="FootnoteReference"/>
        </w:rPr>
        <w:t>113</w:t>
      </w:r>
      <w:r w:rsidR="005B339C" w:rsidRPr="00C36F40">
        <w:rPr>
          <w:color w:val="0000FF"/>
        </w:rPr>
        <w:fldChar w:fldCharType="end"/>
      </w:r>
      <w:r w:rsidR="00533D31" w:rsidRPr="00C36F40">
        <w:rPr>
          <w:color w:val="0000FF"/>
          <w:vertAlign w:val="superscript"/>
        </w:rPr>
        <w:t>b</w:t>
      </w:r>
      <w:r>
        <w:t xml:space="preserve"> that the ‘bankrupts’ had engaged in concealment of assets that they moved to disallow his claim</w:t>
      </w:r>
      <w:bookmarkStart w:id="460" w:name="_Ref291278195"/>
      <w:r w:rsidRPr="003F05BF">
        <w:rPr>
          <w:rStyle w:val="FootnoteReference"/>
          <w:rFonts w:cs="TimesNewRoman,Bold"/>
          <w:bCs/>
          <w:spacing w:val="-2"/>
        </w:rPr>
        <w:footnoteReference w:id="113"/>
      </w:r>
      <w:bookmarkEnd w:id="460"/>
      <w:r w:rsidR="00533D31" w:rsidRPr="00C36F40">
        <w:rPr>
          <w:color w:val="0000FF"/>
          <w:vertAlign w:val="superscript"/>
        </w:rPr>
        <w:t>c</w:t>
      </w:r>
      <w:r>
        <w:t xml:space="preserve">. The judge called on his own for an evidentiary </w:t>
      </w:r>
      <w:r w:rsidRPr="00EC3DAE">
        <w:t xml:space="preserve">hearing on the motion only to deny discovery of </w:t>
      </w:r>
      <w:r w:rsidRPr="00EC3DAE">
        <w:rPr>
          <w:i/>
        </w:rPr>
        <w:t>every single document</w:t>
      </w:r>
      <w:r w:rsidRPr="00EC3DAE">
        <w:t xml:space="preserve"> that the creditor requested,</w:t>
      </w:r>
      <w:r w:rsidRPr="00372103">
        <w:t xml:space="preserve"> even the bankrupts’ bank account statements, indispensable in any bankruptcy</w:t>
      </w:r>
      <w:bookmarkStart w:id="461" w:name="_Ref289006575"/>
      <w:r w:rsidRPr="003F05BF">
        <w:rPr>
          <w:rStyle w:val="FootnoteReference"/>
          <w:rFonts w:cs="TimesNewRoman,Bold"/>
          <w:bCs/>
        </w:rPr>
        <w:footnoteReference w:id="114"/>
      </w:r>
      <w:bookmarkEnd w:id="461"/>
      <w:r w:rsidRPr="00C36F40">
        <w:rPr>
          <w:color w:val="0000FF"/>
          <w:vertAlign w:val="superscript"/>
        </w:rPr>
        <w:t>a</w:t>
      </w:r>
      <w:r w:rsidRPr="00372103">
        <w:t>. Thereby he deprived the creditor of his discovery rights, thus flouting due process. He turned the hearing</w:t>
      </w:r>
      <w:fldSimple w:instr=" NOTEREF _Ref289006575 \f \h  \* MERGEFORMAT ">
        <w:r w:rsidR="00410CBC" w:rsidRPr="00410CBC">
          <w:rPr>
            <w:rStyle w:val="FootnoteReference"/>
          </w:rPr>
          <w:t>114</w:t>
        </w:r>
      </w:fldSimple>
      <w:r w:rsidRPr="00C36F40">
        <w:rPr>
          <w:color w:val="0000FF"/>
          <w:vertAlign w:val="superscript"/>
        </w:rPr>
        <w:t>b</w:t>
      </w:r>
      <w:r w:rsidRPr="00372103">
        <w:t xml:space="preserve"> and his grant of the motion into a sham</w:t>
      </w:r>
      <w:r w:rsidRPr="003F05BF">
        <w:rPr>
          <w:rStyle w:val="FootnoteReference"/>
          <w:rFonts w:cs="TimesNewRoman,Bold"/>
          <w:bCs/>
        </w:rPr>
        <w:footnoteReference w:id="115"/>
      </w:r>
      <w:r w:rsidRPr="00372103">
        <w:t xml:space="preserve">. He also stripped the creditor of standing in the case so that he could not keep requesting documents, for they would have allowed tracking back </w:t>
      </w:r>
      <w:r w:rsidR="00691FB2">
        <w:t>the con</w:t>
      </w:r>
      <w:r w:rsidRPr="00372103">
        <w:t>cealed assets. On appeal, the judge’s colleague</w:t>
      </w:r>
      <w:r w:rsidRPr="00EC3DAE">
        <w:t xml:space="preserve"> in the same small federal building</w:t>
      </w:r>
      <w:fldSimple w:instr=" NOTEREF _Ref289843299 \f \h  \* MERGEFORMAT ">
        <w:r w:rsidR="00410CBC" w:rsidRPr="00410CBC">
          <w:rPr>
            <w:rStyle w:val="FootnoteReference"/>
            <w:spacing w:val="-2"/>
          </w:rPr>
          <w:t>116</w:t>
        </w:r>
      </w:fldSimple>
      <w:proofErr w:type="gramStart"/>
      <w:r w:rsidRPr="00C36F40">
        <w:rPr>
          <w:color w:val="0000FF"/>
          <w:vertAlign w:val="superscript"/>
        </w:rPr>
        <w:t>a</w:t>
      </w:r>
      <w:proofErr w:type="gramEnd"/>
      <w:r w:rsidRPr="00EC3DAE">
        <w:t xml:space="preserve"> in Rochester</w:t>
      </w:r>
      <w:r w:rsidRPr="00372103">
        <w:t xml:space="preserve">, </w:t>
      </w:r>
      <w:r>
        <w:t>NY</w:t>
      </w:r>
      <w:r w:rsidR="005B339C" w:rsidRPr="00C36F40">
        <w:rPr>
          <w:color w:val="0000FF"/>
        </w:rPr>
        <w:fldChar w:fldCharType="begin"/>
      </w:r>
      <w:r w:rsidR="008A179D" w:rsidRPr="00C36F40">
        <w:rPr>
          <w:color w:val="0000FF"/>
        </w:rPr>
        <w:instrText xml:space="preserve"> NOTEREF _Ref305884224 \f \h </w:instrText>
      </w:r>
      <w:r w:rsidR="005B339C" w:rsidRPr="00C36F40">
        <w:rPr>
          <w:color w:val="0000FF"/>
        </w:rPr>
      </w:r>
      <w:r w:rsidR="005B339C" w:rsidRPr="00C36F40">
        <w:rPr>
          <w:color w:val="0000FF"/>
        </w:rPr>
        <w:fldChar w:fldCharType="separate"/>
      </w:r>
      <w:r w:rsidR="00410CBC" w:rsidRPr="00410CBC">
        <w:rPr>
          <w:rStyle w:val="FootnoteReference"/>
        </w:rPr>
        <w:t>110</w:t>
      </w:r>
      <w:r w:rsidR="005B339C" w:rsidRPr="00C36F40">
        <w:rPr>
          <w:color w:val="0000FF"/>
        </w:rPr>
        <w:fldChar w:fldCharType="end"/>
      </w:r>
      <w:r w:rsidR="00B95C1A" w:rsidRPr="00C36F40">
        <w:rPr>
          <w:color w:val="0000FF"/>
          <w:vertAlign w:val="superscript"/>
        </w:rPr>
        <w:t>b</w:t>
      </w:r>
      <w:r>
        <w:t xml:space="preserve">, </w:t>
      </w:r>
      <w:r w:rsidRPr="00372103">
        <w:t xml:space="preserve">a WDNY district judge, also denied </w:t>
      </w:r>
      <w:r w:rsidRPr="00EC3DAE">
        <w:rPr>
          <w:i/>
        </w:rPr>
        <w:t>every single document</w:t>
      </w:r>
      <w:r w:rsidRPr="00372103">
        <w:t xml:space="preserve"> requested by the creditor</w:t>
      </w:r>
      <w:bookmarkStart w:id="462" w:name="_Ref289843299"/>
      <w:r w:rsidRPr="003F05BF">
        <w:rPr>
          <w:rStyle w:val="FootnoteReference"/>
          <w:rFonts w:cs="TimesNewRoman,Bold"/>
          <w:bCs/>
        </w:rPr>
        <w:footnoteReference w:id="116"/>
      </w:r>
      <w:bookmarkEnd w:id="462"/>
      <w:r w:rsidRPr="00C36F40">
        <w:rPr>
          <w:color w:val="0000FF"/>
          <w:vertAlign w:val="superscript"/>
        </w:rPr>
        <w:t>b</w:t>
      </w:r>
      <w:r w:rsidRPr="00372103">
        <w:t>.</w:t>
      </w:r>
    </w:p>
    <w:p w:rsidR="00A32D8C" w:rsidRDefault="00A32D8C" w:rsidP="00A32D8C"/>
    <w:p w:rsidR="00297A43" w:rsidRDefault="00297A43" w:rsidP="00A32D8C"/>
    <w:p w:rsidR="00F73ABE" w:rsidRPr="002D078D" w:rsidRDefault="00F73ABE" w:rsidP="00A64508">
      <w:pPr>
        <w:pStyle w:val="Heading2"/>
        <w:tabs>
          <w:tab w:val="clear" w:pos="900"/>
        </w:tabs>
        <w:ind w:left="720" w:hanging="180"/>
      </w:pPr>
      <w:bookmarkStart w:id="463" w:name="_Toc303847196"/>
      <w:bookmarkStart w:id="464" w:name="_Toc303905816"/>
      <w:bookmarkStart w:id="465" w:name="_Toc303950930"/>
      <w:bookmarkStart w:id="466" w:name="_Toc304504240"/>
      <w:bookmarkStart w:id="467" w:name="_Toc304856054"/>
      <w:bookmarkStart w:id="468" w:name="_Toc313451459"/>
      <w:bookmarkStart w:id="469" w:name="_Toc314121448"/>
      <w:bookmarkStart w:id="470" w:name="_Ref321284765"/>
      <w:bookmarkStart w:id="471" w:name="_Ref321394486"/>
      <w:bookmarkStart w:id="472" w:name="_Ref321394496"/>
      <w:bookmarkStart w:id="473" w:name="_Ref322867406"/>
      <w:bookmarkStart w:id="474" w:name="_Ref322867438"/>
      <w:bookmarkStart w:id="475" w:name="_Ref323215555"/>
      <w:bookmarkStart w:id="476" w:name="_Toc323841411"/>
      <w:bookmarkStart w:id="477" w:name="_Ref323898620"/>
      <w:bookmarkStart w:id="478" w:name="_Ref323898657"/>
      <w:bookmarkStart w:id="479" w:name="_Ref323898665"/>
      <w:r>
        <w:t xml:space="preserve">Then-Judge Sotomayor’s concealment of her own assets </w:t>
      </w:r>
      <w:r w:rsidR="00045FCE">
        <w:br/>
      </w:r>
      <w:r>
        <w:t>reveals wron</w:t>
      </w:r>
      <w:r w:rsidRPr="00A1327C">
        <w:t>g</w:t>
      </w:r>
      <w:r>
        <w:t xml:space="preserve">doing as part of the modus </w:t>
      </w:r>
      <w:r w:rsidRPr="0019641B">
        <w:t>operandi</w:t>
      </w:r>
      <w:r>
        <w:t xml:space="preserve"> of peers </w:t>
      </w:r>
      <w:r w:rsidR="00045FCE">
        <w:br/>
        <w:t xml:space="preserve">and </w:t>
      </w:r>
      <w:r>
        <w:t>their administr</w:t>
      </w:r>
      <w:r w:rsidR="00746126">
        <w:t>ative appointees, which requires j</w:t>
      </w:r>
      <w:r>
        <w:t xml:space="preserve">ustices </w:t>
      </w:r>
      <w:r w:rsidR="00045FCE">
        <w:br/>
      </w:r>
      <w:r>
        <w:t>to keep covering up their own and their peers’ wrongdoing</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5814CD" w:rsidRDefault="005814CD" w:rsidP="004879EE">
      <w:pPr>
        <w:pStyle w:val="Heading3"/>
        <w:numPr>
          <w:ilvl w:val="0"/>
          <w:numId w:val="94"/>
        </w:numPr>
        <w:ind w:left="1260" w:hanging="180"/>
      </w:pPr>
      <w:bookmarkStart w:id="480" w:name="_Ref310900922"/>
      <w:bookmarkStart w:id="481" w:name="_Ref310900937"/>
      <w:bookmarkStart w:id="482" w:name="_Toc313451460"/>
      <w:bookmarkStart w:id="483" w:name="_Toc314121449"/>
      <w:bookmarkStart w:id="484" w:name="_Toc323841412"/>
      <w:bookmarkStart w:id="485" w:name="_Ref303440517"/>
      <w:r>
        <w:t xml:space="preserve">Judge Sotomayor refused to investigate a </w:t>
      </w:r>
      <w:r w:rsidR="00167D38" w:rsidRPr="007D209B">
        <w:t xml:space="preserve">bankruptcy officer’s </w:t>
      </w:r>
      <w:r w:rsidR="00BB595B">
        <w:br/>
      </w:r>
      <w:r w:rsidR="00167D38" w:rsidRPr="007D209B">
        <w:t>bankrup</w:t>
      </w:r>
      <w:r>
        <w:t>tcy petition, though suspicious per se</w:t>
      </w:r>
      <w:bookmarkEnd w:id="480"/>
      <w:bookmarkEnd w:id="481"/>
      <w:bookmarkEnd w:id="482"/>
      <w:bookmarkEnd w:id="483"/>
      <w:bookmarkEnd w:id="484"/>
    </w:p>
    <w:p w:rsidR="00167D38" w:rsidRPr="007D209B" w:rsidRDefault="005814CD" w:rsidP="00932482">
      <w:pPr>
        <w:pStyle w:val="numpara"/>
      </w:pPr>
      <w:r>
        <w:t>W</w:t>
      </w:r>
      <w:r w:rsidR="00167D38" w:rsidRPr="007D209B">
        <w:t xml:space="preserve">hen </w:t>
      </w:r>
      <w:r w:rsidR="00167D38" w:rsidRPr="007D209B">
        <w:rPr>
          <w:i/>
        </w:rPr>
        <w:t>DeLano</w:t>
      </w:r>
      <w:r w:rsidR="00796A6D" w:rsidRPr="007D209B">
        <w:t xml:space="preserve"> reached CA2, </w:t>
      </w:r>
      <w:r w:rsidR="00167D38" w:rsidRPr="007D209B">
        <w:t>Judge Sotomayor, presiding</w:t>
      </w:r>
      <w:fldSimple w:instr=" NOTEREF _Ref288999212 \h  \* MERGEFORMAT ">
        <w:r w:rsidR="00410CBC" w:rsidRPr="00410CBC">
          <w:rPr>
            <w:color w:val="0000FF"/>
            <w:vertAlign w:val="superscript"/>
          </w:rPr>
          <w:t>104</w:t>
        </w:r>
      </w:fldSimple>
      <w:r w:rsidR="00746126" w:rsidRPr="00C36F40">
        <w:rPr>
          <w:color w:val="0000FF"/>
          <w:vertAlign w:val="superscript"/>
        </w:rPr>
        <w:t>b</w:t>
      </w:r>
      <w:r w:rsidR="00167D38" w:rsidRPr="007D209B">
        <w:t xml:space="preserve">, condoned those unlawful denials and even denied in turn </w:t>
      </w:r>
      <w:r w:rsidR="00167D38" w:rsidRPr="007D209B">
        <w:rPr>
          <w:i/>
        </w:rPr>
        <w:t>every single document</w:t>
      </w:r>
      <w:r w:rsidR="00167D38" w:rsidRPr="007D209B">
        <w:t xml:space="preserve"> in 12 requests</w:t>
      </w:r>
      <w:bookmarkStart w:id="486" w:name="_Ref289844763"/>
      <w:r w:rsidR="00796A6D" w:rsidRPr="007D209B">
        <w:t xml:space="preserve"> by the creditor-appellant</w:t>
      </w:r>
      <w:r w:rsidR="00167D38" w:rsidRPr="003F05BF">
        <w:rPr>
          <w:rStyle w:val="FootnoteReference"/>
        </w:rPr>
        <w:footnoteReference w:id="117"/>
      </w:r>
      <w:bookmarkEnd w:id="486"/>
      <w:r w:rsidR="00167D38" w:rsidRPr="00C36F40">
        <w:rPr>
          <w:color w:val="0000FF"/>
          <w:vertAlign w:val="superscript"/>
        </w:rPr>
        <w:t>a</w:t>
      </w:r>
      <w:r w:rsidR="00167D38" w:rsidRPr="007D209B">
        <w:t>. However, she too needed those documents</w:t>
      </w:r>
      <w:r w:rsidR="00796A6D" w:rsidRPr="007D209B">
        <w:t>, e.g., bank and credit card statements, real estate title, home appraisal documents</w:t>
      </w:r>
      <w:r w:rsidR="007171F4">
        <w:t>, etc.</w:t>
      </w:r>
      <w:r w:rsidR="00796A6D" w:rsidRPr="007D209B">
        <w:t>,</w:t>
      </w:r>
      <w:r w:rsidR="00167D38" w:rsidRPr="007D209B">
        <w:t xml:space="preserve"> to find the facts to which to apply the law</w:t>
      </w:r>
      <w:fldSimple w:instr=" NOTEREF _Ref289844763 \f \h  \* MERGEFORMAT ">
        <w:r w:rsidR="00410CBC" w:rsidRPr="00410CBC">
          <w:rPr>
            <w:rStyle w:val="FootnoteReference"/>
          </w:rPr>
          <w:t>117</w:t>
        </w:r>
      </w:fldSimple>
      <w:r w:rsidR="00167D38" w:rsidRPr="00C36F40">
        <w:rPr>
          <w:color w:val="0000FF"/>
          <w:vertAlign w:val="superscript"/>
        </w:rPr>
        <w:t>b</w:t>
      </w:r>
      <w:r w:rsidR="00167D38" w:rsidRPr="007D209B">
        <w:t>. Thus, she disregarded a basic principle of due proces</w:t>
      </w:r>
      <w:r w:rsidR="006160D1" w:rsidRPr="007D209B">
        <w:t>s: The</w:t>
      </w:r>
      <w:r w:rsidR="00167D38" w:rsidRPr="007D209B">
        <w:t xml:space="preserve"> law </w:t>
      </w:r>
      <w:r w:rsidR="006160D1" w:rsidRPr="007D209B">
        <w:t xml:space="preserve">must </w:t>
      </w:r>
      <w:r w:rsidR="00167D38" w:rsidRPr="007D209B">
        <w:t xml:space="preserve">not </w:t>
      </w:r>
      <w:r w:rsidR="006160D1" w:rsidRPr="007D209B">
        <w:t>be applied capriciously or arbi</w:t>
      </w:r>
      <w:r w:rsidR="00167D38" w:rsidRPr="007D209B">
        <w:t>trarily</w:t>
      </w:r>
      <w:fldSimple w:instr=" NOTEREF _Ref289844763 \f \h  \* MERGEFORMAT ">
        <w:r w:rsidR="00410CBC" w:rsidRPr="00410CBC">
          <w:rPr>
            <w:rStyle w:val="FootnoteReference"/>
          </w:rPr>
          <w:t>117</w:t>
        </w:r>
      </w:fldSimple>
      <w:r w:rsidR="00167D38" w:rsidRPr="00C36F40">
        <w:rPr>
          <w:color w:val="0000FF"/>
          <w:vertAlign w:val="superscript"/>
        </w:rPr>
        <w:t>c</w:t>
      </w:r>
      <w:r w:rsidR="00167D38" w:rsidRPr="007D209B">
        <w:t xml:space="preserve"> in a vacuum of facts or by willfully ignoring them. Her conduct</w:t>
      </w:r>
      <w:fldSimple w:instr=" NOTEREF _Ref289843299 \f \h  \* MERGEFORMAT ">
        <w:r w:rsidR="00410CBC" w:rsidRPr="00410CBC">
          <w:rPr>
            <w:rStyle w:val="FootnoteReference"/>
          </w:rPr>
          <w:t>116</w:t>
        </w:r>
      </w:fldSimple>
      <w:r w:rsidR="00167D38" w:rsidRPr="00C36F40">
        <w:rPr>
          <w:color w:val="0000FF"/>
          <w:vertAlign w:val="superscript"/>
        </w:rPr>
        <w:t>c</w:t>
      </w:r>
      <w:r w:rsidR="00167D38" w:rsidRPr="007D209B">
        <w:t xml:space="preserve"> belied her statement before the Senate Judiciary Committee that her guiding principle as a judge was </w:t>
      </w:r>
      <w:r w:rsidR="00167D38" w:rsidRPr="007D209B">
        <w:rPr>
          <w:rFonts w:ascii="Arial" w:hAnsi="Arial" w:cs="Arial"/>
          <w:sz w:val="20"/>
          <w:szCs w:val="20"/>
        </w:rPr>
        <w:t>“fidelity to the law”</w:t>
      </w:r>
      <w:fldSimple w:instr=" NOTEREF _Ref293733881 \f \h  \* MERGEFORMAT ">
        <w:r w:rsidR="00410CBC" w:rsidRPr="00410CBC">
          <w:rPr>
            <w:rStyle w:val="FootnoteReference"/>
          </w:rPr>
          <w:t>127</w:t>
        </w:r>
      </w:fldSimple>
      <w:r w:rsidR="00167D38" w:rsidRPr="00C36F40">
        <w:rPr>
          <w:color w:val="0000FF"/>
          <w:vertAlign w:val="superscript"/>
        </w:rPr>
        <w:t>f</w:t>
      </w:r>
      <w:r w:rsidR="00167D38" w:rsidRPr="007D209B">
        <w:t>.</w:t>
      </w:r>
      <w:bookmarkEnd w:id="485"/>
    </w:p>
    <w:p w:rsidR="00167D38" w:rsidRPr="009D0896" w:rsidRDefault="00167D38" w:rsidP="00932482">
      <w:pPr>
        <w:pStyle w:val="numpara"/>
      </w:pPr>
      <w:bookmarkStart w:id="487" w:name="_Ref304469898"/>
      <w:r>
        <w:t xml:space="preserve">Judge Sotomayor also condoned the refusal of the bankruptcy judge to disqualify himself for conflict of </w:t>
      </w:r>
      <w:proofErr w:type="gramStart"/>
      <w:r>
        <w:t>interests</w:t>
      </w:r>
      <w:r w:rsidR="00C93AC7">
        <w:t>(</w:t>
      </w:r>
      <w:proofErr w:type="gramEnd"/>
      <w:r w:rsidR="00D10B61">
        <w:rPr>
          <w:color w:val="0000FF"/>
        </w:rPr>
        <w:t>jur:</w:t>
      </w:r>
      <w:r w:rsidR="005B339C" w:rsidRPr="00EC3F96">
        <w:rPr>
          <w:color w:val="0000FF"/>
        </w:rPr>
        <w:fldChar w:fldCharType="begin"/>
      </w:r>
      <w:r w:rsidR="00C93AC7" w:rsidRPr="00EC3F96">
        <w:rPr>
          <w:color w:val="0000FF"/>
        </w:rPr>
        <w:instrText xml:space="preserve"> PAGEREF _Ref305056532 \h </w:instrText>
      </w:r>
      <w:r w:rsidR="005B339C" w:rsidRPr="00EC3F96">
        <w:rPr>
          <w:color w:val="0000FF"/>
        </w:rPr>
      </w:r>
      <w:r w:rsidR="005B339C" w:rsidRPr="00EC3F96">
        <w:rPr>
          <w:color w:val="0000FF"/>
        </w:rPr>
        <w:fldChar w:fldCharType="separate"/>
      </w:r>
      <w:r w:rsidR="00410CBC">
        <w:rPr>
          <w:noProof/>
          <w:color w:val="0000FF"/>
        </w:rPr>
        <w:t>62</w:t>
      </w:r>
      <w:r w:rsidR="005B339C" w:rsidRPr="00EC3F96">
        <w:rPr>
          <w:color w:val="0000FF"/>
        </w:rPr>
        <w:fldChar w:fldCharType="end"/>
      </w:r>
      <w:r w:rsidR="00C93AC7" w:rsidRPr="00EC3F96">
        <w:rPr>
          <w:color w:val="0000FF"/>
        </w:rPr>
        <w:t>¶</w:t>
      </w:r>
      <w:fldSimple w:instr=" REF _Ref305056532 \r \h  \* MERGEFORMAT ">
        <w:r w:rsidR="00410CBC" w:rsidRPr="00410CBC">
          <w:rPr>
            <w:color w:val="0000FF"/>
          </w:rPr>
          <w:t>118</w:t>
        </w:r>
      </w:fldSimple>
      <w:r w:rsidR="00C93AC7">
        <w:t>)</w:t>
      </w:r>
      <w:r>
        <w:t xml:space="preserve"> and </w:t>
      </w:r>
      <w:r w:rsidRPr="002D4C47">
        <w:rPr>
          <w:rFonts w:ascii="Arial" w:hAnsi="Arial" w:cs="Arial"/>
          <w:sz w:val="20"/>
          <w:szCs w:val="20"/>
        </w:rPr>
        <w:t>“the appearance of impropriety”</w:t>
      </w:r>
      <w:fldSimple w:instr=" NOTEREF _Ref291281216 \f \h  \* MERGEFORMAT ">
        <w:r w:rsidR="00410CBC" w:rsidRPr="00410CBC">
          <w:rPr>
            <w:rStyle w:val="FootnoteReference"/>
          </w:rPr>
          <w:t>118</w:t>
        </w:r>
      </w:fldSimple>
      <w:r w:rsidRPr="00C36F40">
        <w:rPr>
          <w:color w:val="0000FF"/>
          <w:vertAlign w:val="superscript"/>
        </w:rPr>
        <w:t>a</w:t>
      </w:r>
      <w:r w:rsidR="00A92405" w:rsidRPr="00C36F40">
        <w:rPr>
          <w:color w:val="0000FF"/>
          <w:vertAlign w:val="superscript"/>
        </w:rPr>
        <w:t>-b</w:t>
      </w:r>
      <w:r>
        <w:t>, just as she refused to disqualify him</w:t>
      </w:r>
      <w:bookmarkStart w:id="488" w:name="_Ref291281216"/>
      <w:r w:rsidRPr="003F05BF">
        <w:rPr>
          <w:rStyle w:val="FootnoteReference"/>
          <w:rFonts w:cs="TimesNewRoman,Bold"/>
          <w:bCs/>
        </w:rPr>
        <w:footnoteReference w:id="118"/>
      </w:r>
      <w:bookmarkEnd w:id="488"/>
      <w:r w:rsidR="00A92405" w:rsidRPr="00C36F40">
        <w:rPr>
          <w:color w:val="0000FF"/>
          <w:vertAlign w:val="superscript"/>
        </w:rPr>
        <w:t>c</w:t>
      </w:r>
      <w:r>
        <w:t>. During her membership in the 2</w:t>
      </w:r>
      <w:r w:rsidRPr="00D450BE">
        <w:rPr>
          <w:vertAlign w:val="superscript"/>
        </w:rPr>
        <w:t>nd</w:t>
      </w:r>
      <w:r>
        <w:t xml:space="preserve"> Circuit’s Judicial Council</w:t>
      </w:r>
      <w:r w:rsidR="005B339C" w:rsidRPr="00C36F40">
        <w:rPr>
          <w:color w:val="0000FF"/>
        </w:rPr>
        <w:fldChar w:fldCharType="begin"/>
      </w:r>
      <w:r w:rsidR="008A179D" w:rsidRPr="00C36F40">
        <w:rPr>
          <w:color w:val="0000FF"/>
        </w:rPr>
        <w:instrText xml:space="preserve"> NOTEREF _Ref291281216 \f \h </w:instrText>
      </w:r>
      <w:r w:rsidR="005B339C" w:rsidRPr="00C36F40">
        <w:rPr>
          <w:color w:val="0000FF"/>
        </w:rPr>
      </w:r>
      <w:r w:rsidR="005B339C" w:rsidRPr="00C36F40">
        <w:rPr>
          <w:color w:val="0000FF"/>
        </w:rPr>
        <w:fldChar w:fldCharType="separate"/>
      </w:r>
      <w:r w:rsidR="00410CBC" w:rsidRPr="00410CBC">
        <w:rPr>
          <w:rStyle w:val="FootnoteReference"/>
        </w:rPr>
        <w:t>118</w:t>
      </w:r>
      <w:r w:rsidR="005B339C" w:rsidRPr="00C36F40">
        <w:rPr>
          <w:color w:val="0000FF"/>
        </w:rPr>
        <w:fldChar w:fldCharType="end"/>
      </w:r>
      <w:r w:rsidR="00A92405" w:rsidRPr="00C36F40">
        <w:rPr>
          <w:color w:val="0000FF"/>
          <w:vertAlign w:val="superscript"/>
        </w:rPr>
        <w:t>d</w:t>
      </w:r>
      <w:r>
        <w:t xml:space="preserve">, she too denied the petition to review the dismissal without any investigation of the misconduct complaint against </w:t>
      </w:r>
      <w:bookmarkStart w:id="489" w:name="_Ref293846628"/>
      <w:r>
        <w:t>him</w:t>
      </w:r>
      <w:bookmarkStart w:id="490" w:name="_Ref303265421"/>
      <w:r w:rsidRPr="003F05BF">
        <w:rPr>
          <w:rStyle w:val="FootnoteReference"/>
          <w:rFonts w:cs="TimesNewRoman,Bold"/>
          <w:bCs/>
        </w:rPr>
        <w:footnoteReference w:id="119"/>
      </w:r>
      <w:bookmarkEnd w:id="489"/>
      <w:bookmarkEnd w:id="490"/>
      <w:r>
        <w:t>. This formed part of her pattern of covering up for her peers: As a CA2 member she condoned, and as a Council member she applied, the Council’s unlawful policy during the 13-year period reported online of denying 100% of petitions to review dismissals of complaints against her peers</w:t>
      </w:r>
      <w:bookmarkStart w:id="491" w:name="_Ref289689681"/>
      <w:r w:rsidRPr="003F05BF">
        <w:rPr>
          <w:rStyle w:val="FootnoteReference"/>
          <w:rFonts w:cs="TimesNewRoman,Bold"/>
          <w:bCs/>
        </w:rPr>
        <w:footnoteReference w:id="120"/>
      </w:r>
      <w:bookmarkEnd w:id="491"/>
      <w:r w:rsidRPr="00C36F40">
        <w:rPr>
          <w:color w:val="0000FF"/>
          <w:vertAlign w:val="superscript"/>
        </w:rPr>
        <w:t>a</w:t>
      </w:r>
      <w:r>
        <w:t>. Thereby she contributed to illegally abrogating in effect an act of Congress giving complainants the right to petition for review</w:t>
      </w:r>
      <w:r w:rsidR="005B339C" w:rsidRPr="00C36F40">
        <w:rPr>
          <w:color w:val="0000FF"/>
        </w:rPr>
        <w:fldChar w:fldCharType="begin"/>
      </w:r>
      <w:r w:rsidR="008A179D" w:rsidRPr="00C36F40">
        <w:rPr>
          <w:color w:val="0000FF"/>
        </w:rPr>
        <w:instrText xml:space="preserve"> NOTEREF _Ref304057220 \f \h </w:instrText>
      </w:r>
      <w:r w:rsidR="005B339C" w:rsidRPr="00C36F40">
        <w:rPr>
          <w:color w:val="0000FF"/>
        </w:rPr>
      </w:r>
      <w:r w:rsidR="005B339C" w:rsidRPr="00C36F40">
        <w:rPr>
          <w:color w:val="0000FF"/>
        </w:rPr>
        <w:fldChar w:fldCharType="separate"/>
      </w:r>
      <w:r w:rsidR="00410CBC" w:rsidRPr="00410CBC">
        <w:rPr>
          <w:rStyle w:val="FootnoteReference"/>
        </w:rPr>
        <w:t>19</w:t>
      </w:r>
      <w:r w:rsidR="005B339C" w:rsidRPr="00C36F40">
        <w:rPr>
          <w:color w:val="0000FF"/>
        </w:rPr>
        <w:fldChar w:fldCharType="end"/>
      </w:r>
      <w:r w:rsidR="00216BF8" w:rsidRPr="0050640D">
        <w:rPr>
          <w:color w:val="0000FF"/>
          <w:vertAlign w:val="superscript"/>
        </w:rPr>
        <w:t>b</w:t>
      </w:r>
      <w:r>
        <w:t>; and also condoned the successive CA2 chief judges’ unlawful practice of systematically and without any investigation dismissing such complaints</w:t>
      </w:r>
      <w:r w:rsidR="005B339C" w:rsidRPr="00C36F40">
        <w:rPr>
          <w:color w:val="0000FF"/>
        </w:rPr>
        <w:fldChar w:fldCharType="begin"/>
      </w:r>
      <w:r w:rsidR="008A179D" w:rsidRPr="00C36F40">
        <w:rPr>
          <w:color w:val="0000FF"/>
        </w:rPr>
        <w:instrText xml:space="preserve"> NOTEREF _Ref289689681 \f \h </w:instrText>
      </w:r>
      <w:r w:rsidR="005B339C" w:rsidRPr="00C36F40">
        <w:rPr>
          <w:color w:val="0000FF"/>
        </w:rPr>
      </w:r>
      <w:r w:rsidR="005B339C" w:rsidRPr="00C36F40">
        <w:rPr>
          <w:color w:val="0000FF"/>
        </w:rPr>
        <w:fldChar w:fldCharType="separate"/>
      </w:r>
      <w:r w:rsidR="00410CBC" w:rsidRPr="00410CBC">
        <w:rPr>
          <w:rStyle w:val="FootnoteReference"/>
        </w:rPr>
        <w:t>120</w:t>
      </w:r>
      <w:r w:rsidR="005B339C" w:rsidRPr="00C36F40">
        <w:rPr>
          <w:color w:val="0000FF"/>
        </w:rPr>
        <w:fldChar w:fldCharType="end"/>
      </w:r>
      <w:r w:rsidRPr="00C36F40">
        <w:rPr>
          <w:color w:val="0000FF"/>
          <w:vertAlign w:val="superscript"/>
        </w:rPr>
        <w:t>a</w:t>
      </w:r>
      <w:r>
        <w:t xml:space="preserve">. She did not </w:t>
      </w:r>
      <w:r w:rsidRPr="00254057">
        <w:rPr>
          <w:rFonts w:ascii="Arial" w:hAnsi="Arial" w:cs="Arial"/>
          <w:sz w:val="20"/>
          <w:szCs w:val="20"/>
        </w:rPr>
        <w:t>“administer justice” [to her</w:t>
      </w:r>
      <w:r w:rsidRPr="009D0896">
        <w:rPr>
          <w:rFonts w:ascii="Arial" w:hAnsi="Arial" w:cs="Arial"/>
          <w:sz w:val="20"/>
          <w:szCs w:val="20"/>
        </w:rPr>
        <w:t xml:space="preserve"> peers</w:t>
      </w:r>
      <w:r w:rsidRPr="00254057">
        <w:rPr>
          <w:rFonts w:ascii="Arial" w:hAnsi="Arial" w:cs="Arial"/>
          <w:sz w:val="20"/>
          <w:szCs w:val="20"/>
        </w:rPr>
        <w:t>] rich”</w:t>
      </w:r>
      <w:r w:rsidR="005B339C">
        <w:rPr>
          <w:rFonts w:ascii="Arial" w:hAnsi="Arial" w:cs="Arial"/>
          <w:sz w:val="20"/>
          <w:szCs w:val="20"/>
        </w:rPr>
        <w:fldChar w:fldCharType="begin"/>
      </w:r>
      <w:r w:rsidR="00777C32">
        <w:rPr>
          <w:rFonts w:ascii="Arial" w:hAnsi="Arial" w:cs="Arial"/>
          <w:sz w:val="20"/>
          <w:szCs w:val="20"/>
        </w:rPr>
        <w:instrText xml:space="preserve"> NOTEREF _Ref312974770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85</w:t>
      </w:r>
      <w:r w:rsidR="005B339C">
        <w:rPr>
          <w:rFonts w:ascii="Arial" w:hAnsi="Arial" w:cs="Arial"/>
          <w:sz w:val="20"/>
          <w:szCs w:val="20"/>
        </w:rPr>
        <w:fldChar w:fldCharType="end"/>
      </w:r>
      <w:r>
        <w:t xml:space="preserve"> in judicial connections, but rather a 100% exemption from accountability</w:t>
      </w:r>
      <w:r w:rsidR="005B339C" w:rsidRPr="00C36F40">
        <w:rPr>
          <w:color w:val="0000FF"/>
        </w:rPr>
        <w:fldChar w:fldCharType="begin"/>
      </w:r>
      <w:r w:rsidR="008A179D" w:rsidRPr="00C36F40">
        <w:rPr>
          <w:color w:val="0000FF"/>
        </w:rPr>
        <w:instrText xml:space="preserve"> NOTEREF _Ref289689681 \f \h </w:instrText>
      </w:r>
      <w:r w:rsidR="005B339C" w:rsidRPr="00C36F40">
        <w:rPr>
          <w:color w:val="0000FF"/>
        </w:rPr>
      </w:r>
      <w:r w:rsidR="005B339C" w:rsidRPr="00C36F40">
        <w:rPr>
          <w:color w:val="0000FF"/>
        </w:rPr>
        <w:fldChar w:fldCharType="separate"/>
      </w:r>
      <w:r w:rsidR="00410CBC" w:rsidRPr="00410CBC">
        <w:rPr>
          <w:rStyle w:val="FootnoteReference"/>
        </w:rPr>
        <w:t>120</w:t>
      </w:r>
      <w:r w:rsidR="005B339C" w:rsidRPr="00C36F40">
        <w:rPr>
          <w:color w:val="0000FF"/>
        </w:rPr>
        <w:fldChar w:fldCharType="end"/>
      </w:r>
      <w:r w:rsidRPr="00C36F40">
        <w:rPr>
          <w:color w:val="0000FF"/>
          <w:vertAlign w:val="superscript"/>
        </w:rPr>
        <w:t>b</w:t>
      </w:r>
      <w:r>
        <w:t xml:space="preserve">; and the </w:t>
      </w:r>
      <w:r w:rsidRPr="002E6FF7">
        <w:rPr>
          <w:rFonts w:ascii="Arial" w:hAnsi="Arial" w:cs="Arial"/>
          <w:sz w:val="20"/>
          <w:szCs w:val="20"/>
        </w:rPr>
        <w:t>“equal right”</w:t>
      </w:r>
      <w:bookmarkStart w:id="492" w:name="_Ref298225136"/>
      <w:r w:rsidR="00216BF8" w:rsidRPr="003F05BF">
        <w:rPr>
          <w:rStyle w:val="FootnoteReference"/>
        </w:rPr>
        <w:t xml:space="preserve"> </w:t>
      </w:r>
      <w:r w:rsidR="00216BF8" w:rsidRPr="003F05BF">
        <w:rPr>
          <w:rStyle w:val="FootnoteReference"/>
        </w:rPr>
        <w:footnoteReference w:id="121"/>
      </w:r>
      <w:bookmarkEnd w:id="492"/>
      <w:r>
        <w:t xml:space="preserve"> that she did to them was to disregard all complaints against them, no matter their gravity or </w:t>
      </w:r>
      <w:r w:rsidRPr="009D0896">
        <w:t xml:space="preserve">pattern, whether the </w:t>
      </w:r>
      <w:r>
        <w:t>allegation</w:t>
      </w:r>
      <w:r w:rsidRPr="009D0896">
        <w:t xml:space="preserve"> was </w:t>
      </w:r>
      <w:r>
        <w:t xml:space="preserve">of </w:t>
      </w:r>
      <w:r w:rsidRPr="009D0896">
        <w:t>bribery, corruption, conflict of interests, bias, prejudice, abuse of power, etc.</w:t>
      </w:r>
      <w:bookmarkStart w:id="493" w:name="_Ref304622178"/>
      <w:r w:rsidRPr="003F05BF">
        <w:rPr>
          <w:rStyle w:val="FootnoteReference"/>
        </w:rPr>
        <w:footnoteReference w:id="122"/>
      </w:r>
      <w:bookmarkEnd w:id="493"/>
      <w:r w:rsidRPr="009D0896">
        <w:t xml:space="preserve"> Her unquestioning partiality toward her own was </w:t>
      </w:r>
      <w:r w:rsidRPr="009D0896">
        <w:rPr>
          <w:rFonts w:ascii="Arial" w:hAnsi="Arial" w:cs="Arial"/>
          <w:sz w:val="20"/>
          <w:szCs w:val="20"/>
        </w:rPr>
        <w:t>“without respect”</w:t>
      </w:r>
      <w:r w:rsidR="005B339C">
        <w:rPr>
          <w:rFonts w:ascii="Arial" w:hAnsi="Arial" w:cs="Arial"/>
          <w:sz w:val="20"/>
          <w:szCs w:val="20"/>
        </w:rPr>
        <w:fldChar w:fldCharType="begin"/>
      </w:r>
      <w:r w:rsidR="00777C32">
        <w:rPr>
          <w:rFonts w:ascii="Arial" w:hAnsi="Arial" w:cs="Arial"/>
          <w:sz w:val="20"/>
          <w:szCs w:val="20"/>
        </w:rPr>
        <w:instrText xml:space="preserve"> NOTEREF _Ref312974770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85</w:t>
      </w:r>
      <w:r w:rsidR="005B339C">
        <w:rPr>
          <w:rFonts w:ascii="Arial" w:hAnsi="Arial" w:cs="Arial"/>
          <w:sz w:val="20"/>
          <w:szCs w:val="20"/>
        </w:rPr>
        <w:fldChar w:fldCharType="end"/>
      </w:r>
      <w:r w:rsidRPr="009D0896">
        <w:t xml:space="preserve"> for complainants, other litigants, and the public. Instead of </w:t>
      </w:r>
      <w:r w:rsidRPr="009D0896">
        <w:rPr>
          <w:rFonts w:ascii="Arial Narrow" w:hAnsi="Arial Narrow"/>
        </w:rPr>
        <w:t xml:space="preserve">Equal Justice </w:t>
      </w:r>
      <w:proofErr w:type="gramStart"/>
      <w:r w:rsidRPr="009D0896">
        <w:rPr>
          <w:rFonts w:ascii="Arial Narrow" w:hAnsi="Arial Narrow"/>
        </w:rPr>
        <w:t>Under</w:t>
      </w:r>
      <w:proofErr w:type="gramEnd"/>
      <w:r w:rsidRPr="009D0896">
        <w:rPr>
          <w:rFonts w:ascii="Arial Narrow" w:hAnsi="Arial Narrow"/>
        </w:rPr>
        <w:t xml:space="preserve"> Law</w:t>
      </w:r>
      <w:r w:rsidR="005B339C">
        <w:fldChar w:fldCharType="begin"/>
      </w:r>
      <w:r w:rsidR="00175A3B">
        <w:instrText xml:space="preserve"> NOTEREF _Ref298225136 \f \h </w:instrText>
      </w:r>
      <w:r w:rsidR="005B339C">
        <w:fldChar w:fldCharType="separate"/>
      </w:r>
      <w:r w:rsidR="00410CBC" w:rsidRPr="00410CBC">
        <w:rPr>
          <w:rStyle w:val="FootnoteReference"/>
        </w:rPr>
        <w:t>121</w:t>
      </w:r>
      <w:r w:rsidR="005B339C">
        <w:fldChar w:fldCharType="end"/>
      </w:r>
      <w:r>
        <w:t>, Judge Sotomayor</w:t>
      </w:r>
      <w:r w:rsidRPr="009D0896">
        <w:t xml:space="preserve"> upheld </w:t>
      </w:r>
      <w:r w:rsidRPr="009D0896">
        <w:rPr>
          <w:rFonts w:ascii="Arial Narrow" w:hAnsi="Arial Narrow"/>
        </w:rPr>
        <w:t>Judges Can Do No Wrong</w:t>
      </w:r>
      <w:r>
        <w:rPr>
          <w:rFonts w:ascii="Arial Narrow" w:hAnsi="Arial Narrow"/>
        </w:rPr>
        <w:t xml:space="preserve">. </w:t>
      </w:r>
      <w:r w:rsidRPr="00B57713">
        <w:t>She</w:t>
      </w:r>
      <w:r>
        <w:t xml:space="preserve"> </w:t>
      </w:r>
      <w:r w:rsidRPr="009D0896">
        <w:t>breached her oath.</w:t>
      </w:r>
      <w:bookmarkEnd w:id="487"/>
    </w:p>
    <w:p w:rsidR="00167D38" w:rsidRPr="00633D1D" w:rsidRDefault="00167D38" w:rsidP="00932482">
      <w:pPr>
        <w:pStyle w:val="numpara"/>
      </w:pPr>
      <w:bookmarkStart w:id="494" w:name="_Ref324375991"/>
      <w:r w:rsidRPr="00633D1D">
        <w:t>By so doing, Judge Sotomayor rendered wrongdoing irresistible: She assured her peers of its risklessness, insulating it from any disciplinary downside while al</w:t>
      </w:r>
      <w:r w:rsidR="00216BF8">
        <w:t>lowing free access to its li</w:t>
      </w:r>
      <w:r w:rsidR="006C4229">
        <w:softHyphen/>
      </w:r>
      <w:r w:rsidR="00216BF8">
        <w:t>mit</w:t>
      </w:r>
      <w:r w:rsidRPr="00633D1D">
        <w:t xml:space="preserve">less scope and profitability upside. So she emboldened them to engage ever more </w:t>
      </w:r>
      <w:r w:rsidR="000E7BCC" w:rsidRPr="006C4229">
        <w:t>outra</w:t>
      </w:r>
      <w:r w:rsidR="006C4229" w:rsidRPr="006C4229">
        <w:softHyphen/>
      </w:r>
      <w:r w:rsidR="000E7BCC" w:rsidRPr="006C4229">
        <w:t>geously</w:t>
      </w:r>
      <w:r w:rsidRPr="006C4229">
        <w:t xml:space="preserve"> in the bankruptcy fraud scheme</w:t>
      </w:r>
      <w:r w:rsidR="005B339C">
        <w:fldChar w:fldCharType="begin"/>
      </w:r>
      <w:r w:rsidR="00175A3B">
        <w:instrText xml:space="preserve"> NOTEREF _Ref314138162 \f \h </w:instrText>
      </w:r>
      <w:r w:rsidR="005B339C">
        <w:fldChar w:fldCharType="separate"/>
      </w:r>
      <w:r w:rsidR="00410CBC" w:rsidRPr="00410CBC">
        <w:rPr>
          <w:rStyle w:val="FootnoteReference"/>
        </w:rPr>
        <w:t>89</w:t>
      </w:r>
      <w:r w:rsidR="005B339C">
        <w:fldChar w:fldCharType="end"/>
      </w:r>
      <w:r w:rsidR="00175DD8">
        <w:t xml:space="preserve"> </w:t>
      </w:r>
      <w:r w:rsidRPr="006C4229">
        <w:t xml:space="preserve">and other forms of wrongdoing. </w:t>
      </w:r>
      <w:r w:rsidR="00633D1D" w:rsidRPr="006C4229">
        <w:t>By removing wrong</w:t>
      </w:r>
      <w:r w:rsidR="006C4229">
        <w:t>-</w:t>
      </w:r>
      <w:r w:rsidR="00633D1D">
        <w:t>doing’s stig</w:t>
      </w:r>
      <w:r w:rsidRPr="00633D1D">
        <w:t xml:space="preserve">matizing potential and allowing its incorporation into the judges’ modus operandi, she </w:t>
      </w:r>
      <w:r w:rsidRPr="00932482">
        <w:t>encouraged</w:t>
      </w:r>
      <w:r w:rsidRPr="00633D1D">
        <w:t xml:space="preserve"> their resort to its efficiency multiplier: coordination. Through it wrongdoing becomes ins</w:t>
      </w:r>
      <w:r w:rsidR="00216BF8">
        <w:t xml:space="preserve">titutionalized and wrongdoers’ benefit </w:t>
      </w:r>
      <w:r w:rsidR="00631B2A">
        <w:t>from</w:t>
      </w:r>
      <w:r w:rsidR="00216BF8">
        <w:t xml:space="preserve"> it</w:t>
      </w:r>
      <w:r w:rsidRPr="00633D1D">
        <w:t xml:space="preserve"> becomes interdepen</w:t>
      </w:r>
      <w:r w:rsidR="006C4229">
        <w:t>d</w:t>
      </w:r>
      <w:r w:rsidR="00216BF8">
        <w:t>ent.</w:t>
      </w:r>
      <w:r w:rsidRPr="00633D1D">
        <w:t xml:space="preserve"> </w:t>
      </w:r>
      <w:r w:rsidR="00631B2A" w:rsidRPr="00633D1D">
        <w:t>Collective s</w:t>
      </w:r>
      <w:r w:rsidR="00631B2A">
        <w:t>urvival must be coordinated too since it</w:t>
      </w:r>
      <w:r w:rsidR="00631B2A" w:rsidRPr="00633D1D">
        <w:t xml:space="preserve"> </w:t>
      </w:r>
      <w:r w:rsidRPr="00633D1D">
        <w:t>requir</w:t>
      </w:r>
      <w:r w:rsidR="00631B2A">
        <w:t>es</w:t>
      </w:r>
      <w:r w:rsidRPr="00633D1D">
        <w:t xml:space="preserve"> their continued reciprocal cover-up</w:t>
      </w:r>
      <w:bookmarkStart w:id="495" w:name="_Ref293805629"/>
      <w:r w:rsidRPr="003F05BF">
        <w:rPr>
          <w:rStyle w:val="FootnoteReference"/>
        </w:rPr>
        <w:footnoteReference w:id="123"/>
      </w:r>
      <w:bookmarkEnd w:id="495"/>
      <w:r w:rsidRPr="00633D1D">
        <w:t>. Then-Judge Sotomayor thus ensured that they would cover up her concealment of assets</w:t>
      </w:r>
      <w:r w:rsidR="00633D1D">
        <w:t>.</w:t>
      </w:r>
      <w:r w:rsidRPr="00633D1D">
        <w:t xml:space="preserve"> </w:t>
      </w:r>
      <w:r w:rsidR="00633D1D">
        <w:t>N</w:t>
      </w:r>
      <w:r w:rsidRPr="00633D1D">
        <w:t>ow a Justice, she is not a champion of the Judiciary’s integrity, but rather their accomplice</w:t>
      </w:r>
      <w:bookmarkStart w:id="496" w:name="_Ref293846734"/>
      <w:r w:rsidRPr="003F05BF">
        <w:rPr>
          <w:rStyle w:val="FootnoteReference"/>
        </w:rPr>
        <w:footnoteReference w:id="124"/>
      </w:r>
      <w:bookmarkEnd w:id="496"/>
      <w:r w:rsidRPr="00C36F40">
        <w:rPr>
          <w:color w:val="0000FF"/>
          <w:vertAlign w:val="superscript"/>
        </w:rPr>
        <w:t>a</w:t>
      </w:r>
      <w:r w:rsidRPr="00633D1D">
        <w:t>.</w:t>
      </w:r>
      <w:bookmarkEnd w:id="494"/>
    </w:p>
    <w:p w:rsidR="003F2E79" w:rsidRDefault="00167D38" w:rsidP="00932482">
      <w:pPr>
        <w:pStyle w:val="numpara"/>
      </w:pPr>
      <w:bookmarkStart w:id="497" w:name="_Ref298309895"/>
      <w:r w:rsidRPr="009069EE">
        <w:t xml:space="preserve">Indeed, the </w:t>
      </w:r>
      <w:r w:rsidRPr="001D0A4B">
        <w:rPr>
          <w:i/>
        </w:rPr>
        <w:t>DeLano</w:t>
      </w:r>
      <w:r w:rsidRPr="009069EE">
        <w:t xml:space="preserve"> bankruptcy officer had during his 39-year long banking career learned who had turned the skeletons in the closet into such. The risk of his being indicted and trading up with domino effect motivated Judge Sotomayor and her peers to allow him to retire to a golden nest with at least $673,657 in known concealed assets</w:t>
      </w:r>
      <w:fldSimple w:instr=" NOTEREF _Ref293846734 \f \h  \* MERGEFORMAT ">
        <w:r w:rsidR="00410CBC" w:rsidRPr="00410CBC">
          <w:rPr>
            <w:rStyle w:val="FootnoteReference"/>
          </w:rPr>
          <w:t>124</w:t>
        </w:r>
      </w:fldSimple>
      <w:r w:rsidRPr="001D0A4B">
        <w:rPr>
          <w:color w:val="0000FF"/>
          <w:vertAlign w:val="superscript"/>
        </w:rPr>
        <w:t>b</w:t>
      </w:r>
      <w:r w:rsidRPr="001D0A4B">
        <w:rPr>
          <w:rFonts w:ascii="TimesNewRoman,Bold" w:hAnsi="TimesNewRoman,Bold" w:cs="TimesNewRoman,Bold"/>
          <w:bCs/>
          <w:color w:val="auto"/>
        </w:rPr>
        <w:t xml:space="preserve">. </w:t>
      </w:r>
      <w:r w:rsidRPr="009069EE">
        <w:t xml:space="preserve">To protect peers, other insiders, and herself, she failed in her duty under 18 U.S.C. §3057 to report to the U.S. attorneys, not hard evidence, but just </w:t>
      </w:r>
      <w:r w:rsidRPr="001D0A4B">
        <w:rPr>
          <w:rFonts w:ascii="Arial" w:hAnsi="Arial" w:cs="Arial"/>
          <w:sz w:val="20"/>
          <w:szCs w:val="20"/>
        </w:rPr>
        <w:t>‘a belief that bankruptcy fraud may have been committed</w:t>
      </w:r>
      <w:bookmarkStart w:id="498" w:name="_Ref289846745"/>
      <w:r w:rsidRPr="001D0A4B">
        <w:rPr>
          <w:rFonts w:ascii="Arial" w:hAnsi="Arial" w:cs="Arial"/>
          <w:sz w:val="20"/>
          <w:szCs w:val="20"/>
        </w:rPr>
        <w:t>’</w:t>
      </w:r>
      <w:bookmarkStart w:id="499" w:name="_Ref298230229"/>
      <w:r w:rsidRPr="003F05BF">
        <w:rPr>
          <w:rStyle w:val="FootnoteReference"/>
        </w:rPr>
        <w:footnoteReference w:id="125"/>
      </w:r>
      <w:bookmarkEnd w:id="498"/>
      <w:bookmarkEnd w:id="499"/>
      <w:r w:rsidRPr="001D0A4B">
        <w:rPr>
          <w:color w:val="0000FF"/>
          <w:vertAlign w:val="superscript"/>
        </w:rPr>
        <w:t>a</w:t>
      </w:r>
      <w:r w:rsidRPr="009069EE">
        <w:t>. In how many of the thousands of cases</w:t>
      </w:r>
      <w:r w:rsidR="005B339C" w:rsidRPr="001D0A4B">
        <w:rPr>
          <w:color w:val="0000FF"/>
        </w:rPr>
        <w:fldChar w:fldCharType="begin"/>
      </w:r>
      <w:r w:rsidR="008A179D" w:rsidRPr="001D0A4B">
        <w:rPr>
          <w:color w:val="0000FF"/>
        </w:rPr>
        <w:instrText xml:space="preserve"> NOTEREF _Ref298167048 \f \h </w:instrText>
      </w:r>
      <w:r w:rsidR="005B339C" w:rsidRPr="001D0A4B">
        <w:rPr>
          <w:color w:val="0000FF"/>
        </w:rPr>
      </w:r>
      <w:r w:rsidR="005B339C" w:rsidRPr="001D0A4B">
        <w:rPr>
          <w:color w:val="0000FF"/>
        </w:rPr>
        <w:fldChar w:fldCharType="separate"/>
      </w:r>
      <w:r w:rsidR="00410CBC" w:rsidRPr="00410CBC">
        <w:rPr>
          <w:rStyle w:val="FootnoteReference"/>
        </w:rPr>
        <w:t>108</w:t>
      </w:r>
      <w:r w:rsidR="005B339C" w:rsidRPr="001D0A4B">
        <w:rPr>
          <w:color w:val="0000FF"/>
        </w:rPr>
        <w:fldChar w:fldCharType="end"/>
      </w:r>
      <w:r w:rsidRPr="001D0A4B">
        <w:rPr>
          <w:color w:val="0000FF"/>
          <w:vertAlign w:val="superscript"/>
        </w:rPr>
        <w:t>a-b</w:t>
      </w:r>
      <w:proofErr w:type="gramStart"/>
      <w:r w:rsidRPr="001D0A4B">
        <w:rPr>
          <w:color w:val="0000FF"/>
          <w:vertAlign w:val="superscript"/>
        </w:rPr>
        <w:t>,</w:t>
      </w:r>
      <w:proofErr w:type="gramEnd"/>
      <w:r w:rsidR="005B339C" w:rsidRPr="001D0A4B">
        <w:rPr>
          <w:color w:val="0000FF"/>
        </w:rPr>
        <w:fldChar w:fldCharType="begin"/>
      </w:r>
      <w:r w:rsidR="008A179D" w:rsidRPr="001D0A4B">
        <w:rPr>
          <w:color w:val="0000FF"/>
        </w:rPr>
        <w:instrText xml:space="preserve"> NOTEREF _Ref298184955 \f \h </w:instrText>
      </w:r>
      <w:r w:rsidR="005B339C" w:rsidRPr="001D0A4B">
        <w:rPr>
          <w:color w:val="0000FF"/>
        </w:rPr>
      </w:r>
      <w:r w:rsidR="005B339C" w:rsidRPr="001D0A4B">
        <w:rPr>
          <w:color w:val="0000FF"/>
        </w:rPr>
        <w:fldChar w:fldCharType="separate"/>
      </w:r>
      <w:r w:rsidR="00410CBC" w:rsidRPr="00410CBC">
        <w:rPr>
          <w:rStyle w:val="FootnoteReference"/>
        </w:rPr>
        <w:t>109</w:t>
      </w:r>
      <w:r w:rsidR="005B339C" w:rsidRPr="001D0A4B">
        <w:rPr>
          <w:color w:val="0000FF"/>
        </w:rPr>
        <w:fldChar w:fldCharType="end"/>
      </w:r>
      <w:r w:rsidRPr="001D0A4B">
        <w:rPr>
          <w:color w:val="0000FF"/>
          <w:vertAlign w:val="superscript"/>
        </w:rPr>
        <w:t>b</w:t>
      </w:r>
      <w:r w:rsidRPr="009069EE">
        <w:t xml:space="preserve"> before their appointed</w:t>
      </w:r>
      <w:r w:rsidR="005B339C">
        <w:fldChar w:fldCharType="begin"/>
      </w:r>
      <w:r w:rsidR="00175A3B">
        <w:instrText xml:space="preserve"> NOTEREF _Ref304364241 \f \h </w:instrText>
      </w:r>
      <w:r w:rsidR="005B339C">
        <w:fldChar w:fldCharType="separate"/>
      </w:r>
      <w:r w:rsidR="00410CBC" w:rsidRPr="00410CBC">
        <w:rPr>
          <w:rStyle w:val="FootnoteReference"/>
        </w:rPr>
        <w:t>59</w:t>
      </w:r>
      <w:r w:rsidR="005B339C">
        <w:fldChar w:fldCharType="end"/>
      </w:r>
      <w:r>
        <w:t xml:space="preserve"> </w:t>
      </w:r>
      <w:r w:rsidRPr="009069EE">
        <w:t>bankruptcy judges have she and other judges complicitly let the bankruptcy fraud scheme fester with rapaciousness</w:t>
      </w:r>
      <w:r w:rsidR="005B339C" w:rsidRPr="001D0A4B">
        <w:rPr>
          <w:color w:val="0000FF"/>
        </w:rPr>
        <w:fldChar w:fldCharType="begin"/>
      </w:r>
      <w:r w:rsidR="008A179D" w:rsidRPr="001D0A4B">
        <w:rPr>
          <w:color w:val="0000FF"/>
        </w:rPr>
        <w:instrText xml:space="preserve"> NOTEREF _Ref298230229 \f \h </w:instrText>
      </w:r>
      <w:r w:rsidR="005B339C" w:rsidRPr="001D0A4B">
        <w:rPr>
          <w:color w:val="0000FF"/>
        </w:rPr>
      </w:r>
      <w:r w:rsidR="005B339C" w:rsidRPr="001D0A4B">
        <w:rPr>
          <w:color w:val="0000FF"/>
        </w:rPr>
        <w:fldChar w:fldCharType="separate"/>
      </w:r>
      <w:r w:rsidR="00410CBC" w:rsidRPr="00410CBC">
        <w:rPr>
          <w:rStyle w:val="FootnoteReference"/>
        </w:rPr>
        <w:t>125</w:t>
      </w:r>
      <w:r w:rsidR="005B339C" w:rsidRPr="001D0A4B">
        <w:rPr>
          <w:color w:val="0000FF"/>
        </w:rPr>
        <w:fldChar w:fldCharType="end"/>
      </w:r>
      <w:r w:rsidRPr="001D0A4B">
        <w:rPr>
          <w:color w:val="0000FF"/>
          <w:vertAlign w:val="superscript"/>
        </w:rPr>
        <w:t>b</w:t>
      </w:r>
      <w:r w:rsidRPr="009069EE">
        <w:t xml:space="preserve"> and to whose benefit or detriment?</w:t>
      </w:r>
      <w:bookmarkEnd w:id="497"/>
      <w:r w:rsidR="002434C7">
        <w:t xml:space="preserve"> </w:t>
      </w:r>
    </w:p>
    <w:p w:rsidR="00DD1B2B" w:rsidRDefault="00DD1B2B" w:rsidP="00DD1B2B"/>
    <w:p w:rsidR="00DD1B2B" w:rsidRDefault="00DD1B2B" w:rsidP="00DD1B2B"/>
    <w:p w:rsidR="00DD1B2B" w:rsidRDefault="00856DB6" w:rsidP="0005524D">
      <w:pPr>
        <w:pStyle w:val="Heading3"/>
      </w:pPr>
      <w:bookmarkStart w:id="500" w:name="_Ref321284797"/>
      <w:bookmarkStart w:id="501" w:name="_Ref321284805"/>
      <w:bookmarkStart w:id="502" w:name="_Ref322080659"/>
      <w:bookmarkStart w:id="503" w:name="_Ref322080672"/>
      <w:bookmarkStart w:id="504" w:name="_Toc323841413"/>
      <w:r>
        <w:t xml:space="preserve">Then-Judge Sotomayor withheld </w:t>
      </w:r>
      <w:r w:rsidR="00DD1B2B">
        <w:t xml:space="preserve">the incriminating </w:t>
      </w:r>
      <w:r w:rsidR="00DD1B2B" w:rsidRPr="00DD1B2B">
        <w:rPr>
          <w:i/>
        </w:rPr>
        <w:t>DeLano</w:t>
      </w:r>
      <w:r w:rsidR="00DD1B2B">
        <w:t xml:space="preserve"> case from the Senate Judiciary Committee so as not to scuttle her confirmation</w:t>
      </w:r>
      <w:bookmarkEnd w:id="500"/>
      <w:bookmarkEnd w:id="501"/>
      <w:bookmarkEnd w:id="502"/>
      <w:bookmarkEnd w:id="503"/>
      <w:bookmarkEnd w:id="504"/>
    </w:p>
    <w:p w:rsidR="00C918D8" w:rsidRPr="0050762F" w:rsidRDefault="00E1240E" w:rsidP="00932482">
      <w:pPr>
        <w:pStyle w:val="numpara"/>
      </w:pPr>
      <w:r>
        <w:t xml:space="preserve">Then-Judge Sotomayor also took wrongful action to secure the benefit of her nomination to a justiceship by President Obama through its confirmation by the Senate. </w:t>
      </w:r>
      <w:r w:rsidR="001B2053">
        <w:t>She</w:t>
      </w:r>
      <w:r w:rsidR="00C918D8" w:rsidRPr="0050762F">
        <w:t xml:space="preserve"> so clearly realized how incriminating</w:t>
      </w:r>
      <w:bookmarkStart w:id="505" w:name="_Ref298165202"/>
      <w:r w:rsidR="00C918D8" w:rsidRPr="003F05BF">
        <w:rPr>
          <w:rStyle w:val="FootnoteReference"/>
        </w:rPr>
        <w:footnoteReference w:id="126"/>
      </w:r>
      <w:bookmarkEnd w:id="505"/>
      <w:r w:rsidR="00C918D8" w:rsidRPr="0050762F">
        <w:t xml:space="preserve"> </w:t>
      </w:r>
      <w:r w:rsidR="001B2053">
        <w:t xml:space="preserve">the </w:t>
      </w:r>
      <w:r w:rsidR="001B2053" w:rsidRPr="001B2053">
        <w:rPr>
          <w:i/>
        </w:rPr>
        <w:t>DeLano</w:t>
      </w:r>
      <w:r w:rsidR="00C918D8" w:rsidRPr="0050762F">
        <w:t xml:space="preserve"> case was that she withheld it from the documents that she was required by the Senate Judiciary Committee to </w:t>
      </w:r>
      <w:r w:rsidR="001B2053">
        <w:t>submit in preparation for its</w:t>
      </w:r>
      <w:r w:rsidR="00C918D8" w:rsidRPr="0050762F">
        <w:t xml:space="preserve"> confirmation hearings</w:t>
      </w:r>
      <w:bookmarkStart w:id="506" w:name="_Ref293733881"/>
      <w:r w:rsidR="00C918D8" w:rsidRPr="003F05BF">
        <w:rPr>
          <w:rStyle w:val="FootnoteReference"/>
        </w:rPr>
        <w:footnoteReference w:id="127"/>
      </w:r>
      <w:bookmarkEnd w:id="506"/>
      <w:r w:rsidR="00C918D8" w:rsidRPr="0050762F">
        <w:t xml:space="preserve">. </w:t>
      </w:r>
      <w:r w:rsidR="00C918D8">
        <w:t xml:space="preserve">By so doing, </w:t>
      </w:r>
      <w:r w:rsidR="00C918D8" w:rsidRPr="0050762F">
        <w:t>she committed perjury since she swore that she had complied with the Committee’s initial and supplemental document request</w:t>
      </w:r>
      <w:r w:rsidR="00C918D8">
        <w:t>s</w:t>
      </w:r>
      <w:fldSimple w:instr=" NOTEREF _Ref289861690 \f \h  \* MERGEFORMAT ">
        <w:r w:rsidR="00410CBC" w:rsidRPr="00410CBC">
          <w:rPr>
            <w:rStyle w:val="FootnoteReference"/>
          </w:rPr>
          <w:t>102</w:t>
        </w:r>
      </w:fldSimple>
      <w:r w:rsidR="00C918D8" w:rsidRPr="001B2053">
        <w:rPr>
          <w:color w:val="0000FF"/>
          <w:vertAlign w:val="superscript"/>
        </w:rPr>
        <w:t>b</w:t>
      </w:r>
      <w:r w:rsidR="00C918D8" w:rsidRPr="0050762F">
        <w:t>.</w:t>
      </w:r>
    </w:p>
    <w:p w:rsidR="001B2053" w:rsidRDefault="001B2053" w:rsidP="00932482">
      <w:pPr>
        <w:pStyle w:val="numpara"/>
        <w:rPr>
          <w:iCs/>
        </w:rPr>
      </w:pPr>
      <w:r w:rsidRPr="00D91E71">
        <w:rPr>
          <w:spacing w:val="-2"/>
        </w:rPr>
        <w:t xml:space="preserve">Indeed, the </w:t>
      </w:r>
      <w:r>
        <w:rPr>
          <w:spacing w:val="-2"/>
        </w:rPr>
        <w:t>Committee</w:t>
      </w:r>
      <w:r w:rsidRPr="00D91E71">
        <w:rPr>
          <w:spacing w:val="-2"/>
        </w:rPr>
        <w:t xml:space="preserve"> requested in its Questionnaire for Judicial</w:t>
      </w:r>
      <w:r w:rsidRPr="00D91E71">
        <w:t xml:space="preserve"> Nominees that she </w:t>
      </w:r>
      <w:r w:rsidRPr="006D0D69">
        <w:t>“13.c. Provide citations to all cases in which you were a panel member, but did not write an opinion”</w:t>
      </w:r>
      <w:r w:rsidRPr="00D91E71">
        <w:t xml:space="preserve"> and </w:t>
      </w:r>
      <w:r w:rsidRPr="006D0D69">
        <w:t>“13.f. Provide a list of all cases in which certiorari was requested or granted”</w:t>
      </w:r>
      <w:r w:rsidRPr="00D91E71">
        <w:t>.</w:t>
      </w:r>
      <w:bookmarkStart w:id="507" w:name="_Ref234450504"/>
      <w:r w:rsidRPr="00D91E71">
        <w:rPr>
          <w:color w:val="0000FF"/>
          <w:vertAlign w:val="superscript"/>
        </w:rPr>
        <w:footnoteReference w:id="128"/>
      </w:r>
      <w:bookmarkEnd w:id="507"/>
      <w:r w:rsidRPr="00D91E71">
        <w:t xml:space="preserve"> </w:t>
      </w:r>
      <w:r w:rsidR="006D0D69">
        <w:t>T</w:t>
      </w:r>
      <w:r w:rsidRPr="00D91E71">
        <w:rPr>
          <w:iCs/>
        </w:rPr>
        <w:t xml:space="preserve">he Judge referred </w:t>
      </w:r>
      <w:r w:rsidR="006D0D69">
        <w:rPr>
          <w:iCs/>
        </w:rPr>
        <w:t>the Committee</w:t>
      </w:r>
      <w:r w:rsidRPr="00D91E71">
        <w:rPr>
          <w:iCs/>
        </w:rPr>
        <w:t xml:space="preserve"> to the Appendix</w:t>
      </w:r>
      <w:r w:rsidRPr="00D91E71">
        <w:rPr>
          <w:iCs/>
          <w:color w:val="0000FF"/>
          <w:vertAlign w:val="superscript"/>
        </w:rPr>
        <w:footnoteReference w:id="129"/>
      </w:r>
      <w:r w:rsidRPr="00D91E71">
        <w:rPr>
          <w:iCs/>
        </w:rPr>
        <w:t xml:space="preserve"> for her answer and stated in her letter of June 15</w:t>
      </w:r>
      <w:r>
        <w:rPr>
          <w:iCs/>
        </w:rPr>
        <w:t>, 2009,</w:t>
      </w:r>
      <w:r w:rsidRPr="00D91E71">
        <w:rPr>
          <w:iCs/>
        </w:rPr>
        <w:t xml:space="preserve"> that </w:t>
      </w:r>
      <w:r w:rsidRPr="006D0D69">
        <w:t>“In responding to the Committee Questionnaire, I thoroughly reviewed my files to provide all responsive documents in my possession”</w:t>
      </w:r>
      <w:r w:rsidR="006D0D69">
        <w:t>. However,</w:t>
      </w:r>
      <w:r w:rsidRPr="00D91E71">
        <w:rPr>
          <w:iCs/>
        </w:rPr>
        <w:t xml:space="preserve"> she neither included </w:t>
      </w:r>
      <w:r>
        <w:rPr>
          <w:iCs/>
        </w:rPr>
        <w:t xml:space="preserve">the </w:t>
      </w:r>
      <w:r w:rsidRPr="00D91E71">
        <w:rPr>
          <w:i/>
          <w:iCs/>
        </w:rPr>
        <w:t>DeLano</w:t>
      </w:r>
      <w:r w:rsidRPr="00D91E71">
        <w:rPr>
          <w:iCs/>
        </w:rPr>
        <w:t xml:space="preserve"> </w:t>
      </w:r>
      <w:r>
        <w:rPr>
          <w:iCs/>
        </w:rPr>
        <w:t xml:space="preserve">case </w:t>
      </w:r>
      <w:r w:rsidRPr="00D91E71">
        <w:rPr>
          <w:iCs/>
        </w:rPr>
        <w:t>in the Appendix nor in either of the supplements with her letters to the Committee of June 15 or 19</w:t>
      </w:r>
      <w:bookmarkStart w:id="508" w:name="_Ref234147119"/>
      <w:r w:rsidRPr="00D91E71">
        <w:rPr>
          <w:iCs/>
          <w:color w:val="0000FF"/>
          <w:vertAlign w:val="superscript"/>
        </w:rPr>
        <w:footnoteReference w:id="130"/>
      </w:r>
      <w:bookmarkEnd w:id="508"/>
      <w:r w:rsidRPr="00D91E71">
        <w:rPr>
          <w:iCs/>
        </w:rPr>
        <w:t xml:space="preserve"> following </w:t>
      </w:r>
      <w:r w:rsidR="006D0D69">
        <w:rPr>
          <w:iCs/>
        </w:rPr>
        <w:t>its</w:t>
      </w:r>
      <w:r w:rsidRPr="00D91E71">
        <w:rPr>
          <w:iCs/>
        </w:rPr>
        <w:t xml:space="preserve"> requests for more precise answers.</w:t>
      </w:r>
    </w:p>
    <w:p w:rsidR="001B2053" w:rsidRPr="00D91E71" w:rsidRDefault="001B2053" w:rsidP="00932482">
      <w:pPr>
        <w:pStyle w:val="numpara"/>
      </w:pPr>
      <w:r w:rsidRPr="00D91E71">
        <w:t>The</w:t>
      </w:r>
      <w:r w:rsidR="006D0D69">
        <w:t>n-</w:t>
      </w:r>
      <w:r w:rsidRPr="00D91E71">
        <w:t xml:space="preserve">Judge Sotomayor </w:t>
      </w:r>
      <w:r w:rsidR="006D0D69">
        <w:t xml:space="preserve">was fully aware of </w:t>
      </w:r>
      <w:r w:rsidR="006D0D69" w:rsidRPr="006D0D69">
        <w:rPr>
          <w:i/>
        </w:rPr>
        <w:t>DeLano</w:t>
      </w:r>
      <w:r w:rsidRPr="00D91E71">
        <w:t xml:space="preserve">, for she was the presiding judge on the panel that heard oral argument on January 3, 2008, </w:t>
      </w:r>
      <w:r w:rsidR="006D0D69">
        <w:t xml:space="preserve">when she also </w:t>
      </w:r>
      <w:r w:rsidRPr="00D91E71">
        <w:t xml:space="preserve">received the written statement </w:t>
      </w:r>
      <w:r w:rsidR="006D0D69">
        <w:t xml:space="preserve">by the attorney arguing the case, Dr. </w:t>
      </w:r>
      <w:proofErr w:type="gramStart"/>
      <w:r w:rsidR="006D0D69">
        <w:t>Cordero, that</w:t>
      </w:r>
      <w:proofErr w:type="gramEnd"/>
      <w:r w:rsidR="006D0D69">
        <w:t xml:space="preserve"> he</w:t>
      </w:r>
      <w:r w:rsidRPr="00D91E71">
        <w:t xml:space="preserve"> filed with her </w:t>
      </w:r>
      <w:r w:rsidR="006D0D69">
        <w:t>and each of the other panel members</w:t>
      </w:r>
      <w:r w:rsidRPr="00D91E71">
        <w:t>.</w:t>
      </w:r>
      <w:r w:rsidRPr="00D91E71">
        <w:rPr>
          <w:color w:val="0000FF"/>
          <w:vertAlign w:val="superscript"/>
        </w:rPr>
        <w:footnoteReference w:id="131"/>
      </w:r>
      <w:r w:rsidRPr="00D91E71">
        <w:t xml:space="preserve"> By then she had been made aware of the importance of the case by the motions judge referring to the panel many of the 12 substantive motions</w:t>
      </w:r>
      <w:r w:rsidR="00FB5CB3">
        <w:t xml:space="preserve"> that he had</w:t>
      </w:r>
      <w:r w:rsidRPr="00D91E71">
        <w:t xml:space="preserve"> filed in that case.</w:t>
      </w:r>
      <w:bookmarkStart w:id="509" w:name="_Ref234209976"/>
      <w:r w:rsidRPr="00D91E71">
        <w:rPr>
          <w:color w:val="0000FF"/>
          <w:vertAlign w:val="superscript"/>
        </w:rPr>
        <w:footnoteReference w:id="132"/>
      </w:r>
      <w:bookmarkEnd w:id="509"/>
      <w:r w:rsidRPr="00D91E71">
        <w:t xml:space="preserve"> She was also the first judge listed on the order dismissing the case the following February 7.</w:t>
      </w:r>
      <w:bookmarkStart w:id="510" w:name="_Ref321104245"/>
      <w:r w:rsidRPr="00D91E71">
        <w:rPr>
          <w:color w:val="0000FF"/>
          <w:vertAlign w:val="superscript"/>
        </w:rPr>
        <w:footnoteReference w:id="133"/>
      </w:r>
      <w:bookmarkEnd w:id="510"/>
      <w:r w:rsidRPr="00D91E71">
        <w:t xml:space="preserve"> She had to further handle the case because </w:t>
      </w:r>
      <w:r w:rsidR="00FB5CB3">
        <w:t xml:space="preserve">of the </w:t>
      </w:r>
      <w:r w:rsidRPr="00D91E71">
        <w:t>petition for pane</w:t>
      </w:r>
      <w:r w:rsidR="00FB5CB3">
        <w:t xml:space="preserve">l rehearing and hearing en banc filed by the attorney </w:t>
      </w:r>
      <w:r w:rsidRPr="00D91E71">
        <w:t>on March 14.</w:t>
      </w:r>
      <w:fldSimple w:instr=" NOTEREF _Ref298165202 \h  \* MERGEFORMAT ">
        <w:r w:rsidR="00410CBC" w:rsidRPr="00410CBC">
          <w:rPr>
            <w:color w:val="0000FF"/>
            <w:vertAlign w:val="superscript"/>
          </w:rPr>
          <w:t>126</w:t>
        </w:r>
      </w:fldSimple>
      <w:r w:rsidRPr="00D91E71">
        <w:t xml:space="preserve"> Moreover, after she and her colleagues denied both on May 9 by reissuing the order as the mandate</w:t>
      </w:r>
      <w:r w:rsidR="005B339C">
        <w:fldChar w:fldCharType="begin"/>
      </w:r>
      <w:r w:rsidR="00175A3B">
        <w:instrText xml:space="preserve"> NOTEREF _Ref321104245 \f \h </w:instrText>
      </w:r>
      <w:r w:rsidR="005B339C">
        <w:fldChar w:fldCharType="separate"/>
      </w:r>
      <w:r w:rsidR="00410CBC" w:rsidRPr="00410CBC">
        <w:rPr>
          <w:rStyle w:val="FootnoteReference"/>
        </w:rPr>
        <w:t>133</w:t>
      </w:r>
      <w:r w:rsidR="005B339C">
        <w:fldChar w:fldCharType="end"/>
      </w:r>
      <w:r w:rsidRPr="00D91E71">
        <w:t xml:space="preserve">, </w:t>
      </w:r>
      <w:r w:rsidR="00FB5CB3">
        <w:t xml:space="preserve">the attorney </w:t>
      </w:r>
      <w:r w:rsidRPr="00D91E71">
        <w:t>filed an application with Justice Ginsburg</w:t>
      </w:r>
      <w:r w:rsidR="00FB5CB3" w:rsidRPr="00FB5CB3">
        <w:t xml:space="preserve"> </w:t>
      </w:r>
      <w:r w:rsidR="00FB5CB3" w:rsidRPr="00D91E71">
        <w:t>on June 30</w:t>
      </w:r>
      <w:r w:rsidRPr="00D91E71">
        <w:rPr>
          <w:color w:val="0000FF"/>
          <w:vertAlign w:val="superscript"/>
        </w:rPr>
        <w:footnoteReference w:id="134"/>
      </w:r>
      <w:r w:rsidRPr="00D91E71">
        <w:t>, and then with all the Justices for injunctive relief and a stay of the order on August 4</w:t>
      </w:r>
      <w:r w:rsidR="00FB5CB3">
        <w:t>, 2008</w:t>
      </w:r>
      <w:r w:rsidRPr="00D91E71">
        <w:t>.</w:t>
      </w:r>
      <w:r w:rsidRPr="00D91E71">
        <w:rPr>
          <w:color w:val="0000FF"/>
          <w:vertAlign w:val="superscript"/>
        </w:rPr>
        <w:footnoteReference w:id="135"/>
      </w:r>
      <w:r w:rsidRPr="00D91E71">
        <w:t xml:space="preserve"> Thereafter</w:t>
      </w:r>
      <w:r w:rsidR="00FB5CB3">
        <w:t xml:space="preserve">, </w:t>
      </w:r>
      <w:r w:rsidRPr="00D91E71">
        <w:t xml:space="preserve">a petition for certiorari </w:t>
      </w:r>
      <w:r w:rsidR="00FB5CB3">
        <w:t xml:space="preserve">was </w:t>
      </w:r>
      <w:r w:rsidR="00FB5CB3" w:rsidRPr="00D91E71">
        <w:t xml:space="preserve">filed </w:t>
      </w:r>
      <w:r w:rsidRPr="00D91E71">
        <w:t>on October 3.</w:t>
      </w:r>
      <w:r w:rsidR="005B339C">
        <w:fldChar w:fldCharType="begin"/>
      </w:r>
      <w:r w:rsidR="00175A3B">
        <w:instrText xml:space="preserve"> NOTEREF _Ref234209976 \f \h </w:instrText>
      </w:r>
      <w:r w:rsidR="005B339C">
        <w:fldChar w:fldCharType="separate"/>
      </w:r>
      <w:r w:rsidR="00410CBC" w:rsidRPr="00410CBC">
        <w:rPr>
          <w:rStyle w:val="FootnoteReference"/>
        </w:rPr>
        <w:t>132</w:t>
      </w:r>
      <w:r w:rsidR="005B339C">
        <w:fldChar w:fldCharType="end"/>
      </w:r>
      <w:r w:rsidRPr="00D91E71">
        <w:t xml:space="preserve"> What is more, a petition for rehearing </w:t>
      </w:r>
      <w:r w:rsidR="00011B0C">
        <w:t xml:space="preserve">was filed </w:t>
      </w:r>
      <w:r w:rsidRPr="00D91E71">
        <w:t xml:space="preserve">on April 23, 2009, of the denial of certiorari, which was denied </w:t>
      </w:r>
      <w:r w:rsidR="00011B0C">
        <w:t xml:space="preserve">the following </w:t>
      </w:r>
      <w:r w:rsidRPr="00D91E71">
        <w:t>June 1.</w:t>
      </w:r>
      <w:r w:rsidRPr="00D91E71">
        <w:rPr>
          <w:color w:val="0000FF"/>
          <w:vertAlign w:val="superscript"/>
        </w:rPr>
        <w:footnoteReference w:id="136"/>
      </w:r>
    </w:p>
    <w:p w:rsidR="001B2053" w:rsidRPr="00D91E71" w:rsidRDefault="001B2053" w:rsidP="00932482">
      <w:pPr>
        <w:pStyle w:val="numpara"/>
      </w:pPr>
      <w:r w:rsidRPr="00D91E71">
        <w:t xml:space="preserve">All these proceedings were exceedingly sufficient to make the case stand out in </w:t>
      </w:r>
      <w:r w:rsidR="00011B0C">
        <w:t>Then-</w:t>
      </w:r>
      <w:r w:rsidRPr="00D91E71">
        <w:t>Judge Sotomayor’s mind. Nonetheless, she had to deal with it once more after</w:t>
      </w:r>
      <w:r w:rsidR="00011B0C">
        <w:t xml:space="preserve"> the attorney</w:t>
      </w:r>
      <w:r w:rsidRPr="00D91E71">
        <w:t xml:space="preserve"> filed with the Judicial Council of th</w:t>
      </w:r>
      <w:r w:rsidR="00011B0C">
        <w:t>e Second Circuit, of which she wa</w:t>
      </w:r>
      <w:r w:rsidRPr="00D91E71">
        <w:t>s</w:t>
      </w:r>
      <w:r w:rsidR="00011B0C">
        <w:t xml:space="preserve"> then</w:t>
      </w:r>
      <w:r w:rsidRPr="00D91E71">
        <w:t xml:space="preserve"> a member, a petition for review of the dismissal by Chief </w:t>
      </w:r>
      <w:r w:rsidR="00011B0C">
        <w:t>Circuit Judge Dennis Jacobs of the</w:t>
      </w:r>
      <w:r w:rsidRPr="00D91E71">
        <w:t xml:space="preserve"> judicial misconduct complaint for bias, prejudice, and abuse of judicial power</w:t>
      </w:r>
      <w:r w:rsidR="00011B0C">
        <w:t xml:space="preserve"> in </w:t>
      </w:r>
      <w:r w:rsidR="00011B0C" w:rsidRPr="00011B0C">
        <w:rPr>
          <w:i/>
        </w:rPr>
        <w:t>DeLano</w:t>
      </w:r>
      <w:r w:rsidRPr="00D91E71">
        <w:t>, 02-08-90073-jm.</w:t>
      </w:r>
      <w:bookmarkStart w:id="511" w:name="_Ref234239680"/>
      <w:r w:rsidRPr="00D91E71">
        <w:rPr>
          <w:color w:val="0000FF"/>
          <w:vertAlign w:val="superscript"/>
        </w:rPr>
        <w:footnoteReference w:id="137"/>
      </w:r>
      <w:bookmarkEnd w:id="511"/>
      <w:r w:rsidRPr="00D91E71">
        <w:t xml:space="preserve"> The complaint’s subject was, not just any judge, but rather her and her colleagues’ appointee to a b</w:t>
      </w:r>
      <w:r w:rsidR="00011B0C">
        <w:t>ankruptcy judgeship, i.e., Bankruptcy</w:t>
      </w:r>
      <w:r w:rsidRPr="00D91E71">
        <w:t xml:space="preserve"> Judge John C. Ninfo, II, </w:t>
      </w:r>
      <w:proofErr w:type="gramStart"/>
      <w:r w:rsidRPr="00D91E71">
        <w:t>WBNY</w:t>
      </w:r>
      <w:proofErr w:type="gramEnd"/>
      <w:r w:rsidRPr="00D91E71">
        <w:t xml:space="preserve">. This could only have made her all the more aware of the need to submit </w:t>
      </w:r>
      <w:r w:rsidRPr="00D91E71">
        <w:rPr>
          <w:i/>
        </w:rPr>
        <w:t>DeLano</w:t>
      </w:r>
      <w:r w:rsidRPr="00D91E71">
        <w:t xml:space="preserve"> </w:t>
      </w:r>
      <w:proofErr w:type="spellStart"/>
      <w:r w:rsidRPr="00D91E71">
        <w:t>too</w:t>
      </w:r>
      <w:proofErr w:type="spellEnd"/>
      <w:r w:rsidRPr="00D91E71">
        <w:t xml:space="preserve"> to </w:t>
      </w:r>
      <w:r w:rsidR="00011B0C">
        <w:t>the Senate Judiciary</w:t>
      </w:r>
      <w:r w:rsidRPr="00D91E71">
        <w:t xml:space="preserve"> Committee</w:t>
      </w:r>
      <w:r w:rsidR="00011B0C">
        <w:t xml:space="preserve"> in the context of its confirmation hearings on its justiceship nomination</w:t>
      </w:r>
      <w:r w:rsidRPr="00D91E71">
        <w:t xml:space="preserve">. However, the risk for her of </w:t>
      </w:r>
      <w:r w:rsidR="00011B0C">
        <w:t xml:space="preserve">the Committee </w:t>
      </w:r>
      <w:r w:rsidRPr="00D91E71">
        <w:t xml:space="preserve">reviewing it was too high because what is at stake is a cover-up of a </w:t>
      </w:r>
      <w:r w:rsidR="00011B0C">
        <w:t>judge-run</w:t>
      </w:r>
      <w:r w:rsidRPr="00D91E71">
        <w:t xml:space="preserve"> bankruptcy fraud scheme involving lots of money.</w:t>
      </w:r>
      <w:r w:rsidR="005B339C">
        <w:fldChar w:fldCharType="begin"/>
      </w:r>
      <w:r w:rsidR="00175A3B">
        <w:instrText xml:space="preserve"> NOTEREF _Ref272432752 \f \h </w:instrText>
      </w:r>
      <w:r w:rsidR="005B339C">
        <w:fldChar w:fldCharType="separate"/>
      </w:r>
      <w:r w:rsidR="00410CBC" w:rsidRPr="00410CBC">
        <w:rPr>
          <w:rStyle w:val="FootnoteReference"/>
        </w:rPr>
        <w:t>83</w:t>
      </w:r>
      <w:r w:rsidR="005B339C">
        <w:fldChar w:fldCharType="end"/>
      </w:r>
    </w:p>
    <w:p w:rsidR="00B23B5A" w:rsidRDefault="00B23B5A" w:rsidP="003F2E79"/>
    <w:p w:rsidR="00297A43" w:rsidRDefault="00297A43" w:rsidP="003F2E79"/>
    <w:p w:rsidR="003F2E79" w:rsidRDefault="00717BAF" w:rsidP="00A64508">
      <w:pPr>
        <w:pStyle w:val="Heading2"/>
        <w:tabs>
          <w:tab w:val="clear" w:pos="900"/>
        </w:tabs>
        <w:ind w:left="720" w:hanging="180"/>
      </w:pPr>
      <w:bookmarkStart w:id="512" w:name="_Ref305532201"/>
      <w:bookmarkStart w:id="513" w:name="_Toc313451461"/>
      <w:bookmarkStart w:id="514" w:name="_Toc314121450"/>
      <w:bookmarkStart w:id="515" w:name="_Toc323841414"/>
      <w:r>
        <w:t xml:space="preserve">The investigation of other justices for </w:t>
      </w:r>
      <w:r w:rsidR="00045FCE">
        <w:br/>
      </w:r>
      <w:r>
        <w:t>reciprocally covering up their wrongdoing</w:t>
      </w:r>
      <w:bookmarkEnd w:id="512"/>
      <w:bookmarkEnd w:id="513"/>
      <w:bookmarkEnd w:id="514"/>
      <w:bookmarkEnd w:id="515"/>
    </w:p>
    <w:p w:rsidR="00167D38" w:rsidRDefault="007950A8" w:rsidP="00932482">
      <w:pPr>
        <w:pStyle w:val="numpara"/>
      </w:pPr>
      <w:r>
        <w:t>Forty nine</w:t>
      </w:r>
      <w:r w:rsidR="008E6BAB" w:rsidRPr="007D209B">
        <w:t xml:space="preserve"> U.S. representatives</w:t>
      </w:r>
      <w:r w:rsidR="002434C7" w:rsidRPr="007D209B">
        <w:t xml:space="preserve"> requested the House Judiciary Committee to investigate the involvement of Justice </w:t>
      </w:r>
      <w:r w:rsidR="00D30F26" w:rsidRPr="007D209B">
        <w:t xml:space="preserve">Elena </w:t>
      </w:r>
      <w:r w:rsidR="002434C7" w:rsidRPr="007D209B">
        <w:t xml:space="preserve">Kagan while Solicitor General in the defense of Obamacare to determine whether she lied about it during her confirmation and should recuse </w:t>
      </w:r>
      <w:proofErr w:type="gramStart"/>
      <w:r w:rsidR="002434C7" w:rsidRPr="007D209B">
        <w:t>herself</w:t>
      </w:r>
      <w:proofErr w:type="gramEnd"/>
      <w:r w:rsidR="002434C7" w:rsidRPr="007D209B">
        <w:t xml:space="preserve"> now</w:t>
      </w:r>
      <w:r>
        <w:t>.</w:t>
      </w:r>
      <w:r w:rsidR="002434C7" w:rsidRPr="003F05BF">
        <w:rPr>
          <w:rStyle w:val="FootnoteReference"/>
        </w:rPr>
        <w:footnoteReference w:id="138"/>
      </w:r>
      <w:r>
        <w:t xml:space="preserve"> This supports the call for</w:t>
      </w:r>
      <w:r w:rsidR="002434C7" w:rsidRPr="007D209B">
        <w:t xml:space="preserve"> Justice Kagan to be investigated </w:t>
      </w:r>
      <w:r>
        <w:t xml:space="preserve">also for her </w:t>
      </w:r>
      <w:r w:rsidR="002434C7" w:rsidRPr="007D209B">
        <w:t xml:space="preserve">past and present </w:t>
      </w:r>
      <w:r>
        <w:t xml:space="preserve">role in covering up </w:t>
      </w:r>
      <w:r w:rsidR="002434C7" w:rsidRPr="007D209B">
        <w:t>Justice Sotomayor’s and other Justices’</w:t>
      </w:r>
      <w:r w:rsidR="00D75B8E">
        <w:t xml:space="preserve"> wrongdoing</w:t>
      </w:r>
      <w:r w:rsidR="002434C7" w:rsidRPr="007D209B">
        <w:t>.</w:t>
      </w:r>
      <w:bookmarkStart w:id="516" w:name="_Ref293843529"/>
      <w:r w:rsidR="00717BAF" w:rsidRPr="003F05BF">
        <w:rPr>
          <w:rStyle w:val="FootnoteReference"/>
        </w:rPr>
        <w:footnoteReference w:id="139"/>
      </w:r>
      <w:bookmarkEnd w:id="516"/>
      <w:r w:rsidR="00D30F26" w:rsidRPr="007D209B">
        <w:t xml:space="preserve"> However, she was never a </w:t>
      </w:r>
      <w:r w:rsidR="00D30F26" w:rsidRPr="00FF76F5">
        <w:t>judge</w:t>
      </w:r>
      <w:r w:rsidR="00FF76F5" w:rsidRPr="00FF76F5">
        <w:t>. Thus</w:t>
      </w:r>
      <w:r w:rsidR="00D30F26" w:rsidRPr="00FF76F5">
        <w:t xml:space="preserve">, </w:t>
      </w:r>
      <w:r w:rsidR="00FF76F5" w:rsidRPr="00FF76F5">
        <w:t xml:space="preserve">she </w:t>
      </w:r>
      <w:r w:rsidR="00D30F26" w:rsidRPr="00FF76F5">
        <w:t xml:space="preserve">comes to the Supreme Court without the baggage </w:t>
      </w:r>
      <w:r w:rsidR="00FF76F5" w:rsidRPr="00FF76F5">
        <w:t xml:space="preserve">that the other justices and lower court judges must keep carrying </w:t>
      </w:r>
      <w:r w:rsidR="00D30F26" w:rsidRPr="00FF76F5">
        <w:t xml:space="preserve">of </w:t>
      </w:r>
      <w:r w:rsidR="00FF76F5" w:rsidRPr="00FF76F5">
        <w:t xml:space="preserve">their </w:t>
      </w:r>
      <w:r w:rsidR="00D30F26" w:rsidRPr="00FF76F5">
        <w:t>participat</w:t>
      </w:r>
      <w:r w:rsidR="00FF76F5" w:rsidRPr="00FF76F5">
        <w:t>ion</w:t>
      </w:r>
      <w:r w:rsidR="00D30F26" w:rsidRPr="00FF76F5">
        <w:t xml:space="preserve"> in, or condon</w:t>
      </w:r>
      <w:r w:rsidR="00FF76F5" w:rsidRPr="00FF76F5">
        <w:t>ation of</w:t>
      </w:r>
      <w:r w:rsidR="00D30F26" w:rsidRPr="00FF76F5">
        <w:t xml:space="preserve">, individual </w:t>
      </w:r>
      <w:r w:rsidRPr="00FF76F5">
        <w:t>and</w:t>
      </w:r>
      <w:r w:rsidR="00D30F26" w:rsidRPr="00FF76F5">
        <w:t xml:space="preserve"> coordinated wrongdoing</w:t>
      </w:r>
      <w:r w:rsidRPr="00FF76F5">
        <w:t>. Hence,</w:t>
      </w:r>
      <w:r w:rsidR="00D30F26" w:rsidRPr="00FF76F5">
        <w:t xml:space="preserve"> she might see it in her interest not to join </w:t>
      </w:r>
      <w:r w:rsidR="00FF76F5" w:rsidRPr="00FF76F5">
        <w:t xml:space="preserve">in </w:t>
      </w:r>
      <w:r w:rsidR="00D75B8E" w:rsidRPr="00FF76F5">
        <w:t>its</w:t>
      </w:r>
      <w:r w:rsidR="00D30F26" w:rsidRPr="00FF76F5">
        <w:t xml:space="preserve"> cover-up </w:t>
      </w:r>
      <w:r w:rsidR="00D75B8E" w:rsidRPr="00FF76F5">
        <w:t>and in</w:t>
      </w:r>
      <w:r w:rsidR="00D30F26" w:rsidRPr="00FF76F5">
        <w:t>stead denounce it from the inside and advocate measures to combat and prevent it.</w:t>
      </w:r>
    </w:p>
    <w:p w:rsidR="00DC767C" w:rsidRDefault="008074A1" w:rsidP="00DC767C">
      <w:pPr>
        <w:pStyle w:val="numpara"/>
      </w:pPr>
      <w:r>
        <w:t>As for Justice Clarence Thomas</w:t>
      </w:r>
      <w:r w:rsidR="00DC767C">
        <w:t>:</w:t>
      </w:r>
    </w:p>
    <w:p w:rsidR="00E20A89" w:rsidRPr="00E20A89" w:rsidRDefault="00DC767C" w:rsidP="00E20A89">
      <w:pPr>
        <w:pStyle w:val="Quotations"/>
        <w:spacing w:after="0"/>
        <w:rPr>
          <w:rFonts w:ascii="Century" w:eastAsiaTheme="minorHAnsi" w:hAnsi="Century" w:cstheme="majorBidi"/>
          <w:bCs/>
          <w:color w:val="000000" w:themeColor="text1"/>
          <w:sz w:val="22"/>
          <w:szCs w:val="22"/>
        </w:rPr>
      </w:pPr>
      <w:r>
        <w:t xml:space="preserve">[In February 2011], </w:t>
      </w:r>
      <w:r w:rsidR="008074A1" w:rsidRPr="008074A1">
        <w:t>74 Democrats in Congress cited the threat to the court’s authority when they</w:t>
      </w:r>
      <w:r w:rsidR="008074A1" w:rsidRPr="008074A1">
        <w:rPr>
          <w:rFonts w:eastAsia="Times New Roman"/>
        </w:rPr>
        <w:t xml:space="preserve"> </w:t>
      </w:r>
      <w:r w:rsidR="008074A1" w:rsidRPr="008074A1">
        <w:t>asked Justice Thomas to recuse himself from an expected review of the health care</w:t>
      </w:r>
      <w:r w:rsidR="008074A1" w:rsidRPr="008074A1">
        <w:rPr>
          <w:rFonts w:eastAsia="Times New Roman"/>
        </w:rPr>
        <w:t xml:space="preserve"> </w:t>
      </w:r>
      <w:r w:rsidR="008074A1" w:rsidRPr="008074A1">
        <w:t>reform law. This came after an announcement by his wife, Virginia, a lobbyist, who said</w:t>
      </w:r>
      <w:r w:rsidR="008074A1" w:rsidRPr="008074A1">
        <w:rPr>
          <w:rFonts w:eastAsia="Times New Roman"/>
        </w:rPr>
        <w:t xml:space="preserve"> </w:t>
      </w:r>
      <w:r w:rsidR="008074A1" w:rsidRPr="008074A1">
        <w:t>she will provide “advocacy and assistance” as “an ambassador to the Tea Party</w:t>
      </w:r>
      <w:r w:rsidR="008074A1" w:rsidRPr="008074A1">
        <w:rPr>
          <w:rFonts w:eastAsia="Times New Roman"/>
        </w:rPr>
        <w:t xml:space="preserve"> </w:t>
      </w:r>
      <w:r w:rsidR="008074A1" w:rsidRPr="008074A1">
        <w:t xml:space="preserve">movement,” which, of course, is dedicated to the </w:t>
      </w:r>
      <w:r w:rsidR="008074A1" w:rsidRPr="00E20A89">
        <w:t>overturning of the health care law. The representatives based their request on the “appearance of a conflict of interest,”</w:t>
      </w:r>
      <w:r w:rsidR="008074A1" w:rsidRPr="00E20A89">
        <w:rPr>
          <w:rFonts w:eastAsia="Times New Roman"/>
        </w:rPr>
        <w:t xml:space="preserve"> </w:t>
      </w:r>
      <w:r w:rsidR="008074A1" w:rsidRPr="00E20A89">
        <w:t xml:space="preserve">because of a conflict they see between his </w:t>
      </w:r>
      <w:r w:rsidR="008074A1" w:rsidRPr="00E20A89">
        <w:rPr>
          <w:spacing w:val="-2"/>
        </w:rPr>
        <w:t>duty to be an impartial decision-maker and</w:t>
      </w:r>
      <w:r w:rsidR="008074A1" w:rsidRPr="00E20A89">
        <w:rPr>
          <w:rFonts w:eastAsia="Times New Roman"/>
          <w:spacing w:val="-2"/>
        </w:rPr>
        <w:t xml:space="preserve"> </w:t>
      </w:r>
      <w:r w:rsidR="008074A1" w:rsidRPr="00E20A89">
        <w:rPr>
          <w:spacing w:val="-2"/>
        </w:rPr>
        <w:t>the Thomas household’s financial gain from</w:t>
      </w:r>
      <w:r w:rsidR="008074A1" w:rsidRPr="00E20A89">
        <w:t xml:space="preserve"> her lobbying."</w:t>
      </w:r>
      <w:r w:rsidR="008074A1" w:rsidRPr="00E20A89">
        <w:rPr>
          <w:rFonts w:ascii="Times New Roman" w:hAnsi="Times New Roman"/>
        </w:rPr>
        <w:t xml:space="preserve"> </w:t>
      </w:r>
      <w:r w:rsidRPr="00E20A89">
        <w:rPr>
          <w:rFonts w:ascii="Century" w:eastAsiaTheme="minorHAnsi" w:hAnsi="Century" w:cstheme="majorBidi"/>
          <w:bCs/>
          <w:color w:val="000000" w:themeColor="text1"/>
          <w:sz w:val="22"/>
          <w:szCs w:val="22"/>
        </w:rPr>
        <w:t xml:space="preserve">The Thomas Issue, Editorial, </w:t>
      </w:r>
      <w:r w:rsidR="00E20A89" w:rsidRPr="00E20A89">
        <w:rPr>
          <w:rFonts w:ascii="Century" w:eastAsiaTheme="minorHAnsi" w:hAnsi="Century" w:cstheme="majorBidi"/>
          <w:bCs/>
          <w:i/>
          <w:color w:val="000000" w:themeColor="text1"/>
          <w:sz w:val="22"/>
          <w:szCs w:val="22"/>
        </w:rPr>
        <w:t>The New York Times</w:t>
      </w:r>
      <w:r w:rsidRPr="00E20A89">
        <w:rPr>
          <w:rFonts w:ascii="Century" w:eastAsiaTheme="minorHAnsi" w:hAnsi="Century" w:cstheme="majorBidi"/>
          <w:bCs/>
          <w:color w:val="000000" w:themeColor="text1"/>
          <w:sz w:val="22"/>
          <w:szCs w:val="22"/>
        </w:rPr>
        <w:t>, 17</w:t>
      </w:r>
      <w:proofErr w:type="gramStart"/>
      <w:r w:rsidRPr="00E20A89">
        <w:rPr>
          <w:rFonts w:ascii="Century" w:eastAsiaTheme="minorHAnsi" w:hAnsi="Century" w:cstheme="majorBidi"/>
          <w:bCs/>
          <w:color w:val="000000" w:themeColor="text1"/>
          <w:sz w:val="22"/>
          <w:szCs w:val="22"/>
        </w:rPr>
        <w:t>feb11</w:t>
      </w:r>
      <w:proofErr w:type="gramEnd"/>
      <w:r w:rsidRPr="00E20A89">
        <w:rPr>
          <w:rFonts w:ascii="Century" w:eastAsiaTheme="minorHAnsi" w:hAnsi="Century" w:cstheme="majorBidi"/>
          <w:bCs/>
          <w:color w:val="000000" w:themeColor="text1"/>
          <w:sz w:val="22"/>
          <w:szCs w:val="22"/>
        </w:rPr>
        <w:t>;</w:t>
      </w:r>
    </w:p>
    <w:p w:rsidR="008074A1" w:rsidRPr="00E20A89" w:rsidRDefault="00DC767C" w:rsidP="00E20A89">
      <w:pPr>
        <w:pStyle w:val="Quotations"/>
        <w:ind w:right="360"/>
        <w:rPr>
          <w:rFonts w:ascii="Times New Roman" w:eastAsiaTheme="minorHAnsi" w:hAnsi="Times New Roman" w:cstheme="majorBidi"/>
          <w:bCs/>
          <w:color w:val="000000" w:themeColor="text1"/>
          <w:spacing w:val="-4"/>
          <w:sz w:val="24"/>
        </w:rPr>
      </w:pPr>
      <w:r w:rsidRPr="00DC767C">
        <w:rPr>
          <w:rFonts w:ascii="Century" w:eastAsiaTheme="minorHAnsi" w:hAnsi="Century" w:cstheme="majorBidi"/>
          <w:bCs/>
          <w:color w:val="000000" w:themeColor="text1"/>
          <w:sz w:val="22"/>
          <w:szCs w:val="22"/>
        </w:rPr>
        <w:t xml:space="preserve"> </w:t>
      </w:r>
      <w:hyperlink r:id="rId74" w:history="1">
        <w:r w:rsidRPr="00E20A89">
          <w:rPr>
            <w:rFonts w:ascii="Century" w:eastAsiaTheme="minorHAnsi" w:hAnsi="Century" w:cstheme="majorBidi"/>
            <w:bCs/>
            <w:color w:val="0000FF"/>
            <w:spacing w:val="-4"/>
            <w:sz w:val="22"/>
            <w:szCs w:val="22"/>
          </w:rPr>
          <w:t>http://Judicial-Discipline-Reform.org/docs/justices_improprieties.pdf</w:t>
        </w:r>
      </w:hyperlink>
      <w:r w:rsidRPr="00E20A89">
        <w:rPr>
          <w:rFonts w:ascii="Century" w:eastAsiaTheme="minorHAnsi" w:hAnsi="Century" w:cstheme="majorBidi"/>
          <w:bCs/>
          <w:color w:val="000000" w:themeColor="text1"/>
          <w:spacing w:val="-4"/>
          <w:sz w:val="22"/>
          <w:szCs w:val="22"/>
        </w:rPr>
        <w:t xml:space="preserve"> &gt;imp</w:t>
      </w:r>
      <w:proofErr w:type="gramStart"/>
      <w:r w:rsidRPr="00E20A89">
        <w:rPr>
          <w:rFonts w:ascii="Century" w:eastAsiaTheme="minorHAnsi" w:hAnsi="Century" w:cstheme="majorBidi"/>
          <w:bCs/>
          <w:color w:val="000000" w:themeColor="text1"/>
          <w:spacing w:val="-4"/>
          <w:sz w:val="22"/>
          <w:szCs w:val="22"/>
        </w:rPr>
        <w:t>:13</w:t>
      </w:r>
      <w:proofErr w:type="gramEnd"/>
    </w:p>
    <w:p w:rsidR="00DC767C" w:rsidRPr="00E20A89" w:rsidRDefault="00BA6C4B" w:rsidP="00DC767C">
      <w:pPr>
        <w:pStyle w:val="Quotations"/>
        <w:rPr>
          <w:rFonts w:ascii="Century" w:hAnsi="Century"/>
          <w:szCs w:val="20"/>
        </w:rPr>
      </w:pPr>
      <w:r w:rsidRPr="00BA6C4B">
        <w:rPr>
          <w:rFonts w:eastAsia="Times New Roman" w:cs="Arial"/>
          <w:szCs w:val="20"/>
        </w:rPr>
        <w:t xml:space="preserve">Under pressure from liberal critics, </w:t>
      </w:r>
      <w:r w:rsidRPr="00BA6C4B">
        <w:rPr>
          <w:rFonts w:eastAsia="Times New Roman" w:cs="Arial"/>
          <w:color w:val="000000" w:themeColor="text1"/>
          <w:szCs w:val="20"/>
        </w:rPr>
        <w:t>Justice Clarence Thomas of the Supreme Court acknowledged in filings released on Monday that he erred by not disclosing his</w:t>
      </w:r>
      <w:r w:rsidRPr="00BA6C4B">
        <w:rPr>
          <w:rFonts w:eastAsia="Times New Roman" w:cs="Arial"/>
          <w:szCs w:val="20"/>
        </w:rPr>
        <w:t xml:space="preserve"> wife’s past</w:t>
      </w:r>
      <w:r>
        <w:rPr>
          <w:rFonts w:eastAsia="Times New Roman" w:cs="Arial"/>
          <w:szCs w:val="20"/>
        </w:rPr>
        <w:t xml:space="preserve"> </w:t>
      </w:r>
      <w:r w:rsidRPr="00BA6C4B">
        <w:rPr>
          <w:rFonts w:eastAsia="Times New Roman" w:cs="Arial"/>
          <w:szCs w:val="20"/>
        </w:rPr>
        <w:t>employment as required by federal law.</w:t>
      </w:r>
      <w:r w:rsidRPr="00BA6C4B">
        <w:rPr>
          <w:rFonts w:ascii="Georgia" w:hAnsi="Georgia" w:cs="Georgia"/>
        </w:rPr>
        <w:t xml:space="preserve"> </w:t>
      </w:r>
      <w:r w:rsidRPr="00BA6C4B">
        <w:rPr>
          <w:rFonts w:cs="Arial"/>
        </w:rPr>
        <w:t>Justice Thomas said that in his annual financial disclosure statements over the last six years, the employment of his wife, Virginia Thomas, was “inadvertently omitted due to a misunderstanding of the filing instructions.”</w:t>
      </w:r>
      <w:r w:rsidR="008909A8">
        <w:rPr>
          <w:rFonts w:cs="Arial"/>
        </w:rPr>
        <w:t>…</w:t>
      </w:r>
      <w:r w:rsidR="008909A8" w:rsidRPr="00BA6C4B">
        <w:rPr>
          <w:rFonts w:cs="Arial"/>
        </w:rPr>
        <w:t>While justices are not required</w:t>
      </w:r>
      <w:r w:rsidR="008909A8">
        <w:rPr>
          <w:rFonts w:cs="Arial"/>
        </w:rPr>
        <w:t xml:space="preserve"> </w:t>
      </w:r>
      <w:r w:rsidR="008909A8" w:rsidRPr="00BA6C4B">
        <w:rPr>
          <w:rFonts w:cs="Arial"/>
        </w:rPr>
        <w:t>to say how much a spouse earns, Common Cause said its</w:t>
      </w:r>
      <w:r w:rsidR="008909A8">
        <w:rPr>
          <w:rFonts w:cs="Arial"/>
        </w:rPr>
        <w:t xml:space="preserve"> </w:t>
      </w:r>
      <w:r w:rsidR="008909A8" w:rsidRPr="00BA6C4B">
        <w:rPr>
          <w:rFonts w:cs="Arial"/>
        </w:rPr>
        <w:t>review of Internal Revenue Service filings showed that the</w:t>
      </w:r>
      <w:r w:rsidR="008909A8">
        <w:rPr>
          <w:rFonts w:cs="Arial"/>
        </w:rPr>
        <w:t xml:space="preserve"> </w:t>
      </w:r>
      <w:r w:rsidR="008909A8" w:rsidRPr="00BA6C4B">
        <w:rPr>
          <w:rFonts w:cs="Arial"/>
        </w:rPr>
        <w:t>Heritage Foundation paid Mrs. Thomas $686,589 from2003 to 2007.</w:t>
      </w:r>
      <w:r w:rsidR="008909A8">
        <w:rPr>
          <w:rFonts w:cs="Arial"/>
        </w:rPr>
        <w:t xml:space="preserve"> </w:t>
      </w:r>
      <w:r w:rsidRPr="00BA6C4B">
        <w:rPr>
          <w:rFonts w:ascii="Century" w:hAnsi="Century" w:cs="Arial"/>
          <w:sz w:val="22"/>
          <w:szCs w:val="22"/>
        </w:rPr>
        <w:t xml:space="preserve">Thomas Cites Failure to Disclose Wife’s Job, Eric </w:t>
      </w:r>
      <w:proofErr w:type="spellStart"/>
      <w:r w:rsidRPr="00BA6C4B">
        <w:rPr>
          <w:rFonts w:ascii="Century" w:hAnsi="Century" w:cs="Arial"/>
          <w:sz w:val="22"/>
          <w:szCs w:val="22"/>
        </w:rPr>
        <w:t>Lichtblau</w:t>
      </w:r>
      <w:proofErr w:type="spellEnd"/>
      <w:r w:rsidRPr="00BA6C4B">
        <w:rPr>
          <w:rFonts w:ascii="Century" w:hAnsi="Century" w:cs="Arial"/>
          <w:sz w:val="22"/>
          <w:szCs w:val="22"/>
        </w:rPr>
        <w:t xml:space="preserve">; </w:t>
      </w:r>
      <w:proofErr w:type="gramStart"/>
      <w:r w:rsidRPr="008909A8">
        <w:rPr>
          <w:rFonts w:ascii="Century" w:hAnsi="Century" w:cs="Arial"/>
          <w:i/>
          <w:sz w:val="22"/>
          <w:szCs w:val="22"/>
        </w:rPr>
        <w:t>The</w:t>
      </w:r>
      <w:proofErr w:type="gramEnd"/>
      <w:r w:rsidRPr="008909A8">
        <w:rPr>
          <w:rFonts w:ascii="Century" w:hAnsi="Century" w:cs="Arial"/>
          <w:i/>
          <w:sz w:val="22"/>
          <w:szCs w:val="22"/>
        </w:rPr>
        <w:t xml:space="preserve"> New York Times;</w:t>
      </w:r>
      <w:r w:rsidRPr="00BA6C4B">
        <w:rPr>
          <w:rFonts w:ascii="Century" w:hAnsi="Century" w:cs="Arial"/>
          <w:sz w:val="22"/>
          <w:szCs w:val="22"/>
        </w:rPr>
        <w:t xml:space="preserve"> 24jan11; id. &gt;imp</w:t>
      </w:r>
      <w:proofErr w:type="gramStart"/>
      <w:r w:rsidRPr="00BA6C4B">
        <w:rPr>
          <w:rFonts w:ascii="Century" w:hAnsi="Century" w:cs="Arial"/>
          <w:sz w:val="22"/>
          <w:szCs w:val="22"/>
        </w:rPr>
        <w:t>:1</w:t>
      </w:r>
      <w:proofErr w:type="gramEnd"/>
      <w:r>
        <w:rPr>
          <w:rFonts w:ascii="Century" w:hAnsi="Century" w:cs="Arial"/>
          <w:sz w:val="22"/>
          <w:szCs w:val="22"/>
        </w:rPr>
        <w:t>.</w:t>
      </w:r>
    </w:p>
    <w:p w:rsidR="00557CA8" w:rsidRDefault="008909A8" w:rsidP="008909A8">
      <w:pPr>
        <w:pStyle w:val="numpara"/>
        <w:rPr>
          <w:rFonts w:eastAsia="Times New Roman"/>
        </w:rPr>
      </w:pPr>
      <w:r>
        <w:t>Justice Thomas</w:t>
      </w:r>
      <w:r w:rsidR="00EC7054">
        <w:t xml:space="preserve">'s </w:t>
      </w:r>
      <w:r w:rsidR="00811EC5">
        <w:t xml:space="preserve">excuse </w:t>
      </w:r>
      <w:r w:rsidR="00EC7054">
        <w:t xml:space="preserve">has two equally unflattering implications: </w:t>
      </w:r>
      <w:r w:rsidR="00811EC5">
        <w:rPr>
          <w:rFonts w:eastAsia="Times New Roman"/>
        </w:rPr>
        <w:t xml:space="preserve">The first is that he was making an admission </w:t>
      </w:r>
      <w:r w:rsidR="00EC7054">
        <w:rPr>
          <w:rFonts w:eastAsia="Times New Roman"/>
        </w:rPr>
        <w:t xml:space="preserve">against self-interest </w:t>
      </w:r>
      <w:r w:rsidR="00811EC5">
        <w:rPr>
          <w:rFonts w:eastAsia="Times New Roman"/>
        </w:rPr>
        <w:t xml:space="preserve">of </w:t>
      </w:r>
      <w:r w:rsidR="00EC7054">
        <w:rPr>
          <w:rFonts w:eastAsia="Times New Roman"/>
        </w:rPr>
        <w:t xml:space="preserve">his incompetence to understand the vastly more intricate Tax and Bankruptcy Codes, the </w:t>
      </w:r>
      <w:r w:rsidR="00811EC5">
        <w:rPr>
          <w:rFonts w:eastAsia="Times New Roman"/>
        </w:rPr>
        <w:t>complexit</w:t>
      </w:r>
      <w:r w:rsidR="00EC7054">
        <w:rPr>
          <w:rFonts w:eastAsia="Times New Roman"/>
        </w:rPr>
        <w:t xml:space="preserve">ies of multistate class action litigation on securities fraud and product liability, the clash </w:t>
      </w:r>
      <w:r w:rsidR="00811EC5">
        <w:rPr>
          <w:rFonts w:eastAsia="Times New Roman"/>
        </w:rPr>
        <w:t>between</w:t>
      </w:r>
      <w:r w:rsidR="00EC7054">
        <w:rPr>
          <w:rFonts w:eastAsia="Times New Roman"/>
        </w:rPr>
        <w:t xml:space="preserve"> abstract notions and public policy </w:t>
      </w:r>
      <w:proofErr w:type="spellStart"/>
      <w:r w:rsidR="00EC7054">
        <w:rPr>
          <w:rFonts w:eastAsia="Times New Roman"/>
        </w:rPr>
        <w:t>consi</w:t>
      </w:r>
      <w:r w:rsidR="00811EC5">
        <w:rPr>
          <w:rFonts w:eastAsia="Times New Roman"/>
        </w:rPr>
        <w:t>-</w:t>
      </w:r>
      <w:r w:rsidR="00EC7054">
        <w:rPr>
          <w:rFonts w:eastAsia="Times New Roman"/>
        </w:rPr>
        <w:t>derations</w:t>
      </w:r>
      <w:proofErr w:type="spellEnd"/>
      <w:r w:rsidR="00EC7054">
        <w:rPr>
          <w:rFonts w:eastAsia="Times New Roman"/>
        </w:rPr>
        <w:t xml:space="preserve"> of constitutional law, etc. </w:t>
      </w:r>
      <w:r w:rsidR="00811EC5">
        <w:t>The second implication is that he was being disingenuous by pretending that for six years he just could not figure out the simple requirement of the Ethics in Government Act of 1978</w:t>
      </w:r>
      <w:bookmarkStart w:id="518" w:name="_Ref324362627"/>
      <w:r w:rsidR="00811EC5">
        <w:rPr>
          <w:rStyle w:val="FootnoteReference"/>
          <w:rFonts w:cs="Arial"/>
          <w:szCs w:val="20"/>
        </w:rPr>
        <w:footnoteReference w:id="140"/>
      </w:r>
      <w:bookmarkEnd w:id="518"/>
      <w:r w:rsidR="00811EC5" w:rsidRPr="00EC7054">
        <w:rPr>
          <w:color w:val="0000FF"/>
          <w:vertAlign w:val="superscript"/>
        </w:rPr>
        <w:t>a</w:t>
      </w:r>
      <w:r w:rsidR="00811EC5">
        <w:t xml:space="preserve"> -adopted sufficiently long ago for its interpretation to have become well established- underlying the financial disclosure form entry </w:t>
      </w:r>
      <w:r w:rsidR="00811EC5" w:rsidRPr="00EE457D">
        <w:rPr>
          <w:rFonts w:ascii="Arial" w:hAnsi="Arial" w:cs="Arial"/>
          <w:sz w:val="20"/>
          <w:szCs w:val="20"/>
        </w:rPr>
        <w:t>"III. Non-investment income (Reporting individual and spouse; see 17-24 of filing instructions)"</w:t>
      </w:r>
      <w:fldSimple w:instr=" NOTEREF _Ref324362627 \f \h  \* MERGEFORMAT ">
        <w:r w:rsidR="00410CBC" w:rsidRPr="00410CBC">
          <w:rPr>
            <w:rStyle w:val="FootnoteReference"/>
          </w:rPr>
          <w:t>140</w:t>
        </w:r>
      </w:fldSimple>
      <w:r w:rsidR="00811EC5" w:rsidRPr="00EC7054">
        <w:rPr>
          <w:color w:val="0000FF"/>
          <w:vertAlign w:val="superscript"/>
        </w:rPr>
        <w:t>b</w:t>
      </w:r>
      <w:r w:rsidR="00811EC5">
        <w:rPr>
          <w:rFonts w:eastAsia="Times New Roman"/>
        </w:rPr>
        <w:t xml:space="preserve">. </w:t>
      </w:r>
      <w:r w:rsidR="00E863CC">
        <w:rPr>
          <w:rFonts w:eastAsia="Times New Roman"/>
        </w:rPr>
        <w:t xml:space="preserve">This would mean that he was perfectly aware </w:t>
      </w:r>
      <w:r w:rsidR="00811EC5">
        <w:rPr>
          <w:rFonts w:eastAsia="Times New Roman"/>
        </w:rPr>
        <w:t xml:space="preserve">that if he disclosed the source of his wife's income, he would </w:t>
      </w:r>
      <w:r w:rsidR="00E863CC">
        <w:rPr>
          <w:rFonts w:eastAsia="Times New Roman"/>
        </w:rPr>
        <w:t xml:space="preserve">reveal his conflict of interests in cases where the conservative causes that she represented were at stake, thereby giving motive for parties to ask for his recusal and becoming less effective as an inconspicuous advocate for Supreme Court decisions that would benefit his household financially. </w:t>
      </w:r>
    </w:p>
    <w:p w:rsidR="00451F6E" w:rsidRPr="00451F6E" w:rsidRDefault="00AC3328" w:rsidP="00920ED1">
      <w:pPr>
        <w:pStyle w:val="numpara"/>
        <w:rPr>
          <w:rFonts w:ascii="Arial" w:hAnsi="Arial" w:cs="Arial"/>
          <w:color w:val="000000" w:themeColor="text1"/>
          <w:sz w:val="20"/>
          <w:szCs w:val="20"/>
        </w:rPr>
      </w:pPr>
      <w:r>
        <w:t xml:space="preserve">In finding out which is the correct implication it can prove extremely valuable to speak, even if on the condition of anonymity, with those who </w:t>
      </w:r>
      <w:r w:rsidR="009E54C1">
        <w:t xml:space="preserve">not only </w:t>
      </w:r>
      <w:r>
        <w:t xml:space="preserve">worked </w:t>
      </w:r>
      <w:r w:rsidR="009E54C1">
        <w:t>for</w:t>
      </w:r>
      <w:r>
        <w:t xml:space="preserve"> him </w:t>
      </w:r>
      <w:r w:rsidR="009E54C1">
        <w:t xml:space="preserve">daily and </w:t>
      </w:r>
      <w:r>
        <w:t>closely</w:t>
      </w:r>
      <w:r w:rsidR="009E54C1">
        <w:t xml:space="preserve">, but who also engaged in research and writing precisely for the purpose of shaping or expressing his thinking on issues and cases: his law </w:t>
      </w:r>
      <w:proofErr w:type="gramStart"/>
      <w:r w:rsidR="009E54C1">
        <w:t>clerks</w:t>
      </w:r>
      <w:r w:rsidR="00AE50C2">
        <w:t>(</w:t>
      </w:r>
      <w:proofErr w:type="gramEnd"/>
      <w:r w:rsidR="00AE50C2" w:rsidRPr="00AE50C2">
        <w:rPr>
          <w:color w:val="0000FF"/>
        </w:rPr>
        <w:t>jur:</w:t>
      </w:r>
      <w:r w:rsidR="005B339C" w:rsidRPr="00AE50C2">
        <w:rPr>
          <w:color w:val="0000FF"/>
        </w:rPr>
        <w:fldChar w:fldCharType="begin"/>
      </w:r>
      <w:r w:rsidR="00AE50C2" w:rsidRPr="00AE50C2">
        <w:rPr>
          <w:color w:val="0000FF"/>
        </w:rPr>
        <w:instrText xml:space="preserve"> PAGEREF _Ref324371720 \h </w:instrText>
      </w:r>
      <w:r w:rsidR="005B339C" w:rsidRPr="00AE50C2">
        <w:rPr>
          <w:color w:val="0000FF"/>
        </w:rPr>
      </w:r>
      <w:r w:rsidR="005B339C" w:rsidRPr="00AE50C2">
        <w:rPr>
          <w:color w:val="0000FF"/>
        </w:rPr>
        <w:fldChar w:fldCharType="separate"/>
      </w:r>
      <w:r w:rsidR="00410CBC">
        <w:rPr>
          <w:noProof/>
          <w:color w:val="0000FF"/>
        </w:rPr>
        <w:t>103</w:t>
      </w:r>
      <w:r w:rsidR="005B339C" w:rsidRPr="00AE50C2">
        <w:rPr>
          <w:color w:val="0000FF"/>
        </w:rPr>
        <w:fldChar w:fldCharType="end"/>
      </w:r>
      <w:r w:rsidR="00AE50C2" w:rsidRPr="00AE50C2">
        <w:rPr>
          <w:color w:val="0000FF"/>
        </w:rPr>
        <w:t>§</w:t>
      </w:r>
      <w:fldSimple w:instr=" REF _Ref324371733 \r \h  \* MERGEFORMAT ">
        <w:r w:rsidR="00410CBC" w:rsidRPr="00410CBC">
          <w:rPr>
            <w:color w:val="0000FF"/>
          </w:rPr>
          <w:t>3</w:t>
        </w:r>
      </w:fldSimple>
      <w:r w:rsidR="00AE50C2">
        <w:t>)</w:t>
      </w:r>
      <w:r w:rsidR="009E54C1">
        <w:t xml:space="preserve">. </w:t>
      </w:r>
      <w:r w:rsidR="00AE50C2">
        <w:t>They can shed light on whether they or other clerks</w:t>
      </w:r>
      <w:r w:rsidR="00BE0E98">
        <w:t xml:space="preserve"> ever help</w:t>
      </w:r>
      <w:r w:rsidR="00AE50C2">
        <w:t>ed</w:t>
      </w:r>
      <w:r w:rsidR="00BE0E98">
        <w:t xml:space="preserve"> </w:t>
      </w:r>
      <w:r w:rsidR="00AE50C2">
        <w:t>Justice Thomas</w:t>
      </w:r>
      <w:r w:rsidR="00BE0E98">
        <w:t xml:space="preserve"> dire</w:t>
      </w:r>
      <w:r w:rsidR="00AE50C2">
        <w:t>ctly or indirectly fill out</w:t>
      </w:r>
      <w:r w:rsidR="00BE0E98">
        <w:t xml:space="preserve"> </w:t>
      </w:r>
      <w:r w:rsidR="00AE50C2">
        <w:t xml:space="preserve">his annual financial disclosure report or discussed </w:t>
      </w:r>
      <w:r w:rsidR="00AD427B">
        <w:t xml:space="preserve">it </w:t>
      </w:r>
      <w:r w:rsidR="00AE50C2">
        <w:t>with him or heard him discuss</w:t>
      </w:r>
      <w:r w:rsidR="00AD427B">
        <w:t xml:space="preserve"> it</w:t>
      </w:r>
      <w:r w:rsidR="00BE0E98">
        <w:t xml:space="preserve">; if so, </w:t>
      </w:r>
      <w:r w:rsidR="00AD427B">
        <w:t>whether he ga</w:t>
      </w:r>
      <w:r w:rsidR="00BE0E98">
        <w:t xml:space="preserve">ve them the </w:t>
      </w:r>
      <w:r w:rsidR="00BE0E98" w:rsidRPr="00BE0E98">
        <w:rPr>
          <w:rFonts w:ascii="Arial" w:hAnsi="Arial" w:cs="Arial"/>
          <w:sz w:val="20"/>
          <w:szCs w:val="20"/>
        </w:rPr>
        <w:t>"appearance"</w:t>
      </w:r>
      <w:r w:rsidR="00AE50C2">
        <w:rPr>
          <w:rFonts w:ascii="Arial" w:hAnsi="Arial" w:cs="Arial"/>
          <w:sz w:val="20"/>
          <w:szCs w:val="20"/>
        </w:rPr>
        <w:t xml:space="preserve"> </w:t>
      </w:r>
      <w:r w:rsidR="00BE0E98">
        <w:t>(</w:t>
      </w:r>
      <w:r w:rsidR="00BE0E98" w:rsidRPr="00BE0E98">
        <w:rPr>
          <w:color w:val="0000FF"/>
        </w:rPr>
        <w:t>jur:</w:t>
      </w:r>
      <w:r w:rsidR="005B339C" w:rsidRPr="00BE0E98">
        <w:rPr>
          <w:color w:val="0000FF"/>
        </w:rPr>
        <w:fldChar w:fldCharType="begin"/>
      </w:r>
      <w:r w:rsidR="00BE0E98" w:rsidRPr="00BE0E98">
        <w:rPr>
          <w:color w:val="0000FF"/>
        </w:rPr>
        <w:instrText xml:space="preserve"> PAGEREF _Ref305337631 \h </w:instrText>
      </w:r>
      <w:r w:rsidR="005B339C" w:rsidRPr="00BE0E98">
        <w:rPr>
          <w:color w:val="0000FF"/>
        </w:rPr>
      </w:r>
      <w:r w:rsidR="005B339C" w:rsidRPr="00BE0E98">
        <w:rPr>
          <w:color w:val="0000FF"/>
        </w:rPr>
        <w:fldChar w:fldCharType="separate"/>
      </w:r>
      <w:r w:rsidR="00410CBC">
        <w:rPr>
          <w:noProof/>
          <w:color w:val="0000FF"/>
        </w:rPr>
        <w:t>92</w:t>
      </w:r>
      <w:r w:rsidR="005B339C" w:rsidRPr="00BE0E98">
        <w:rPr>
          <w:color w:val="0000FF"/>
        </w:rPr>
        <w:fldChar w:fldCharType="end"/>
      </w:r>
      <w:r w:rsidR="00BE0E98" w:rsidRPr="00BE0E98">
        <w:rPr>
          <w:color w:val="0000FF"/>
        </w:rPr>
        <w:t>§</w:t>
      </w:r>
      <w:fldSimple w:instr=" REF _Ref305337631 \r \h  \* MERGEFORMAT ">
        <w:r w:rsidR="00410CBC" w:rsidRPr="00410CBC">
          <w:rPr>
            <w:color w:val="0000FF"/>
          </w:rPr>
          <w:t>d</w:t>
        </w:r>
      </w:fldSimple>
      <w:r w:rsidR="00BE0E98">
        <w:t xml:space="preserve">) of being overwhelmed by the </w:t>
      </w:r>
      <w:r w:rsidR="00E3393B">
        <w:t xml:space="preserve">difficulty of understanding the requirement </w:t>
      </w:r>
      <w:r w:rsidR="00AE50C2">
        <w:t xml:space="preserve">of disclosing his wife's income </w:t>
      </w:r>
      <w:r w:rsidR="00E3393B">
        <w:t xml:space="preserve">or </w:t>
      </w:r>
      <w:r w:rsidR="00557CA8">
        <w:t xml:space="preserve">rather </w:t>
      </w:r>
      <w:r w:rsidR="00E3393B">
        <w:t>of being clever enough to realize th</w:t>
      </w:r>
      <w:r w:rsidR="00AD427B">
        <w:t>e obvious: Fo</w:t>
      </w:r>
      <w:r w:rsidR="00E3393B">
        <w:t>r years he and his peers</w:t>
      </w:r>
      <w:r w:rsidR="00AD427B">
        <w:t xml:space="preserve"> justices and judges</w:t>
      </w:r>
      <w:r w:rsidR="00E3393B">
        <w:t xml:space="preserve"> have gotten away with filing pro forma disclosure reports</w:t>
      </w:r>
      <w:r w:rsidR="005B339C">
        <w:fldChar w:fldCharType="begin"/>
      </w:r>
      <w:r w:rsidR="00557CA8">
        <w:instrText xml:space="preserve"> NOTEREF _Ref303505398 \f \h </w:instrText>
      </w:r>
      <w:r w:rsidR="005B339C">
        <w:fldChar w:fldCharType="separate"/>
      </w:r>
      <w:r w:rsidR="00410CBC" w:rsidRPr="00410CBC">
        <w:rPr>
          <w:rStyle w:val="FootnoteReference"/>
        </w:rPr>
        <w:t>178</w:t>
      </w:r>
      <w:r w:rsidR="005B339C">
        <w:fldChar w:fldCharType="end"/>
      </w:r>
      <w:r w:rsidR="00AD427B">
        <w:t>. S</w:t>
      </w:r>
      <w:r w:rsidR="00E3393B">
        <w:t>o he c</w:t>
      </w:r>
      <w:r w:rsidR="00AD427B">
        <w:t>ould</w:t>
      </w:r>
      <w:r w:rsidR="00E3393B">
        <w:t xml:space="preserve"> </w:t>
      </w:r>
      <w:r w:rsidR="00451F6E">
        <w:t xml:space="preserve">perform a simple cost-benefit analysis that would lead him to conclude </w:t>
      </w:r>
      <w:r w:rsidR="00E3393B">
        <w:t xml:space="preserve">that he could keep </w:t>
      </w:r>
      <w:r w:rsidR="00451F6E">
        <w:t>omitting his wife's income</w:t>
      </w:r>
      <w:r w:rsidR="00E3393B">
        <w:t xml:space="preserve"> </w:t>
      </w:r>
      <w:r w:rsidR="00451F6E">
        <w:t>in order to derive</w:t>
      </w:r>
      <w:r w:rsidR="00E3393B">
        <w:t xml:space="preserve"> a benefit that</w:t>
      </w:r>
      <w:r w:rsidR="00557CA8">
        <w:t xml:space="preserve"> would become his and his wife's permanently </w:t>
      </w:r>
      <w:r w:rsidR="00AD427B">
        <w:t xml:space="preserve">because </w:t>
      </w:r>
      <w:r w:rsidR="00E3393B">
        <w:t xml:space="preserve">even if </w:t>
      </w:r>
      <w:r w:rsidR="00557CA8">
        <w:t xml:space="preserve">he ever </w:t>
      </w:r>
      <w:r w:rsidR="00E3393B">
        <w:t xml:space="preserve">got caught, he would </w:t>
      </w:r>
      <w:r w:rsidR="00451F6E">
        <w:t>merely</w:t>
      </w:r>
      <w:r w:rsidR="00E3393B">
        <w:t xml:space="preserve"> file amended </w:t>
      </w:r>
      <w:r w:rsidR="00B90F13">
        <w:t xml:space="preserve">disclosure reports </w:t>
      </w:r>
      <w:r w:rsidR="00557CA8">
        <w:t xml:space="preserve">and </w:t>
      </w:r>
      <w:r w:rsidR="00B90F13">
        <w:t>experienc</w:t>
      </w:r>
      <w:r w:rsidR="00557CA8">
        <w:t xml:space="preserve">e no </w:t>
      </w:r>
      <w:r w:rsidR="00B90F13">
        <w:t xml:space="preserve">other adverse consequence, let alone the civil and criminal penalties provided for </w:t>
      </w:r>
      <w:r w:rsidR="00557CA8">
        <w:t xml:space="preserve">by the Act </w:t>
      </w:r>
      <w:r w:rsidR="00B90F13">
        <w:t>under</w:t>
      </w:r>
      <w:r w:rsidR="00557CA8">
        <w:t xml:space="preserve"> §104</w:t>
      </w:r>
      <w:r w:rsidR="005B339C">
        <w:fldChar w:fldCharType="begin"/>
      </w:r>
      <w:r w:rsidR="00557CA8">
        <w:instrText xml:space="preserve"> NOTEREF _Ref324362627 \f \h </w:instrText>
      </w:r>
      <w:r w:rsidR="005B339C">
        <w:fldChar w:fldCharType="separate"/>
      </w:r>
      <w:r w:rsidR="00410CBC" w:rsidRPr="00410CBC">
        <w:rPr>
          <w:rStyle w:val="FootnoteReference"/>
        </w:rPr>
        <w:t>140</w:t>
      </w:r>
      <w:r w:rsidR="005B339C">
        <w:fldChar w:fldCharType="end"/>
      </w:r>
      <w:r w:rsidR="00557CA8" w:rsidRPr="00557CA8">
        <w:rPr>
          <w:color w:val="0000FF"/>
          <w:vertAlign w:val="superscript"/>
        </w:rPr>
        <w:t>a</w:t>
      </w:r>
      <w:r w:rsidR="00B90F13">
        <w:t>.</w:t>
      </w:r>
      <w:r w:rsidR="00557CA8">
        <w:t xml:space="preserve"> </w:t>
      </w:r>
    </w:p>
    <w:p w:rsidR="00557CA8" w:rsidRPr="00557CA8" w:rsidRDefault="00557CA8" w:rsidP="00920ED1">
      <w:pPr>
        <w:pStyle w:val="numpara"/>
        <w:rPr>
          <w:rFonts w:ascii="Arial" w:hAnsi="Arial" w:cs="Arial"/>
          <w:color w:val="000000" w:themeColor="text1"/>
          <w:sz w:val="20"/>
          <w:szCs w:val="20"/>
        </w:rPr>
      </w:pPr>
      <w:r>
        <w:t xml:space="preserve">If </w:t>
      </w:r>
      <w:r w:rsidR="00451F6E">
        <w:t xml:space="preserve">Justice Thomas' </w:t>
      </w:r>
      <w:r>
        <w:t xml:space="preserve">law clerks </w:t>
      </w:r>
      <w:r w:rsidR="00451F6E">
        <w:t xml:space="preserve">–and likewise those of the other justices- </w:t>
      </w:r>
      <w:r>
        <w:t>became observers or even enforcers of wrongdo</w:t>
      </w:r>
      <w:r w:rsidR="00920ED1">
        <w:t>ing</w:t>
      </w:r>
      <w:r>
        <w:t xml:space="preserve"> but kept silent about it in order not to risk a glowing letter of </w:t>
      </w:r>
      <w:proofErr w:type="spellStart"/>
      <w:r>
        <w:t>recom</w:t>
      </w:r>
      <w:r w:rsidR="00326DED">
        <w:t>-</w:t>
      </w:r>
      <w:r>
        <w:t>mendat</w:t>
      </w:r>
      <w:r w:rsidR="00451F6E">
        <w:t>ion</w:t>
      </w:r>
      <w:proofErr w:type="spellEnd"/>
      <w:r w:rsidR="00451F6E">
        <w:t xml:space="preserve"> with which </w:t>
      </w:r>
      <w:r w:rsidR="00DB376A">
        <w:t>a</w:t>
      </w:r>
      <w:r w:rsidR="00451F6E">
        <w:t xml:space="preserve"> justice c</w:t>
      </w:r>
      <w:r w:rsidR="00DB376A">
        <w:t>an</w:t>
      </w:r>
      <w:r>
        <w:t xml:space="preserve"> make </w:t>
      </w:r>
      <w:r w:rsidRPr="00557CA8">
        <w:rPr>
          <w:rFonts w:ascii="Arial" w:hAnsi="Arial" w:cs="Arial"/>
          <w:sz w:val="20"/>
          <w:szCs w:val="20"/>
        </w:rPr>
        <w:t>"</w:t>
      </w:r>
      <w:r w:rsidRPr="00557CA8">
        <w:rPr>
          <w:rFonts w:ascii="Arial" w:hAnsi="Arial" w:cs="Arial"/>
          <w:color w:val="000000" w:themeColor="text1"/>
          <w:sz w:val="20"/>
          <w:szCs w:val="20"/>
        </w:rPr>
        <w:t>a clerkshi</w:t>
      </w:r>
      <w:r w:rsidR="00920ED1">
        <w:rPr>
          <w:rFonts w:ascii="Arial" w:hAnsi="Arial" w:cs="Arial"/>
          <w:color w:val="000000" w:themeColor="text1"/>
          <w:sz w:val="20"/>
          <w:szCs w:val="20"/>
        </w:rPr>
        <w:t>p []</w:t>
      </w:r>
      <w:r w:rsidRPr="00557CA8">
        <w:rPr>
          <w:rFonts w:ascii="Arial" w:hAnsi="Arial" w:cs="Arial"/>
          <w:color w:val="000000" w:themeColor="text1"/>
          <w:sz w:val="20"/>
          <w:szCs w:val="20"/>
        </w:rPr>
        <w:t xml:space="preserve"> a ticket to a law firm job that can include a $250,000 signing bonus</w:t>
      </w:r>
      <w:r>
        <w:rPr>
          <w:rFonts w:ascii="Arial" w:hAnsi="Arial" w:cs="Arial"/>
          <w:color w:val="000000" w:themeColor="text1"/>
          <w:sz w:val="20"/>
          <w:szCs w:val="20"/>
        </w:rPr>
        <w:t>"</w:t>
      </w:r>
      <w:bookmarkStart w:id="519" w:name="_Ref324371483"/>
      <w:r>
        <w:rPr>
          <w:rStyle w:val="FootnoteReference"/>
          <w:rFonts w:cs="Arial"/>
          <w:szCs w:val="20"/>
        </w:rPr>
        <w:footnoteReference w:id="141"/>
      </w:r>
      <w:bookmarkEnd w:id="519"/>
      <w:r w:rsidR="00920ED1">
        <w:rPr>
          <w:color w:val="000000" w:themeColor="text1"/>
        </w:rPr>
        <w:t xml:space="preserve">, what impact did their first-hand knowledge of wrongdoing by a justice </w:t>
      </w:r>
      <w:r w:rsidR="00DB376A">
        <w:rPr>
          <w:color w:val="000000" w:themeColor="text1"/>
        </w:rPr>
        <w:t xml:space="preserve">as his modus operandi </w:t>
      </w:r>
      <w:r w:rsidR="00920ED1">
        <w:rPr>
          <w:color w:val="000000" w:themeColor="text1"/>
        </w:rPr>
        <w:t>have on their integrity</w:t>
      </w:r>
      <w:r w:rsidR="00DB376A">
        <w:rPr>
          <w:color w:val="000000" w:themeColor="text1"/>
        </w:rPr>
        <w:t xml:space="preserve"> and their concept</w:t>
      </w:r>
      <w:r w:rsidR="00451F6E">
        <w:rPr>
          <w:color w:val="000000" w:themeColor="text1"/>
        </w:rPr>
        <w:t xml:space="preserve"> of </w:t>
      </w:r>
      <w:r w:rsidR="00DA0228">
        <w:rPr>
          <w:color w:val="000000" w:themeColor="text1"/>
        </w:rPr>
        <w:t xml:space="preserve">the powerful </w:t>
      </w:r>
      <w:r w:rsidR="00DB376A">
        <w:rPr>
          <w:color w:val="000000" w:themeColor="text1"/>
        </w:rPr>
        <w:t>being above or subject to the law,</w:t>
      </w:r>
      <w:r w:rsidR="00920ED1">
        <w:rPr>
          <w:color w:val="000000" w:themeColor="text1"/>
        </w:rPr>
        <w:t xml:space="preserve"> and what kind of persons and professionals did the</w:t>
      </w:r>
      <w:r w:rsidR="00DA0228">
        <w:rPr>
          <w:color w:val="000000" w:themeColor="text1"/>
        </w:rPr>
        <w:t>y</w:t>
      </w:r>
      <w:r w:rsidR="00920ED1">
        <w:rPr>
          <w:color w:val="000000" w:themeColor="text1"/>
        </w:rPr>
        <w:t xml:space="preserve"> go on to become after their clerkship ended?</w:t>
      </w:r>
      <w:r w:rsidR="007C60DE">
        <w:rPr>
          <w:color w:val="000000" w:themeColor="text1"/>
        </w:rPr>
        <w:t xml:space="preserve"> Have they become inured to giving precedence to complicit collegiality over principled conduct</w:t>
      </w:r>
      <w:r w:rsidR="00DA0228">
        <w:rPr>
          <w:color w:val="000000" w:themeColor="text1"/>
        </w:rPr>
        <w:t>(</w:t>
      </w:r>
      <w:r w:rsidR="00DA0228" w:rsidRPr="00DA0228">
        <w:rPr>
          <w:color w:val="0000FF"/>
        </w:rPr>
        <w:t>jur:</w:t>
      </w:r>
      <w:r w:rsidR="005B339C" w:rsidRPr="00DA0228">
        <w:rPr>
          <w:color w:val="0000FF"/>
        </w:rPr>
        <w:fldChar w:fldCharType="begin"/>
      </w:r>
      <w:r w:rsidR="00DA0228" w:rsidRPr="00DA0228">
        <w:rPr>
          <w:color w:val="0000FF"/>
        </w:rPr>
        <w:instrText xml:space="preserve"> PAGEREF _Ref324374729 \h </w:instrText>
      </w:r>
      <w:r w:rsidR="005B339C" w:rsidRPr="00DA0228">
        <w:rPr>
          <w:color w:val="0000FF"/>
        </w:rPr>
      </w:r>
      <w:r w:rsidR="005B339C" w:rsidRPr="00DA0228">
        <w:rPr>
          <w:color w:val="0000FF"/>
        </w:rPr>
        <w:fldChar w:fldCharType="separate"/>
      </w:r>
      <w:r w:rsidR="00410CBC">
        <w:rPr>
          <w:noProof/>
          <w:color w:val="0000FF"/>
        </w:rPr>
        <w:t>25</w:t>
      </w:r>
      <w:r w:rsidR="005B339C" w:rsidRPr="00DA0228">
        <w:rPr>
          <w:color w:val="0000FF"/>
        </w:rPr>
        <w:fldChar w:fldCharType="end"/>
      </w:r>
      <w:r w:rsidR="00DA0228" w:rsidRPr="00DA0228">
        <w:rPr>
          <w:color w:val="0000FF"/>
        </w:rPr>
        <w:t>§</w:t>
      </w:r>
      <w:fldSimple w:instr=" REF _Ref324374738 \r \h  \* MERGEFORMAT ">
        <w:r w:rsidR="00410CBC" w:rsidRPr="00410CBC">
          <w:rPr>
            <w:color w:val="0000FF"/>
          </w:rPr>
          <w:t>d</w:t>
        </w:r>
      </w:fldSimple>
      <w:r w:rsidR="00DA0228">
        <w:rPr>
          <w:color w:val="000000" w:themeColor="text1"/>
        </w:rPr>
        <w:t>)</w:t>
      </w:r>
      <w:r w:rsidR="007C60DE">
        <w:rPr>
          <w:color w:val="000000" w:themeColor="text1"/>
        </w:rPr>
        <w:t xml:space="preserve"> </w:t>
      </w:r>
      <w:r w:rsidR="00DA0228">
        <w:rPr>
          <w:color w:val="000000" w:themeColor="text1"/>
        </w:rPr>
        <w:t>so that they have incorporated into their own modus operandi knowing indifference, willful ignorance and blindness</w:t>
      </w:r>
      <w:r w:rsidR="00326DED">
        <w:rPr>
          <w:color w:val="000000" w:themeColor="text1"/>
        </w:rPr>
        <w:t xml:space="preserve"> </w:t>
      </w:r>
      <w:r w:rsidR="00DA0228">
        <w:rPr>
          <w:color w:val="000000" w:themeColor="text1"/>
        </w:rPr>
        <w:t>(</w:t>
      </w:r>
      <w:r w:rsidR="00DA0228" w:rsidRPr="00DA0228">
        <w:rPr>
          <w:color w:val="0000FF"/>
        </w:rPr>
        <w:t>jur:</w:t>
      </w:r>
      <w:r w:rsidR="005B339C" w:rsidRPr="00DA0228">
        <w:rPr>
          <w:color w:val="0000FF"/>
        </w:rPr>
        <w:fldChar w:fldCharType="begin"/>
      </w:r>
      <w:r w:rsidR="00DA0228" w:rsidRPr="00DA0228">
        <w:rPr>
          <w:color w:val="0000FF"/>
        </w:rPr>
        <w:instrText xml:space="preserve"> PAGEREF _Ref304626109 \h </w:instrText>
      </w:r>
      <w:r w:rsidR="005B339C" w:rsidRPr="00DA0228">
        <w:rPr>
          <w:color w:val="0000FF"/>
        </w:rPr>
      </w:r>
      <w:r w:rsidR="005B339C" w:rsidRPr="00DA0228">
        <w:rPr>
          <w:color w:val="0000FF"/>
        </w:rPr>
        <w:fldChar w:fldCharType="separate"/>
      </w:r>
      <w:r w:rsidR="00410CBC">
        <w:rPr>
          <w:noProof/>
          <w:color w:val="0000FF"/>
        </w:rPr>
        <w:t>88</w:t>
      </w:r>
      <w:r w:rsidR="005B339C" w:rsidRPr="00DA0228">
        <w:rPr>
          <w:color w:val="0000FF"/>
        </w:rPr>
        <w:fldChar w:fldCharType="end"/>
      </w:r>
      <w:r w:rsidR="00DA0228" w:rsidRPr="00DA0228">
        <w:rPr>
          <w:color w:val="0000FF"/>
        </w:rPr>
        <w:t>§§</w:t>
      </w:r>
      <w:fldSimple w:instr=" REF _Ref304626109 \r \h  \* MERGEFORMAT ">
        <w:r w:rsidR="00410CBC" w:rsidRPr="00410CBC">
          <w:rPr>
            <w:color w:val="0000FF"/>
          </w:rPr>
          <w:t>a</w:t>
        </w:r>
      </w:fldSimple>
      <w:r w:rsidR="00DA0228" w:rsidRPr="00DA0228">
        <w:rPr>
          <w:color w:val="0000FF"/>
        </w:rPr>
        <w:t>-</w:t>
      </w:r>
      <w:fldSimple w:instr=" REF _Ref324374877 \r \h  \* MERGEFORMAT ">
        <w:r w:rsidR="00410CBC" w:rsidRPr="00410CBC">
          <w:rPr>
            <w:color w:val="0000FF"/>
          </w:rPr>
          <w:t>c</w:t>
        </w:r>
      </w:fldSimple>
      <w:r w:rsidR="00DA0228">
        <w:rPr>
          <w:color w:val="000000" w:themeColor="text1"/>
        </w:rPr>
        <w:t>)</w:t>
      </w:r>
      <w:r w:rsidR="00326DED" w:rsidRPr="00326DED">
        <w:rPr>
          <w:color w:val="000000" w:themeColor="text1"/>
        </w:rPr>
        <w:t xml:space="preserve"> </w:t>
      </w:r>
      <w:r w:rsidR="00326DED">
        <w:rPr>
          <w:color w:val="000000" w:themeColor="text1"/>
        </w:rPr>
        <w:t>, and coordinated wrongdoing</w:t>
      </w:r>
      <w:r w:rsidR="00A467FB">
        <w:rPr>
          <w:color w:val="000000" w:themeColor="text1"/>
        </w:rPr>
        <w:t>(</w:t>
      </w:r>
      <w:r w:rsidR="00A467FB" w:rsidRPr="00A467FB">
        <w:rPr>
          <w:color w:val="0000FF"/>
        </w:rPr>
        <w:t>jur:</w:t>
      </w:r>
      <w:r w:rsidR="005B339C" w:rsidRPr="00A467FB">
        <w:rPr>
          <w:color w:val="0000FF"/>
        </w:rPr>
        <w:fldChar w:fldCharType="begin"/>
      </w:r>
      <w:r w:rsidR="00A467FB" w:rsidRPr="00A467FB">
        <w:rPr>
          <w:color w:val="0000FF"/>
        </w:rPr>
        <w:instrText xml:space="preserve"> PAGEREF _Ref324375991 \h </w:instrText>
      </w:r>
      <w:r w:rsidR="005B339C" w:rsidRPr="00A467FB">
        <w:rPr>
          <w:color w:val="0000FF"/>
        </w:rPr>
      </w:r>
      <w:r w:rsidR="005B339C" w:rsidRPr="00A467FB">
        <w:rPr>
          <w:color w:val="0000FF"/>
        </w:rPr>
        <w:fldChar w:fldCharType="separate"/>
      </w:r>
      <w:r w:rsidR="00410CBC">
        <w:rPr>
          <w:noProof/>
          <w:color w:val="0000FF"/>
        </w:rPr>
        <w:t>65</w:t>
      </w:r>
      <w:r w:rsidR="005B339C" w:rsidRPr="00A467FB">
        <w:rPr>
          <w:color w:val="0000FF"/>
        </w:rPr>
        <w:fldChar w:fldCharType="end"/>
      </w:r>
      <w:r w:rsidR="00A467FB" w:rsidRPr="00A467FB">
        <w:rPr>
          <w:color w:val="0000FF"/>
        </w:rPr>
        <w:t>¶</w:t>
      </w:r>
      <w:fldSimple w:instr=" REF _Ref324375991 \r \h  \* MERGEFORMAT ">
        <w:r w:rsidR="00410CBC" w:rsidRPr="00410CBC">
          <w:rPr>
            <w:color w:val="0000FF"/>
          </w:rPr>
          <w:t>123</w:t>
        </w:r>
      </w:fldSimple>
      <w:r w:rsidR="00A467FB">
        <w:rPr>
          <w:color w:val="000000" w:themeColor="text1"/>
        </w:rPr>
        <w:t>)</w:t>
      </w:r>
      <w:r w:rsidR="00326DED">
        <w:rPr>
          <w:color w:val="000000" w:themeColor="text1"/>
        </w:rPr>
        <w:t>?</w:t>
      </w:r>
    </w:p>
    <w:p w:rsidR="008909A8" w:rsidRPr="00557CA8" w:rsidRDefault="008909A8" w:rsidP="00A467FB"/>
    <w:p w:rsidR="00557CA8" w:rsidRDefault="00557CA8" w:rsidP="00A467FB"/>
    <w:p w:rsidR="00641D6A" w:rsidRPr="007D209B" w:rsidRDefault="00641D6A" w:rsidP="00A64508">
      <w:pPr>
        <w:pStyle w:val="Heading2"/>
        <w:tabs>
          <w:tab w:val="clear" w:pos="900"/>
        </w:tabs>
        <w:ind w:left="720" w:hanging="180"/>
      </w:pPr>
      <w:bookmarkStart w:id="520" w:name="_Toc313451462"/>
      <w:bookmarkStart w:id="521" w:name="_Toc314121451"/>
      <w:bookmarkStart w:id="522" w:name="_Ref318970454"/>
      <w:bookmarkStart w:id="523" w:name="_Ref318970479"/>
      <w:bookmarkStart w:id="524" w:name="_Ref321283860"/>
      <w:bookmarkStart w:id="525" w:name="_Ref321283896"/>
      <w:bookmarkStart w:id="526" w:name="_Ref321291187"/>
      <w:bookmarkStart w:id="527" w:name="_Ref321291198"/>
      <w:bookmarkStart w:id="528" w:name="_Ref321299648"/>
      <w:bookmarkStart w:id="529" w:name="_Ref321299662"/>
      <w:bookmarkStart w:id="530" w:name="_Ref321299683"/>
      <w:bookmarkStart w:id="531" w:name="_Ref321394651"/>
      <w:bookmarkStart w:id="532" w:name="_Ref321394660"/>
      <w:bookmarkStart w:id="533" w:name="_Ref322082598"/>
      <w:bookmarkStart w:id="534" w:name="_Ref322082619"/>
      <w:bookmarkStart w:id="535" w:name="_Ref322867821"/>
      <w:bookmarkStart w:id="536" w:name="_Ref322867834"/>
      <w:bookmarkStart w:id="537" w:name="_Ref322868035"/>
      <w:bookmarkStart w:id="538" w:name="_Ref322868049"/>
      <w:bookmarkStart w:id="539" w:name="_Toc323841415"/>
      <w:r>
        <w:t>The investigation of what the President and his aides knew</w:t>
      </w:r>
      <w:r w:rsidR="00016FDB">
        <w:br/>
      </w:r>
      <w:r>
        <w:t>about Then-Judge Sotomayor’s wrongdoing</w:t>
      </w:r>
      <w:bookmarkEnd w:id="520"/>
      <w:bookmarkEnd w:id="521"/>
      <w:bookmarkEnd w:id="522"/>
      <w:bookmarkEnd w:id="523"/>
      <w:r w:rsidR="00DD1B2B">
        <w:t xml:space="preserve"> </w:t>
      </w:r>
      <w:r w:rsidR="00045FCE">
        <w:br/>
      </w:r>
      <w:r w:rsidR="00DD1B2B">
        <w:t>and when they knew it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167D38" w:rsidRPr="007D209B" w:rsidRDefault="00C918D8" w:rsidP="00932482">
      <w:pPr>
        <w:pStyle w:val="numpara"/>
      </w:pPr>
      <w:bookmarkStart w:id="540" w:name="_Ref321284195"/>
      <w:r w:rsidRPr="0050762F">
        <w:t xml:space="preserve">President Obama too disregarded </w:t>
      </w:r>
      <w:r w:rsidRPr="0050762F">
        <w:rPr>
          <w:i/>
        </w:rPr>
        <w:t>DeLano</w:t>
      </w:r>
      <w:r w:rsidRPr="0050762F">
        <w:t xml:space="preserve"> despite the evidence therein incriminating his </w:t>
      </w:r>
      <w:proofErr w:type="spellStart"/>
      <w:r w:rsidRPr="0050762F">
        <w:t>nomi</w:t>
      </w:r>
      <w:proofErr w:type="spellEnd"/>
      <w:r w:rsidRPr="0050762F">
        <w:t xml:space="preserve">-nee in the cover-up of the bankruptcy fraud scheme and the schemers. His vetting of Judge Sotomayor through his staff and the FBI must have found that case, for it was in the CA2’s public record. </w:t>
      </w:r>
      <w:r>
        <w:t>He</w:t>
      </w:r>
      <w:r w:rsidR="00167D38" w:rsidRPr="007D209B">
        <w:t xml:space="preserve"> too had a duty: to vet just</w:t>
      </w:r>
      <w:r w:rsidR="00D93FDF" w:rsidRPr="007D209B">
        <w:t>iceship candidates and choose among them</w:t>
      </w:r>
      <w:r w:rsidR="00167D38" w:rsidRPr="007D209B">
        <w:t>, not in his interest, but for their fitness. He was not entitled to have his staff and the FBI vet them only for him to hush up</w:t>
      </w:r>
      <w:bookmarkStart w:id="541" w:name="_Ref307571937"/>
      <w:r w:rsidR="00167D38" w:rsidRPr="003F05BF">
        <w:rPr>
          <w:rStyle w:val="FootnoteReference"/>
        </w:rPr>
        <w:footnoteReference w:id="142"/>
      </w:r>
      <w:bookmarkEnd w:id="541"/>
      <w:r w:rsidR="00167D38" w:rsidRPr="007D209B">
        <w:t xml:space="preserve"> their finding</w:t>
      </w:r>
      <w:fldSimple w:instr=" NOTEREF _Ref289861690 \f \h  \* MERGEFORMAT ">
        <w:r w:rsidR="00410CBC" w:rsidRPr="00410CBC">
          <w:rPr>
            <w:rStyle w:val="FootnoteReference"/>
          </w:rPr>
          <w:t>102</w:t>
        </w:r>
      </w:fldSimple>
      <w:proofErr w:type="gramStart"/>
      <w:r w:rsidR="00167D38" w:rsidRPr="00C36F40">
        <w:rPr>
          <w:color w:val="0000FF"/>
          <w:vertAlign w:val="superscript"/>
        </w:rPr>
        <w:t>a</w:t>
      </w:r>
      <w:r w:rsidR="00D93FDF" w:rsidRPr="007D209B">
        <w:t xml:space="preserve"> of</w:t>
      </w:r>
      <w:proofErr w:type="gramEnd"/>
      <w:r w:rsidR="00D93FDF" w:rsidRPr="007D209B">
        <w:t xml:space="preserve"> Judge</w:t>
      </w:r>
      <w:r w:rsidR="00167D38" w:rsidRPr="007D209B">
        <w:t xml:space="preserve"> Sotomayor’s concealment of her assets</w:t>
      </w:r>
      <w:fldSimple w:instr=" NOTEREF _Ref289861690 \f \h  \* MERGEFORMAT ">
        <w:r w:rsidR="00410CBC" w:rsidRPr="00410CBC">
          <w:rPr>
            <w:rStyle w:val="FootnoteReference"/>
          </w:rPr>
          <w:t>102</w:t>
        </w:r>
      </w:fldSimple>
      <w:r w:rsidR="00167D38" w:rsidRPr="00C36F40">
        <w:rPr>
          <w:color w:val="0000FF"/>
          <w:vertAlign w:val="superscript"/>
        </w:rPr>
        <w:t>c</w:t>
      </w:r>
      <w:r>
        <w:t xml:space="preserve"> and of those trafficked through</w:t>
      </w:r>
      <w:r w:rsidR="00167D38" w:rsidRPr="007D209B">
        <w:t xml:space="preserve"> the fraud scheme. Had he acted responsibly in the public interest, he would have realized that she had withheld</w:t>
      </w:r>
      <w:fldSimple w:instr=" NOTEREF _Ref293733881 \f \h  \* MERGEFORMAT ">
        <w:r w:rsidR="00410CBC" w:rsidRPr="00410CBC">
          <w:rPr>
            <w:rStyle w:val="FootnoteReference"/>
          </w:rPr>
          <w:t>127</w:t>
        </w:r>
      </w:fldSimple>
      <w:r w:rsidR="00167D38" w:rsidRPr="007D209B">
        <w:t xml:space="preserve"> </w:t>
      </w:r>
      <w:r w:rsidR="00167D38" w:rsidRPr="007D209B">
        <w:rPr>
          <w:i/>
        </w:rPr>
        <w:t>DeLano</w:t>
      </w:r>
      <w:fldSimple w:instr=" NOTEREF _Ref288999212 \f \h  \* MERGEFORMAT ">
        <w:r w:rsidR="00410CBC" w:rsidRPr="00410CBC">
          <w:rPr>
            <w:rStyle w:val="FootnoteReference"/>
          </w:rPr>
          <w:t>104</w:t>
        </w:r>
      </w:fldSimple>
      <w:r w:rsidR="00167D38" w:rsidRPr="007D209B">
        <w:t xml:space="preserve"> to prevent her cover on the scheme from bl</w:t>
      </w:r>
      <w:r w:rsidR="002434C7" w:rsidRPr="007D209B">
        <w:t>owing up and scuttling her nomi</w:t>
      </w:r>
      <w:r>
        <w:t>nation. Thereupon he had a duty to stop vouching for her integrity and either withdraw her nomination or disclose</w:t>
      </w:r>
      <w:r w:rsidR="00167D38" w:rsidRPr="007D209B">
        <w:t xml:space="preserve"> the incriminating information to enable others to make informed decisions</w:t>
      </w:r>
      <w:r>
        <w:t>, whether it was senators to confirm her or the public to request her confirmation</w:t>
      </w:r>
      <w:r w:rsidR="00167D38" w:rsidRPr="007D209B">
        <w:t xml:space="preserve">. </w:t>
      </w:r>
      <w:r>
        <w:t>Instead, the President buried</w:t>
      </w:r>
      <w:r w:rsidR="00167D38" w:rsidRPr="007D209B">
        <w:t xml:space="preserve"> th</w:t>
      </w:r>
      <w:r>
        <w:t>e</w:t>
      </w:r>
      <w:r w:rsidR="00167D38" w:rsidRPr="007D209B">
        <w:t xml:space="preserve"> </w:t>
      </w:r>
      <w:r>
        <w:t xml:space="preserve">incriminating </w:t>
      </w:r>
      <w:r w:rsidR="00167D38" w:rsidRPr="007D209B">
        <w:t>information</w:t>
      </w:r>
      <w:r w:rsidR="002203DE" w:rsidRPr="007D209B">
        <w:t xml:space="preserve"> </w:t>
      </w:r>
      <w:r>
        <w:t xml:space="preserve">in </w:t>
      </w:r>
      <w:r w:rsidRPr="007D209B">
        <w:rPr>
          <w:i/>
        </w:rPr>
        <w:t>DeLano</w:t>
      </w:r>
      <w:r w:rsidRPr="007D209B">
        <w:t xml:space="preserve"> </w:t>
      </w:r>
      <w:r>
        <w:t>and in his staff</w:t>
      </w:r>
      <w:r w:rsidR="005B0E16">
        <w:t>’s</w:t>
      </w:r>
      <w:r>
        <w:t xml:space="preserve"> and FBI</w:t>
      </w:r>
      <w:r w:rsidR="005B0E16">
        <w:t>’s</w:t>
      </w:r>
      <w:r>
        <w:t xml:space="preserve"> vetting report </w:t>
      </w:r>
      <w:r w:rsidR="002203DE" w:rsidRPr="007D209B">
        <w:t>under lies about her integrity in order to curry favor with Latino and feminists voters, who wanted a Latina and a</w:t>
      </w:r>
      <w:r w:rsidR="00633D1D" w:rsidRPr="007D209B">
        <w:t>nother</w:t>
      </w:r>
      <w:r w:rsidR="002203DE" w:rsidRPr="007D209B">
        <w:t xml:space="preserve"> woman on the Supreme Court</w:t>
      </w:r>
      <w:r w:rsidR="0081696D" w:rsidRPr="007D209B">
        <w:t>,</w:t>
      </w:r>
      <w:r w:rsidR="005B0E16">
        <w:t xml:space="preserve"> and whose support he needed to cajole in preparation for another ‘confirmation’ far more important to him: the passage by Congress of his signature piece of legislation, Obamacare. In his self-interest, President Obama</w:t>
      </w:r>
      <w:r w:rsidR="00167D38" w:rsidRPr="007D209B">
        <w:t xml:space="preserve"> fraudulently got a dishonest nominee confirmed and misled the Senate and </w:t>
      </w:r>
      <w:r w:rsidR="00167D38" w:rsidRPr="007D209B">
        <w:rPr>
          <w:i/>
        </w:rPr>
        <w:t>We the People</w:t>
      </w:r>
      <w:r w:rsidR="00167D38" w:rsidRPr="007D209B">
        <w:t>.</w:t>
      </w:r>
      <w:r w:rsidR="005B0E16">
        <w:t xml:space="preserve"> Thereby he saddled this country with a dishonest justice for her next 20 or 30 years on the Supreme Court</w:t>
      </w:r>
      <w:r w:rsidR="000919C1">
        <w:t>. F</w:t>
      </w:r>
      <w:r w:rsidR="005B0E16">
        <w:t xml:space="preserve">rom </w:t>
      </w:r>
      <w:r w:rsidR="000919C1">
        <w:t>t</w:t>
      </w:r>
      <w:r w:rsidR="005B0E16">
        <w:t>here she will contribute to making the law of the land</w:t>
      </w:r>
      <w:r w:rsidR="000919C1">
        <w:t>, which she must continue to break through her continued concealment of assets that she can no longer disclose without incriminating herself. Therefore, the offense of the President against the country is a continuing one as is J. Sotomayor’s.</w:t>
      </w:r>
      <w:bookmarkEnd w:id="540"/>
    </w:p>
    <w:p w:rsidR="005D5745" w:rsidRDefault="00167D38" w:rsidP="00932482">
      <w:pPr>
        <w:pStyle w:val="numpara"/>
      </w:pPr>
      <w:r w:rsidRPr="007D209B">
        <w:t>A.G. Eric H. Holder, Jr., also had a duty. By taking the oath of office, he bound himself to uphold the Constitution and enforce the laws thereunder in the interest of, not the President, but rather the people</w:t>
      </w:r>
      <w:bookmarkStart w:id="542" w:name="_Ref293730680"/>
      <w:r w:rsidRPr="003F05BF">
        <w:rPr>
          <w:rStyle w:val="FootnoteReference"/>
        </w:rPr>
        <w:footnoteReference w:id="143"/>
      </w:r>
      <w:bookmarkEnd w:id="542"/>
      <w:r w:rsidRPr="00C36F40">
        <w:rPr>
          <w:color w:val="0000FF"/>
          <w:vertAlign w:val="superscript"/>
        </w:rPr>
        <w:t>a</w:t>
      </w:r>
      <w:r w:rsidRPr="007D209B">
        <w:t>. Similarly duty-bound were the other federal</w:t>
      </w:r>
      <w:fldSimple w:instr=" NOTEREF _Ref293730680 \f \h  \* MERGEFORMAT ">
        <w:r w:rsidR="00410CBC" w:rsidRPr="00410CBC">
          <w:rPr>
            <w:rStyle w:val="FootnoteReference"/>
          </w:rPr>
          <w:t>143</w:t>
        </w:r>
      </w:fldSimple>
      <w:r w:rsidRPr="00C36F40">
        <w:rPr>
          <w:color w:val="0000FF"/>
          <w:vertAlign w:val="superscript"/>
        </w:rPr>
        <w:t>b-</w:t>
      </w:r>
      <w:r w:rsidR="00E50551">
        <w:rPr>
          <w:color w:val="0000FF"/>
          <w:vertAlign w:val="superscript"/>
        </w:rPr>
        <w:t>f</w:t>
      </w:r>
      <w:r w:rsidRPr="007D209B">
        <w:t xml:space="preserve"> and state officers</w:t>
      </w:r>
      <w:bookmarkStart w:id="543" w:name="_Ref293730711"/>
      <w:r w:rsidRPr="003F05BF">
        <w:rPr>
          <w:rStyle w:val="FootnoteReference"/>
        </w:rPr>
        <w:footnoteReference w:id="144"/>
      </w:r>
      <w:bookmarkEnd w:id="543"/>
      <w:r w:rsidRPr="007D209B">
        <w:t xml:space="preserve"> who vetted Judge Sotomayor or received complaints about her, the schemers</w:t>
      </w:r>
      <w:bookmarkStart w:id="544" w:name="_Ref312633382"/>
      <w:r w:rsidR="007104DD" w:rsidRPr="003F05BF">
        <w:rPr>
          <w:rStyle w:val="FootnoteReference"/>
        </w:rPr>
        <w:footnoteReference w:id="145"/>
      </w:r>
      <w:bookmarkEnd w:id="544"/>
      <w:r w:rsidRPr="007D209B">
        <w:t>, and their condoners. But they would not even ask those complained-against to answer the complaint or request any evidence-corroborating document</w:t>
      </w:r>
      <w:fldSimple w:instr=" NOTEREF _Ref293730711 \f \h  \* MERGEFORMAT ">
        <w:r w:rsidR="00410CBC" w:rsidRPr="00410CBC">
          <w:rPr>
            <w:rStyle w:val="FootnoteReference"/>
          </w:rPr>
          <w:t>144</w:t>
        </w:r>
      </w:fldSimple>
      <w:r w:rsidR="00F94736" w:rsidRPr="00C36F40">
        <w:rPr>
          <w:color w:val="0000FF"/>
          <w:vertAlign w:val="superscript"/>
        </w:rPr>
        <w:t>d</w:t>
      </w:r>
      <w:r w:rsidRPr="007D209B">
        <w:t xml:space="preserve">. </w:t>
      </w:r>
    </w:p>
    <w:p w:rsidR="00A13658" w:rsidRDefault="00A13658" w:rsidP="00A13658"/>
    <w:p w:rsidR="00FC14A7" w:rsidRDefault="00FC14A7" w:rsidP="00FC14A7"/>
    <w:p w:rsidR="00641D6A" w:rsidRDefault="00641D6A" w:rsidP="00A64508">
      <w:pPr>
        <w:pStyle w:val="Heading2"/>
        <w:tabs>
          <w:tab w:val="clear" w:pos="900"/>
        </w:tabs>
        <w:ind w:left="720" w:hanging="180"/>
      </w:pPr>
      <w:bookmarkStart w:id="545" w:name="_Toc313451463"/>
      <w:bookmarkStart w:id="546" w:name="_Toc314121452"/>
      <w:bookmarkStart w:id="547" w:name="_Ref322082996"/>
      <w:bookmarkStart w:id="548" w:name="_Toc323841416"/>
      <w:r>
        <w:t xml:space="preserve">The senators received documents allowing them to </w:t>
      </w:r>
      <w:r w:rsidR="00045FCE">
        <w:br/>
      </w:r>
      <w:r>
        <w:t>suspect Then-Judge Sotomayor of concealment of asset</w:t>
      </w:r>
      <w:bookmarkEnd w:id="545"/>
      <w:bookmarkEnd w:id="546"/>
      <w:r w:rsidR="00BB37C7">
        <w:t xml:space="preserve">s and </w:t>
      </w:r>
      <w:r w:rsidR="00045FCE">
        <w:br/>
      </w:r>
      <w:r w:rsidR="00BB37C7">
        <w:t>alerting them to</w:t>
      </w:r>
      <w:r w:rsidR="00962EE3" w:rsidRPr="00962EE3">
        <w:t xml:space="preserve"> </w:t>
      </w:r>
      <w:r w:rsidR="00045FCE">
        <w:t xml:space="preserve">her </w:t>
      </w:r>
      <w:r w:rsidR="00962EE3" w:rsidRPr="00962EE3">
        <w:t xml:space="preserve">withholding of </w:t>
      </w:r>
      <w:r w:rsidR="00962EE3" w:rsidRPr="00962EE3">
        <w:rPr>
          <w:i/>
        </w:rPr>
        <w:t>DeLano</w:t>
      </w:r>
      <w:r w:rsidR="00BB37C7">
        <w:t>, but did nothing about it</w:t>
      </w:r>
      <w:bookmarkEnd w:id="547"/>
      <w:bookmarkEnd w:id="548"/>
    </w:p>
    <w:p w:rsidR="000F731F" w:rsidRDefault="00D51882" w:rsidP="00932482">
      <w:pPr>
        <w:pStyle w:val="numpara"/>
        <w:rPr>
          <w:rFonts w:eastAsia="Arial Unicode MS"/>
        </w:rPr>
      </w:pPr>
      <w:bookmarkStart w:id="549" w:name="_Ref318971132"/>
      <w:r w:rsidRPr="00CF08B5">
        <w:t>The same investigation should include all those</w:t>
      </w:r>
      <w:r w:rsidR="00580BA9" w:rsidRPr="00CF08B5">
        <w:t xml:space="preserve"> Democrats and</w:t>
      </w:r>
      <w:r w:rsidRPr="00CF08B5">
        <w:t xml:space="preserve"> Republicans on the Senate Judiciary Committee</w:t>
      </w:r>
      <w:r w:rsidR="002B0838" w:rsidRPr="003F05BF">
        <w:rPr>
          <w:rStyle w:val="FootnoteReference"/>
          <w:rFonts w:eastAsia="Arial Unicode MS"/>
        </w:rPr>
        <w:footnoteReference w:id="146"/>
      </w:r>
      <w:r w:rsidRPr="00CF08B5">
        <w:t xml:space="preserve"> and the Senate leadership</w:t>
      </w:r>
      <w:fldSimple w:instr=" NOTEREF _Ref293733881 \f \h  \* MERGEFORMAT ">
        <w:r w:rsidR="00410CBC" w:rsidRPr="00410CBC">
          <w:rPr>
            <w:rStyle w:val="FootnoteReference"/>
          </w:rPr>
          <w:t>127</w:t>
        </w:r>
      </w:fldSimple>
      <w:r w:rsidRPr="00C36F40">
        <w:rPr>
          <w:color w:val="0000FF"/>
          <w:vertAlign w:val="superscript"/>
        </w:rPr>
        <w:t>b</w:t>
      </w:r>
      <w:r w:rsidRPr="00CF08B5">
        <w:t xml:space="preserve"> that requested and received </w:t>
      </w:r>
      <w:r w:rsidR="00580BA9" w:rsidRPr="00CF08B5">
        <w:t>financial documents</w:t>
      </w:r>
      <w:fldSimple w:instr=" NOTEREF _Ref289861690 \f \h  \* MERGEFORMAT ">
        <w:r w:rsidR="00410CBC" w:rsidRPr="00410CBC">
          <w:rPr>
            <w:rStyle w:val="FootnoteReference"/>
          </w:rPr>
          <w:t>102</w:t>
        </w:r>
      </w:fldSimple>
      <w:r w:rsidR="00580BA9" w:rsidRPr="00C36F40">
        <w:rPr>
          <w:color w:val="0000FF"/>
          <w:vertAlign w:val="superscript"/>
        </w:rPr>
        <w:t>b</w:t>
      </w:r>
      <w:r w:rsidR="00580BA9" w:rsidRPr="00CF08B5">
        <w:t xml:space="preserve"> </w:t>
      </w:r>
      <w:r w:rsidRPr="00CF08B5">
        <w:t>from</w:t>
      </w:r>
      <w:r w:rsidR="00580BA9" w:rsidRPr="00CF08B5">
        <w:t xml:space="preserve"> Judge Sotomayor </w:t>
      </w:r>
      <w:r w:rsidRPr="00CF08B5">
        <w:t>but disregarded their glaring inconsistencies</w:t>
      </w:r>
      <w:fldSimple w:instr=" NOTEREF _Ref289861690 \f \h  \* MERGEFORMAT ">
        <w:r w:rsidR="00410CBC" w:rsidRPr="00410CBC">
          <w:rPr>
            <w:rStyle w:val="FootnoteReference"/>
          </w:rPr>
          <w:t>102</w:t>
        </w:r>
      </w:fldSimple>
      <w:r w:rsidRPr="00C36F40">
        <w:rPr>
          <w:color w:val="0000FF"/>
          <w:vertAlign w:val="superscript"/>
        </w:rPr>
        <w:t>c</w:t>
      </w:r>
      <w:r w:rsidR="0040098F">
        <w:t xml:space="preserve"> and the suspicion of her concealment of assets raised by </w:t>
      </w:r>
      <w:r w:rsidR="0040098F" w:rsidRPr="0040098F">
        <w:rPr>
          <w:i/>
        </w:rPr>
        <w:t>The New York Times</w:t>
      </w:r>
      <w:r w:rsidR="0040098F">
        <w:t xml:space="preserve">, </w:t>
      </w:r>
      <w:r w:rsidR="0040098F" w:rsidRPr="0040098F">
        <w:rPr>
          <w:i/>
        </w:rPr>
        <w:t>The Washington Post</w:t>
      </w:r>
      <w:r w:rsidR="0040098F">
        <w:t>, and Politico</w:t>
      </w:r>
      <w:r w:rsidR="005B339C" w:rsidRPr="00C36F40">
        <w:rPr>
          <w:color w:val="0000FF"/>
        </w:rPr>
        <w:fldChar w:fldCharType="begin"/>
      </w:r>
      <w:r w:rsidR="008A179D"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40098F" w:rsidRPr="00C36F40">
        <w:rPr>
          <w:color w:val="0000FF"/>
          <w:vertAlign w:val="superscript"/>
        </w:rPr>
        <w:t>a</w:t>
      </w:r>
      <w:r w:rsidR="0040098F">
        <w:t>.</w:t>
      </w:r>
      <w:r w:rsidR="00580BA9" w:rsidRPr="00CF08B5">
        <w:t xml:space="preserve"> They continued to do so even after </w:t>
      </w:r>
      <w:r w:rsidR="00C4749C" w:rsidRPr="00CF08B5">
        <w:t xml:space="preserve">they </w:t>
      </w:r>
      <w:r w:rsidR="00C4749C" w:rsidRPr="00CF08B5">
        <w:rPr>
          <w:rFonts w:eastAsia="Arial Unicode MS"/>
        </w:rPr>
        <w:t>were</w:t>
      </w:r>
      <w:r w:rsidR="00C4749C" w:rsidRPr="00CF08B5">
        <w:t xml:space="preserve"> alerted </w:t>
      </w:r>
      <w:r w:rsidR="00C26F0B" w:rsidRPr="00CF08B5">
        <w:rPr>
          <w:rFonts w:eastAsia="Arial Unicode MS"/>
        </w:rPr>
        <w:t xml:space="preserve">repeatedly by hardcopy, fax, email, and telephone </w:t>
      </w:r>
      <w:r w:rsidR="00C26F0B" w:rsidRPr="00CF08B5">
        <w:t>both to such</w:t>
      </w:r>
      <w:r w:rsidR="00580BA9" w:rsidRPr="00CF08B5">
        <w:t xml:space="preserve"> inconsistencies </w:t>
      </w:r>
      <w:r w:rsidR="00C26F0B" w:rsidRPr="00CF08B5">
        <w:t xml:space="preserve">through the </w:t>
      </w:r>
      <w:r w:rsidR="00580BA9" w:rsidRPr="00CF08B5">
        <w:t>analysis</w:t>
      </w:r>
      <w:fldSimple w:instr=" NOTEREF _Ref293733881 \f \h  \* MERGEFORMAT ">
        <w:r w:rsidR="00410CBC" w:rsidRPr="00410CBC">
          <w:rPr>
            <w:rStyle w:val="FootnoteReference"/>
          </w:rPr>
          <w:t>127</w:t>
        </w:r>
      </w:fldSimple>
      <w:r w:rsidR="00C26F0B" w:rsidRPr="00C36F40">
        <w:rPr>
          <w:color w:val="0000FF"/>
          <w:vertAlign w:val="superscript"/>
        </w:rPr>
        <w:t xml:space="preserve"> </w:t>
      </w:r>
      <w:r w:rsidR="00C4749C" w:rsidRPr="00CF08B5">
        <w:t>of t</w:t>
      </w:r>
      <w:r w:rsidR="00C26F0B" w:rsidRPr="00CF08B5">
        <w:t>hose documents</w:t>
      </w:r>
      <w:r w:rsidR="00580BA9" w:rsidRPr="00CF08B5">
        <w:t xml:space="preserve"> </w:t>
      </w:r>
      <w:r w:rsidR="00C26F0B" w:rsidRPr="00CF08B5">
        <w:t>and to</w:t>
      </w:r>
      <w:r w:rsidR="00580BA9" w:rsidRPr="00CF08B5">
        <w:rPr>
          <w:rFonts w:eastAsia="Arial Unicode MS"/>
        </w:rPr>
        <w:t xml:space="preserve"> the evidence of her personal and coordinated wrongdoing</w:t>
      </w:r>
      <w:r w:rsidR="002B0838" w:rsidRPr="00CF08B5">
        <w:t>. The senators</w:t>
      </w:r>
      <w:r w:rsidRPr="00CF08B5">
        <w:t xml:space="preserve"> were so </w:t>
      </w:r>
      <w:r w:rsidR="007D209B" w:rsidRPr="00CF08B5">
        <w:t>determined</w:t>
      </w:r>
      <w:r w:rsidRPr="00CF08B5">
        <w:t xml:space="preserve"> neither </w:t>
      </w:r>
      <w:r w:rsidR="007D209B" w:rsidRPr="00CF08B5">
        <w:t xml:space="preserve">to </w:t>
      </w:r>
      <w:r w:rsidRPr="00CF08B5">
        <w:t xml:space="preserve">confront Judge Sotomayor publicly </w:t>
      </w:r>
      <w:r w:rsidR="002B0838" w:rsidRPr="00CF08B5">
        <w:t>during the hearings</w:t>
      </w:r>
      <w:bookmarkStart w:id="550" w:name="_Ref304373815"/>
      <w:r w:rsidR="007D209B" w:rsidRPr="003F05BF">
        <w:rPr>
          <w:rStyle w:val="FootnoteReference"/>
        </w:rPr>
        <w:footnoteReference w:id="147"/>
      </w:r>
      <w:bookmarkEnd w:id="550"/>
      <w:r w:rsidR="007D209B" w:rsidRPr="00C36F40">
        <w:rPr>
          <w:color w:val="0000FF"/>
          <w:vertAlign w:val="superscript"/>
        </w:rPr>
        <w:t>a</w:t>
      </w:r>
      <w:r w:rsidR="002B0838" w:rsidRPr="00CF08B5">
        <w:t xml:space="preserve"> </w:t>
      </w:r>
      <w:r w:rsidRPr="00CF08B5">
        <w:t xml:space="preserve">with her own financial documents and their inconsistencies nor </w:t>
      </w:r>
      <w:r w:rsidR="00CF08B5" w:rsidRPr="00CF08B5">
        <w:t xml:space="preserve">to </w:t>
      </w:r>
      <w:r w:rsidRPr="00CF08B5">
        <w:t>allow the public to do so on their own that they refused to post either that analysis or the letters sent to them and the Committee</w:t>
      </w:r>
      <w:fldSimple w:instr=" NOTEREF _Ref293733881 \f \h  \* MERGEFORMAT ">
        <w:r w:rsidR="00410CBC" w:rsidRPr="00410CBC">
          <w:rPr>
            <w:rStyle w:val="FootnoteReference"/>
          </w:rPr>
          <w:t>127</w:t>
        </w:r>
      </w:fldSimple>
      <w:r w:rsidRPr="00C36F40">
        <w:rPr>
          <w:color w:val="0000FF"/>
          <w:vertAlign w:val="superscript"/>
        </w:rPr>
        <w:t xml:space="preserve"> </w:t>
      </w:r>
      <w:r w:rsidRPr="00CF08B5">
        <w:t>on the Committee website</w:t>
      </w:r>
      <w:fldSimple w:instr=" NOTEREF _Ref304373815 \f \h  \* MERGEFORMAT ">
        <w:r w:rsidR="00410CBC" w:rsidRPr="00410CBC">
          <w:rPr>
            <w:rStyle w:val="FootnoteReference"/>
          </w:rPr>
          <w:t>147</w:t>
        </w:r>
      </w:fldSimple>
      <w:r w:rsidR="007D209B" w:rsidRPr="00C36F40">
        <w:rPr>
          <w:color w:val="0000FF"/>
          <w:vertAlign w:val="superscript"/>
        </w:rPr>
        <w:t>b</w:t>
      </w:r>
      <w:r w:rsidRPr="00CF08B5">
        <w:t xml:space="preserve"> where they were posting the letters of citizens sent to them on the issue of the Judge’s confirmation. </w:t>
      </w:r>
      <w:r w:rsidR="002B0838" w:rsidRPr="00CF08B5">
        <w:rPr>
          <w:rFonts w:eastAsia="Arial Unicode MS"/>
        </w:rPr>
        <w:t>By so doing, they engaged in unequal</w:t>
      </w:r>
      <w:r w:rsidR="0029177D" w:rsidRPr="00CF08B5">
        <w:rPr>
          <w:rFonts w:eastAsia="Arial Unicode MS"/>
        </w:rPr>
        <w:t>ly</w:t>
      </w:r>
      <w:r w:rsidR="002B0838" w:rsidRPr="00CF08B5">
        <w:rPr>
          <w:rFonts w:eastAsia="Arial Unicode MS"/>
        </w:rPr>
        <w:t xml:space="preserve"> treat</w:t>
      </w:r>
      <w:r w:rsidR="0029177D" w:rsidRPr="00CF08B5">
        <w:rPr>
          <w:rFonts w:eastAsia="Arial Unicode MS"/>
        </w:rPr>
        <w:t>ing</w:t>
      </w:r>
      <w:r w:rsidR="002B0838" w:rsidRPr="00CF08B5">
        <w:rPr>
          <w:rFonts w:eastAsia="Arial Unicode MS"/>
        </w:rPr>
        <w:t xml:space="preserve"> a member of the public and </w:t>
      </w:r>
      <w:r w:rsidR="00D8691C" w:rsidRPr="00CF08B5">
        <w:rPr>
          <w:rFonts w:eastAsia="Arial Unicode MS"/>
        </w:rPr>
        <w:t>depriv</w:t>
      </w:r>
      <w:r w:rsidR="0029177D" w:rsidRPr="00CF08B5">
        <w:rPr>
          <w:rFonts w:eastAsia="Arial Unicode MS"/>
        </w:rPr>
        <w:t xml:space="preserve">ing all of </w:t>
      </w:r>
      <w:r w:rsidR="00D8691C" w:rsidRPr="00CF08B5">
        <w:rPr>
          <w:rFonts w:eastAsia="Arial Unicode MS"/>
        </w:rPr>
        <w:t xml:space="preserve">the public of </w:t>
      </w:r>
      <w:r w:rsidR="002B0838" w:rsidRPr="00CF08B5">
        <w:rPr>
          <w:rFonts w:eastAsia="Arial Unicode MS"/>
        </w:rPr>
        <w:t>evidence</w:t>
      </w:r>
      <w:r w:rsidR="00D8691C" w:rsidRPr="00CF08B5">
        <w:rPr>
          <w:rFonts w:eastAsia="Arial Unicode MS"/>
        </w:rPr>
        <w:t xml:space="preserve"> that </w:t>
      </w:r>
      <w:r w:rsidR="00CF08B5">
        <w:rPr>
          <w:rFonts w:eastAsia="Arial Unicode MS"/>
        </w:rPr>
        <w:t>such public</w:t>
      </w:r>
      <w:r w:rsidR="00D8691C" w:rsidRPr="00CF08B5">
        <w:rPr>
          <w:rFonts w:eastAsia="Arial Unicode MS"/>
        </w:rPr>
        <w:t xml:space="preserve"> needed to make an informed decision on the confirmation of Judge Sotomayor</w:t>
      </w:r>
      <w:r w:rsidR="002B0838" w:rsidRPr="00CF08B5">
        <w:rPr>
          <w:rFonts w:eastAsia="Arial Unicode MS"/>
        </w:rPr>
        <w:t>.</w:t>
      </w:r>
    </w:p>
    <w:p w:rsidR="00D8691C" w:rsidRPr="00CF08B5" w:rsidRDefault="00452EA3" w:rsidP="00932482">
      <w:pPr>
        <w:pStyle w:val="numpara"/>
      </w:pPr>
      <w:r w:rsidRPr="00CF08B5">
        <w:t xml:space="preserve">The </w:t>
      </w:r>
      <w:r w:rsidRPr="000F731F">
        <w:t>investigation</w:t>
      </w:r>
      <w:r w:rsidRPr="00CF08B5">
        <w:t xml:space="preserve"> should also probe into the senators’ motive for allowing Judge Sotomayor to withhold </w:t>
      </w:r>
      <w:r w:rsidRPr="000F731F">
        <w:rPr>
          <w:i/>
        </w:rPr>
        <w:t>DeLano</w:t>
      </w:r>
      <w:r w:rsidRPr="00CF08B5">
        <w:t xml:space="preserve"> from them even though they were alerted also to this withholding</w:t>
      </w:r>
      <w:fldSimple w:instr=" NOTEREF _Ref293733881 \f \h  \* MERGEFORMAT ">
        <w:r w:rsidR="00410CBC" w:rsidRPr="00410CBC">
          <w:rPr>
            <w:rStyle w:val="FootnoteReference"/>
          </w:rPr>
          <w:t>127</w:t>
        </w:r>
      </w:fldSimple>
      <w:r w:rsidRPr="000F731F">
        <w:rPr>
          <w:color w:val="0000FF"/>
          <w:vertAlign w:val="superscript"/>
        </w:rPr>
        <w:t xml:space="preserve">b-f </w:t>
      </w:r>
      <w:r w:rsidRPr="00CF08B5">
        <w:t>and</w:t>
      </w:r>
      <w:r w:rsidR="000F731F">
        <w:t xml:space="preserve"> </w:t>
      </w:r>
      <w:r w:rsidRPr="00CF08B5">
        <w:t xml:space="preserve">were furnished with a copy of the CA2 summary order dismissing </w:t>
      </w:r>
      <w:r w:rsidRPr="000F731F">
        <w:rPr>
          <w:i/>
        </w:rPr>
        <w:t>DeLano</w:t>
      </w:r>
      <w:r w:rsidRPr="00CF08B5">
        <w:t xml:space="preserve"> and bearing her name as presiding </w:t>
      </w:r>
      <w:proofErr w:type="spellStart"/>
      <w:r w:rsidRPr="00CF08B5">
        <w:t>judge</w:t>
      </w:r>
      <w:r w:rsidRPr="000F731F">
        <w:rPr>
          <w:color w:val="0000FF"/>
          <w:vertAlign w:val="superscript"/>
        </w:rPr>
        <w:t>id</w:t>
      </w:r>
      <w:proofErr w:type="spellEnd"/>
      <w:proofErr w:type="gramStart"/>
      <w:r w:rsidRPr="000F731F">
        <w:rPr>
          <w:color w:val="0000FF"/>
          <w:vertAlign w:val="superscript"/>
        </w:rPr>
        <w:t>.</w:t>
      </w:r>
      <w:r w:rsidRPr="00CF08B5">
        <w:t>.</w:t>
      </w:r>
      <w:bookmarkEnd w:id="549"/>
      <w:proofErr w:type="gramEnd"/>
      <w:r w:rsidR="00764378">
        <w:t xml:space="preserve"> By </w:t>
      </w:r>
      <w:r w:rsidR="00DB55DB">
        <w:t xml:space="preserve">allowing her to </w:t>
      </w:r>
      <w:r w:rsidR="00764378">
        <w:t xml:space="preserve">withhold </w:t>
      </w:r>
      <w:r w:rsidR="00764378" w:rsidRPr="000F731F">
        <w:rPr>
          <w:i/>
        </w:rPr>
        <w:t>DeLano</w:t>
      </w:r>
      <w:r w:rsidR="00764378">
        <w:t xml:space="preserve">, </w:t>
      </w:r>
      <w:r w:rsidR="00DB55DB">
        <w:t>they engaged in wishful blindness that knowingly allowed her to</w:t>
      </w:r>
      <w:r w:rsidR="00764378">
        <w:t xml:space="preserve"> commit perjury, for she swore under oath that she had submitted to the Senate Judiciary Committee all the documents that it had requested</w:t>
      </w:r>
      <w:r w:rsidR="005B339C">
        <w:fldChar w:fldCharType="begin"/>
      </w:r>
      <w:r w:rsidR="00175A3B">
        <w:instrText xml:space="preserve"> NOTEREF _Ref293733881 \f \h </w:instrText>
      </w:r>
      <w:r w:rsidR="005B339C">
        <w:fldChar w:fldCharType="separate"/>
      </w:r>
      <w:r w:rsidR="00410CBC" w:rsidRPr="00410CBC">
        <w:rPr>
          <w:rStyle w:val="FootnoteReference"/>
        </w:rPr>
        <w:t>127</w:t>
      </w:r>
      <w:r w:rsidR="005B339C">
        <w:fldChar w:fldCharType="end"/>
      </w:r>
      <w:r w:rsidR="00764378">
        <w:t>.</w:t>
      </w:r>
    </w:p>
    <w:p w:rsidR="00D51882" w:rsidRPr="00301D8A" w:rsidRDefault="00442B00" w:rsidP="00932482">
      <w:pPr>
        <w:pStyle w:val="numpara"/>
      </w:pPr>
      <w:r>
        <w:t>The investigation must search for partisan and personal interest</w:t>
      </w:r>
      <w:r w:rsidR="00C010C7">
        <w:t>s</w:t>
      </w:r>
      <w:r>
        <w:t xml:space="preserve"> so strong that even the Republican senators protected </w:t>
      </w:r>
      <w:r w:rsidR="00C010C7">
        <w:t>them</w:t>
      </w:r>
      <w:r>
        <w:t xml:space="preserve"> by pulling their punches rather than pursuing their purported opposition to </w:t>
      </w:r>
      <w:r w:rsidR="00C010C7">
        <w:t>Judge Sotomayor’s</w:t>
      </w:r>
      <w:r>
        <w:t xml:space="preserve"> confirmation through her impeachment with her own documents.</w:t>
      </w:r>
      <w:r w:rsidRPr="00442B00">
        <w:t xml:space="preserve"> </w:t>
      </w:r>
      <w:r>
        <w:t>Th</w:t>
      </w:r>
      <w:r w:rsidR="00C010C7">
        <w:t xml:space="preserve">ose interests </w:t>
      </w:r>
      <w:r w:rsidR="00C010C7">
        <w:rPr>
          <w:rFonts w:eastAsia="Arial Unicode MS"/>
        </w:rPr>
        <w:t>include the connivance between Congress and the Judiciary</w:t>
      </w:r>
      <w:r w:rsidR="00C010C7">
        <w:t xml:space="preserve"> </w:t>
      </w:r>
      <w:r w:rsidR="0094738B">
        <w:t xml:space="preserve">in </w:t>
      </w:r>
      <w:r>
        <w:t xml:space="preserve">which both Republicans and Democrats have </w:t>
      </w:r>
      <w:r w:rsidR="0094738B">
        <w:t>participated</w:t>
      </w:r>
      <w:r w:rsidR="00C010C7">
        <w:t xml:space="preserve"> for decades </w:t>
      </w:r>
      <w:r>
        <w:t>by allowing the Federal Judiciary to dismiss 99.82% of complaints against misconducting judges</w:t>
      </w:r>
      <w:r w:rsidR="005B339C" w:rsidRPr="00C36F40">
        <w:rPr>
          <w:color w:val="0000FF"/>
        </w:rPr>
        <w:fldChar w:fldCharType="begin"/>
      </w:r>
      <w:r w:rsidR="008A179D" w:rsidRPr="00C36F40">
        <w:rPr>
          <w:color w:val="0000FF"/>
        </w:rPr>
        <w:instrText xml:space="preserve"> NOTEREF _Ref293844793 \f \h </w:instrText>
      </w:r>
      <w:r w:rsidR="005B339C" w:rsidRPr="00C36F40">
        <w:rPr>
          <w:color w:val="0000FF"/>
        </w:rPr>
      </w:r>
      <w:r w:rsidR="005B339C" w:rsidRPr="00C36F40">
        <w:rPr>
          <w:color w:val="0000FF"/>
        </w:rPr>
        <w:fldChar w:fldCharType="separate"/>
      </w:r>
      <w:r w:rsidR="00410CBC" w:rsidRPr="00410CBC">
        <w:rPr>
          <w:rStyle w:val="FootnoteReference"/>
        </w:rPr>
        <w:t>20</w:t>
      </w:r>
      <w:r w:rsidR="005B339C" w:rsidRPr="00C36F40">
        <w:rPr>
          <w:color w:val="0000FF"/>
        </w:rPr>
        <w:fldChar w:fldCharType="end"/>
      </w:r>
      <w:r w:rsidR="00CF08B5" w:rsidRPr="00C36F40">
        <w:rPr>
          <w:color w:val="0000FF"/>
          <w:vertAlign w:val="superscript"/>
        </w:rPr>
        <w:t>b</w:t>
      </w:r>
      <w:r>
        <w:t>, thereby making a mockery of an Act of Congress</w:t>
      </w:r>
      <w:r w:rsidR="005B339C" w:rsidRPr="00C36F40">
        <w:rPr>
          <w:color w:val="0000FF"/>
        </w:rPr>
        <w:fldChar w:fldCharType="begin"/>
      </w:r>
      <w:r w:rsidR="008A179D" w:rsidRPr="00C36F40">
        <w:rPr>
          <w:color w:val="0000FF"/>
        </w:rPr>
        <w:instrText xml:space="preserve"> NOTEREF _Ref304057220 \f \h </w:instrText>
      </w:r>
      <w:r w:rsidR="005B339C" w:rsidRPr="00C36F40">
        <w:rPr>
          <w:color w:val="0000FF"/>
        </w:rPr>
      </w:r>
      <w:r w:rsidR="005B339C" w:rsidRPr="00C36F40">
        <w:rPr>
          <w:color w:val="0000FF"/>
        </w:rPr>
        <w:fldChar w:fldCharType="separate"/>
      </w:r>
      <w:r w:rsidR="00410CBC" w:rsidRPr="00410CBC">
        <w:rPr>
          <w:rStyle w:val="FootnoteReference"/>
        </w:rPr>
        <w:t>19</w:t>
      </w:r>
      <w:r w:rsidR="005B339C" w:rsidRPr="00C36F40">
        <w:rPr>
          <w:color w:val="0000FF"/>
        </w:rPr>
        <w:fldChar w:fldCharType="end"/>
      </w:r>
      <w:r w:rsidR="00247151" w:rsidRPr="00C36F40">
        <w:rPr>
          <w:color w:val="0000FF"/>
          <w:vertAlign w:val="superscript"/>
        </w:rPr>
        <w:t>a</w:t>
      </w:r>
      <w:r>
        <w:t xml:space="preserve"> and depriving people of the protection that it intended to provide them against such judges</w:t>
      </w:r>
      <w:bookmarkStart w:id="551" w:name="_Ref303511243"/>
      <w:r w:rsidR="00C010C7" w:rsidRPr="003F05BF">
        <w:rPr>
          <w:rStyle w:val="FootnoteReference"/>
          <w:spacing w:val="-2"/>
        </w:rPr>
        <w:footnoteReference w:id="148"/>
      </w:r>
      <w:bookmarkEnd w:id="551"/>
      <w:r>
        <w:t xml:space="preserve">. </w:t>
      </w:r>
      <w:r w:rsidR="00DF7F59">
        <w:t xml:space="preserve">For the sake of those interests, they all contributed to saddling </w:t>
      </w:r>
      <w:r w:rsidR="00CF5E24">
        <w:t>our</w:t>
      </w:r>
      <w:r w:rsidR="00DF7F59">
        <w:t xml:space="preserve"> country with a dishonest justice, who for </w:t>
      </w:r>
      <w:r w:rsidR="0094738B">
        <w:t>her</w:t>
      </w:r>
      <w:r w:rsidR="00DF7F59">
        <w:t xml:space="preserve"> next 20 or 30 years on the bench will be shaping the law of the land for everybody but her and her peers</w:t>
      </w:r>
      <w:r w:rsidR="00CF5E24">
        <w:t>, all of whom will be</w:t>
      </w:r>
      <w:r w:rsidR="00DF7F59">
        <w:t xml:space="preserve"> mindful of</w:t>
      </w:r>
      <w:r w:rsidR="0094738B">
        <w:t xml:space="preserve"> who</w:t>
      </w:r>
      <w:r w:rsidR="00DF7F59">
        <w:t xml:space="preserve"> nominated and confirmed them.</w:t>
      </w:r>
    </w:p>
    <w:p w:rsidR="00D95D86" w:rsidRPr="00D95D86" w:rsidRDefault="00452EA3" w:rsidP="00932482">
      <w:pPr>
        <w:pStyle w:val="numpara"/>
        <w:rPr>
          <w:color w:val="0000FF"/>
          <w:vertAlign w:val="superscript"/>
        </w:rPr>
      </w:pPr>
      <w:r>
        <w:t>For instance,</w:t>
      </w:r>
      <w:r w:rsidR="00167D38" w:rsidRPr="0043054F">
        <w:t xml:space="preserve"> Sen</w:t>
      </w:r>
      <w:r w:rsidR="00A1278F">
        <w:t>ator</w:t>
      </w:r>
      <w:r>
        <w:t xml:space="preserve"> Charles Schumer</w:t>
      </w:r>
      <w:r w:rsidR="00167D38" w:rsidRPr="0043054F">
        <w:t xml:space="preserve"> </w:t>
      </w:r>
      <w:r w:rsidRPr="0043054F">
        <w:t>knew</w:t>
      </w:r>
      <w:r w:rsidR="005B339C" w:rsidRPr="00FC14A7">
        <w:rPr>
          <w:color w:val="0000FF"/>
        </w:rPr>
        <w:fldChar w:fldCharType="begin"/>
      </w:r>
      <w:r w:rsidR="008A179D" w:rsidRPr="00FC14A7">
        <w:rPr>
          <w:color w:val="0000FF"/>
        </w:rPr>
        <w:instrText xml:space="preserve"> NOTEREF _Ref293730680 \f \h </w:instrText>
      </w:r>
      <w:r w:rsidR="005B339C" w:rsidRPr="00FC14A7">
        <w:rPr>
          <w:color w:val="0000FF"/>
        </w:rPr>
      </w:r>
      <w:r w:rsidR="005B339C" w:rsidRPr="00FC14A7">
        <w:rPr>
          <w:color w:val="0000FF"/>
        </w:rPr>
        <w:fldChar w:fldCharType="separate"/>
      </w:r>
      <w:r w:rsidR="00410CBC" w:rsidRPr="00410CBC">
        <w:rPr>
          <w:rStyle w:val="FootnoteReference"/>
        </w:rPr>
        <w:t>143</w:t>
      </w:r>
      <w:r w:rsidR="005B339C" w:rsidRPr="00FC14A7">
        <w:rPr>
          <w:color w:val="0000FF"/>
        </w:rPr>
        <w:fldChar w:fldCharType="end"/>
      </w:r>
      <w:r w:rsidR="00D877EB" w:rsidRPr="00FC14A7">
        <w:rPr>
          <w:color w:val="0000FF"/>
          <w:vertAlign w:val="superscript"/>
        </w:rPr>
        <w:t>e</w:t>
      </w:r>
      <w:r w:rsidRPr="0043054F">
        <w:t xml:space="preserve"> </w:t>
      </w:r>
      <w:r>
        <w:t xml:space="preserve">but </w:t>
      </w:r>
      <w:r w:rsidR="00167D38" w:rsidRPr="0043054F">
        <w:t>disregarded the eviden</w:t>
      </w:r>
      <w:r w:rsidR="00361638">
        <w:t>ce</w:t>
      </w:r>
      <w:r w:rsidR="00B86B65">
        <w:t xml:space="preserve"> of Judge Sotomayor’s wrongdoing submitted to him. He</w:t>
      </w:r>
      <w:r w:rsidR="00361638">
        <w:t xml:space="preserve"> </w:t>
      </w:r>
      <w:r w:rsidR="00B86B65">
        <w:t xml:space="preserve">recommended her to the President, vouched for her integrity, </w:t>
      </w:r>
      <w:r w:rsidR="00167D38" w:rsidRPr="0043054F">
        <w:t xml:space="preserve">and </w:t>
      </w:r>
      <w:r>
        <w:t xml:space="preserve">was rewarded </w:t>
      </w:r>
      <w:r w:rsidR="00255E9A">
        <w:t xml:space="preserve">with the prominent mission of </w:t>
      </w:r>
      <w:r w:rsidR="00255E9A" w:rsidRPr="0043054F">
        <w:t>shepherd</w:t>
      </w:r>
      <w:r w:rsidR="00255E9A">
        <w:t>ing</w:t>
      </w:r>
      <w:r w:rsidR="00255E9A" w:rsidRPr="0043054F">
        <w:t xml:space="preserve"> the President’s nominee </w:t>
      </w:r>
      <w:r w:rsidR="00255E9A" w:rsidRPr="006C4229">
        <w:t>through the Senate</w:t>
      </w:r>
      <w:r w:rsidR="00255E9A">
        <w:t xml:space="preserve"> as </w:t>
      </w:r>
      <w:r w:rsidR="00255E9A" w:rsidRPr="007F4C01">
        <w:t>his</w:t>
      </w:r>
      <w:r w:rsidR="00255E9A">
        <w:t xml:space="preserve"> </w:t>
      </w:r>
      <w:r w:rsidR="00255E9A" w:rsidRPr="0043054F">
        <w:t>point man</w:t>
      </w:r>
      <w:r w:rsidR="00167D38" w:rsidRPr="006C4229">
        <w:t>.</w:t>
      </w:r>
      <w:bookmarkStart w:id="552" w:name="_Ref324401792"/>
      <w:r w:rsidR="00B86B65" w:rsidRPr="003F05BF">
        <w:rPr>
          <w:rStyle w:val="FootnoteReference"/>
          <w:spacing w:val="-2"/>
        </w:rPr>
        <w:footnoteReference w:id="149"/>
      </w:r>
      <w:bookmarkEnd w:id="552"/>
      <w:r w:rsidR="00167D38" w:rsidRPr="006C4229">
        <w:t xml:space="preserve"> Sen</w:t>
      </w:r>
      <w:r w:rsidR="00A1278F">
        <w:t>ator</w:t>
      </w:r>
      <w:r w:rsidR="00167D38" w:rsidRPr="006C4229">
        <w:t xml:space="preserve"> Kirsten Gillibrand</w:t>
      </w:r>
      <w:r w:rsidR="00255E9A">
        <w:t xml:space="preserve"> showed the same disregard</w:t>
      </w:r>
      <w:r w:rsidR="005B339C">
        <w:fldChar w:fldCharType="begin"/>
      </w:r>
      <w:r w:rsidR="00175A3B">
        <w:instrText xml:space="preserve"> NOTEREF _Ref293730680 \f \h </w:instrText>
      </w:r>
      <w:r w:rsidR="005B339C">
        <w:fldChar w:fldCharType="separate"/>
      </w:r>
      <w:r w:rsidR="00410CBC" w:rsidRPr="00410CBC">
        <w:rPr>
          <w:rStyle w:val="FootnoteReference"/>
        </w:rPr>
        <w:t>143</w:t>
      </w:r>
      <w:r w:rsidR="005B339C">
        <w:fldChar w:fldCharType="end"/>
      </w:r>
      <w:r w:rsidR="00D877EB" w:rsidRPr="00FC14A7">
        <w:rPr>
          <w:color w:val="0000FF"/>
          <w:vertAlign w:val="superscript"/>
        </w:rPr>
        <w:t>f</w:t>
      </w:r>
      <w:r w:rsidR="00167D38" w:rsidRPr="006C4229">
        <w:t>. Although she, as Sen. Schumer’s protégé,</w:t>
      </w:r>
      <w:r w:rsidR="00167D38" w:rsidRPr="0043054F">
        <w:t xml:space="preserve"> </w:t>
      </w:r>
      <w:r w:rsidR="00B86B65">
        <w:t>knew the incriminating</w:t>
      </w:r>
      <w:r w:rsidR="00B86B65" w:rsidRPr="001677DA">
        <w:t xml:space="preserve"> evidence</w:t>
      </w:r>
      <w:r w:rsidR="00B86B65" w:rsidRPr="0043054F">
        <w:t xml:space="preserve"> </w:t>
      </w:r>
      <w:r w:rsidR="00167D38" w:rsidRPr="0043054F">
        <w:t>or should have known</w:t>
      </w:r>
      <w:r w:rsidR="00B86B65">
        <w:t xml:space="preserve"> it</w:t>
      </w:r>
      <w:r w:rsidR="00167D38" w:rsidRPr="001677DA">
        <w:t xml:space="preserve"> </w:t>
      </w:r>
      <w:r>
        <w:t xml:space="preserve">had </w:t>
      </w:r>
      <w:r w:rsidR="00B86B65">
        <w:t>she</w:t>
      </w:r>
      <w:r>
        <w:t xml:space="preserve"> reviewed with due care the documents</w:t>
      </w:r>
      <w:r w:rsidR="00B86B65">
        <w:t xml:space="preserve"> publicly</w:t>
      </w:r>
      <w:r>
        <w:t xml:space="preserve"> filed by </w:t>
      </w:r>
      <w:r w:rsidR="00B86B65">
        <w:t>the Judge</w:t>
      </w:r>
      <w:r>
        <w:t xml:space="preserve"> with the Committee</w:t>
      </w:r>
      <w:r w:rsidR="005B339C">
        <w:fldChar w:fldCharType="begin"/>
      </w:r>
      <w:r w:rsidR="00175A3B">
        <w:instrText xml:space="preserve"> NOTEREF _Ref289861690 \f \h </w:instrText>
      </w:r>
      <w:r w:rsidR="005B339C">
        <w:fldChar w:fldCharType="separate"/>
      </w:r>
      <w:r w:rsidR="00410CBC" w:rsidRPr="00410CBC">
        <w:rPr>
          <w:rStyle w:val="FootnoteReference"/>
        </w:rPr>
        <w:t>102</w:t>
      </w:r>
      <w:r w:rsidR="005B339C">
        <w:fldChar w:fldCharType="end"/>
      </w:r>
      <w:r w:rsidR="00A1278F" w:rsidRPr="00FC14A7">
        <w:rPr>
          <w:color w:val="0000FF"/>
          <w:vertAlign w:val="superscript"/>
        </w:rPr>
        <w:t>b</w:t>
      </w:r>
      <w:r w:rsidR="00167D38">
        <w:t xml:space="preserve">, she </w:t>
      </w:r>
      <w:r w:rsidR="00167D38" w:rsidRPr="001677DA">
        <w:t xml:space="preserve">recommended </w:t>
      </w:r>
      <w:r w:rsidR="00B86B65">
        <w:t>her</w:t>
      </w:r>
      <w:r w:rsidR="00167D38" w:rsidRPr="001677DA">
        <w:t xml:space="preserve"> to t</w:t>
      </w:r>
      <w:r w:rsidR="00167D38">
        <w:t xml:space="preserve">he President, </w:t>
      </w:r>
      <w:r w:rsidR="00167D38" w:rsidRPr="001677DA">
        <w:t>introduced her to</w:t>
      </w:r>
      <w:r w:rsidR="00167D38">
        <w:t xml:space="preserve"> the Senate </w:t>
      </w:r>
      <w:r w:rsidR="00D57476">
        <w:t>Judiciary Committee,</w:t>
      </w:r>
      <w:r w:rsidR="00D57476" w:rsidRPr="001677DA">
        <w:t xml:space="preserve"> and endorsed her to New Yor</w:t>
      </w:r>
      <w:r w:rsidR="00D57476">
        <w:t>kers and the rest of the American</w:t>
      </w:r>
      <w:r w:rsidR="00D57476" w:rsidRPr="001677DA">
        <w:t xml:space="preserve"> public</w:t>
      </w:r>
      <w:bookmarkStart w:id="553" w:name="_Ref324404094"/>
      <w:r w:rsidR="00036C5E">
        <w:rPr>
          <w:rStyle w:val="FootnoteReference"/>
        </w:rPr>
        <w:footnoteReference w:id="150"/>
      </w:r>
      <w:bookmarkEnd w:id="553"/>
      <w:r w:rsidR="00D57476">
        <w:t xml:space="preserve">. </w:t>
      </w:r>
      <w:r w:rsidR="00D57476" w:rsidRPr="00B75C95">
        <w:t xml:space="preserve">For </w:t>
      </w:r>
      <w:r w:rsidR="00D57476">
        <w:t xml:space="preserve">their </w:t>
      </w:r>
      <w:r w:rsidR="00D57476" w:rsidRPr="00B75C95">
        <w:t xml:space="preserve">dereliction of duty </w:t>
      </w:r>
      <w:r w:rsidR="00D57476">
        <w:t xml:space="preserve">and betrayal of public trust by lying to the public about the Judge’s integrity so as to enhance their standing with voters, the President, </w:t>
      </w:r>
      <w:r w:rsidR="00D57476" w:rsidRPr="00B75C95">
        <w:t>reelection donors</w:t>
      </w:r>
      <w:r w:rsidR="00D57476">
        <w:t>, and within their</w:t>
      </w:r>
      <w:r w:rsidR="00D57476" w:rsidRPr="00B75C95">
        <w:t xml:space="preserve"> </w:t>
      </w:r>
      <w:r w:rsidR="00D57476">
        <w:t>party</w:t>
      </w:r>
      <w:fldSimple w:instr=" NOTEREF _Ref293805629 \f \h  \* MERGEFORMAT ">
        <w:r w:rsidR="00410CBC" w:rsidRPr="00410CBC">
          <w:rPr>
            <w:rStyle w:val="FootnoteReference"/>
          </w:rPr>
          <w:t>123</w:t>
        </w:r>
      </w:fldSimple>
      <w:r w:rsidR="00D57476" w:rsidRPr="00FC14A7">
        <w:rPr>
          <w:color w:val="0000FF"/>
          <w:vertAlign w:val="superscript"/>
        </w:rPr>
        <w:t>a</w:t>
      </w:r>
      <w:r w:rsidR="00D57476">
        <w:t>, they too should be investigated</w:t>
      </w:r>
      <w:r w:rsidR="00D57476" w:rsidRPr="00B75C95">
        <w:t>.</w:t>
      </w:r>
    </w:p>
    <w:p w:rsidR="008A1006" w:rsidRDefault="008A1006" w:rsidP="00D95D86">
      <w:pPr>
        <w:rPr>
          <w:vertAlign w:val="superscript"/>
        </w:rPr>
        <w:sectPr w:rsidR="008A1006" w:rsidSect="008A1006">
          <w:footerReference w:type="even" r:id="rId75"/>
          <w:footerReference w:type="default" r:id="rId76"/>
          <w:endnotePr>
            <w:numFmt w:val="decimal"/>
          </w:endnotePr>
          <w:type w:val="continuous"/>
          <w:pgSz w:w="12240" w:h="15840" w:code="1"/>
          <w:pgMar w:top="1440" w:right="1440" w:bottom="1152" w:left="1440" w:header="0" w:footer="720" w:gutter="0"/>
          <w:pgNumType w:start="61"/>
          <w:cols w:space="720"/>
          <w:docGrid w:linePitch="360"/>
        </w:sectPr>
      </w:pPr>
    </w:p>
    <w:p w:rsidR="00D57476" w:rsidRDefault="00D5747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rPr>
          <w:sz w:val="28"/>
          <w:szCs w:val="28"/>
        </w:rPr>
      </w:pPr>
      <w:r w:rsidRPr="008A1006">
        <w:rPr>
          <w:sz w:val="28"/>
          <w:szCs w:val="28"/>
        </w:rPr>
        <w:t>Blank</w:t>
      </w: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rPr>
          <w:sz w:val="28"/>
          <w:szCs w:val="28"/>
        </w:rP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6431C3" w:rsidRDefault="006431C3" w:rsidP="008A1006">
      <w:pPr>
        <w:jc w:val="center"/>
        <w:sectPr w:rsidR="006431C3" w:rsidSect="00471C48">
          <w:footerReference w:type="even" r:id="rId77"/>
          <w:footerReference w:type="default" r:id="rId78"/>
          <w:endnotePr>
            <w:numFmt w:val="decimal"/>
          </w:endnotePr>
          <w:type w:val="continuous"/>
          <w:pgSz w:w="12240" w:h="15840" w:code="1"/>
          <w:pgMar w:top="1440" w:right="1440" w:bottom="1152" w:left="1440" w:header="0" w:footer="720" w:gutter="0"/>
          <w:cols w:space="720"/>
          <w:docGrid w:linePitch="360"/>
        </w:sectP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016FDB" w:rsidRDefault="00016FDB" w:rsidP="008A1006">
      <w:pPr>
        <w:jc w:val="center"/>
      </w:pPr>
    </w:p>
    <w:p w:rsidR="00016FDB" w:rsidRDefault="00016FDB" w:rsidP="008A1006">
      <w:pPr>
        <w:jc w:val="center"/>
      </w:pPr>
    </w:p>
    <w:p w:rsidR="00016FDB" w:rsidRDefault="00016FDB" w:rsidP="008A1006">
      <w:pPr>
        <w:jc w:val="center"/>
      </w:pPr>
    </w:p>
    <w:p w:rsidR="00016FDB" w:rsidRDefault="00016FDB"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8A1006" w:rsidRDefault="008A1006" w:rsidP="008A1006">
      <w:pPr>
        <w:jc w:val="center"/>
      </w:pPr>
    </w:p>
    <w:p w:rsidR="00016FDB" w:rsidRDefault="00016FDB" w:rsidP="00016FDB"/>
    <w:p w:rsidR="008A1006" w:rsidRDefault="008A1006" w:rsidP="00016FDB"/>
    <w:p w:rsidR="008A1006" w:rsidRPr="008A1006" w:rsidRDefault="008A1006" w:rsidP="008A1006">
      <w:pPr>
        <w:jc w:val="center"/>
        <w:rPr>
          <w:sz w:val="28"/>
          <w:szCs w:val="28"/>
        </w:rPr>
      </w:pPr>
      <w:r>
        <w:rPr>
          <w:sz w:val="28"/>
          <w:szCs w:val="28"/>
        </w:rPr>
        <w:t>Blank</w:t>
      </w:r>
    </w:p>
    <w:p w:rsidR="00016FDB" w:rsidRDefault="00016FDB" w:rsidP="0056146C">
      <w:pPr>
        <w:sectPr w:rsidR="00016FDB" w:rsidSect="00471C48">
          <w:footerReference w:type="even" r:id="rId79"/>
          <w:endnotePr>
            <w:numFmt w:val="decimal"/>
          </w:endnotePr>
          <w:type w:val="continuous"/>
          <w:pgSz w:w="12240" w:h="15840" w:code="1"/>
          <w:pgMar w:top="1440" w:right="1440" w:bottom="1152" w:left="1440" w:header="0" w:footer="720" w:gutter="0"/>
          <w:cols w:space="720"/>
          <w:docGrid w:linePitch="360"/>
        </w:sectPr>
      </w:pPr>
    </w:p>
    <w:p w:rsidR="00E64B33" w:rsidRDefault="00C96CE9" w:rsidP="007B4B93">
      <w:pPr>
        <w:pStyle w:val="Heading1"/>
        <w:ind w:left="0" w:right="446" w:hanging="180"/>
        <w:rPr>
          <w:rFonts w:eastAsia="Arial Unicode MS"/>
        </w:rPr>
      </w:pPr>
      <w:bookmarkStart w:id="554" w:name="_Toc304504241"/>
      <w:bookmarkStart w:id="555" w:name="_Toc302913417"/>
      <w:bookmarkStart w:id="556" w:name="_Toc303847197"/>
      <w:bookmarkStart w:id="557" w:name="_Toc303905817"/>
      <w:bookmarkStart w:id="558" w:name="_Toc303950931"/>
      <w:bookmarkStart w:id="559" w:name="_Toc304856055"/>
      <w:bookmarkStart w:id="560" w:name="_Ref309749703"/>
      <w:bookmarkStart w:id="561" w:name="_Toc313451464"/>
      <w:bookmarkStart w:id="562" w:name="_Toc314121453"/>
      <w:bookmarkStart w:id="563" w:name="_Toc323841417"/>
      <w:bookmarkStart w:id="564" w:name="_Toc274073206"/>
      <w:bookmarkStart w:id="565" w:name="_Ref274222221"/>
      <w:bookmarkStart w:id="566" w:name="_Ref274222247"/>
      <w:r>
        <w:rPr>
          <w:rFonts w:eastAsia="Arial Unicode MS"/>
        </w:rPr>
        <w:t xml:space="preserve">The </w:t>
      </w:r>
      <w:r w:rsidRPr="006F2DD4">
        <w:rPr>
          <w:rFonts w:eastAsia="Arial Unicode MS"/>
          <w:i/>
        </w:rPr>
        <w:t>DeLano</w:t>
      </w:r>
      <w:r>
        <w:rPr>
          <w:rFonts w:eastAsia="Arial Unicode MS"/>
        </w:rPr>
        <w:t>-Judge Sotomayor</w:t>
      </w:r>
      <w:r w:rsidRPr="00C96CE9">
        <w:rPr>
          <w:rFonts w:eastAsia="Arial Unicode MS"/>
        </w:rPr>
        <w:t xml:space="preserve"> </w:t>
      </w:r>
      <w:r w:rsidR="000670DF">
        <w:rPr>
          <w:rFonts w:eastAsia="Arial Unicode MS"/>
        </w:rPr>
        <w:t>case</w:t>
      </w:r>
      <w:r w:rsidR="00846B32">
        <w:rPr>
          <w:rFonts w:eastAsia="Arial Unicode MS"/>
        </w:rPr>
        <w:t xml:space="preserve"> as the basis of</w:t>
      </w:r>
      <w:r>
        <w:rPr>
          <w:rFonts w:eastAsia="Arial Unicode MS"/>
        </w:rPr>
        <w:t xml:space="preserve"> </w:t>
      </w:r>
      <w:r w:rsidR="00846B32">
        <w:rPr>
          <w:rFonts w:eastAsia="Arial Unicode MS"/>
        </w:rPr>
        <w:br/>
      </w:r>
      <w:r w:rsidR="000670DF">
        <w:rPr>
          <w:rFonts w:eastAsia="Arial Unicode MS"/>
        </w:rPr>
        <w:t xml:space="preserve">a journalistic story </w:t>
      </w:r>
      <w:r>
        <w:rPr>
          <w:rFonts w:eastAsia="Arial Unicode MS"/>
        </w:rPr>
        <w:t xml:space="preserve">national in scope and impact but </w:t>
      </w:r>
      <w:bookmarkEnd w:id="554"/>
      <w:bookmarkEnd w:id="555"/>
      <w:bookmarkEnd w:id="556"/>
      <w:bookmarkEnd w:id="557"/>
      <w:bookmarkEnd w:id="558"/>
      <w:bookmarkEnd w:id="559"/>
      <w:r w:rsidR="00F315ED" w:rsidRPr="00F315ED">
        <w:rPr>
          <w:rFonts w:eastAsia="Arial Unicode MS"/>
        </w:rPr>
        <w:t xml:space="preserve">rendered manageable </w:t>
      </w:r>
      <w:r w:rsidR="00F315ED" w:rsidRPr="00E81491">
        <w:rPr>
          <w:rStyle w:val="Hyperlink"/>
          <w:rFonts w:ascii="Bookman Old Style" w:eastAsia="Arial Unicode MS" w:hAnsi="Bookman Old Style"/>
          <w:color w:val="000000"/>
          <w:sz w:val="24"/>
        </w:rPr>
        <w:t>as</w:t>
      </w:r>
      <w:r w:rsidR="00846B32" w:rsidRPr="00E81491">
        <w:rPr>
          <w:rStyle w:val="Hyperlink"/>
          <w:rFonts w:ascii="Bookman Old Style" w:eastAsia="Arial Unicode MS" w:hAnsi="Bookman Old Style"/>
          <w:color w:val="000000"/>
          <w:sz w:val="24"/>
        </w:rPr>
        <w:t xml:space="preserve"> </w:t>
      </w:r>
      <w:r w:rsidR="00F315ED" w:rsidRPr="00E81491">
        <w:rPr>
          <w:rStyle w:val="Hyperlink"/>
          <w:rFonts w:ascii="Bookman Old Style" w:eastAsia="Arial Unicode MS" w:hAnsi="Bookman Old Style"/>
          <w:color w:val="000000"/>
          <w:sz w:val="24"/>
        </w:rPr>
        <w:t>a</w:t>
      </w:r>
      <w:r w:rsidR="007054CC" w:rsidRPr="00E81491">
        <w:rPr>
          <w:rStyle w:val="Hyperlink"/>
          <w:rFonts w:ascii="Bookman Old Style" w:eastAsia="Arial Unicode MS" w:hAnsi="Bookman Old Style"/>
          <w:color w:val="000000"/>
          <w:sz w:val="24"/>
        </w:rPr>
        <w:t>n</w:t>
      </w:r>
      <w:r w:rsidR="007054CC">
        <w:rPr>
          <w:rStyle w:val="Hyperlink"/>
          <w:rFonts w:ascii="Bookman Old Style" w:eastAsia="Arial Unicode MS" w:hAnsi="Bookman Old Style"/>
          <w:color w:val="000000"/>
          <w:sz w:val="24"/>
        </w:rPr>
        <w:t xml:space="preserve"> </w:t>
      </w:r>
      <w:r w:rsidR="007054CC">
        <w:rPr>
          <w:rFonts w:eastAsia="Arial Unicode MS"/>
        </w:rPr>
        <w:t>investigative</w:t>
      </w:r>
      <w:r w:rsidR="009F1CBC" w:rsidRPr="009F1CBC">
        <w:rPr>
          <w:rFonts w:eastAsia="Arial Unicode MS"/>
        </w:rPr>
        <w:t xml:space="preserve"> </w:t>
      </w:r>
      <w:r w:rsidR="009F1CBC" w:rsidRPr="00F315ED">
        <w:rPr>
          <w:rFonts w:eastAsia="Arial Unicode MS"/>
        </w:rPr>
        <w:t>project</w:t>
      </w:r>
      <w:r w:rsidR="002D56EF">
        <w:rPr>
          <w:rFonts w:eastAsia="Arial Unicode MS"/>
        </w:rPr>
        <w:t xml:space="preserve"> </w:t>
      </w:r>
      <w:r w:rsidR="00F315ED" w:rsidRPr="00F315ED">
        <w:rPr>
          <w:rFonts w:eastAsia="Arial Unicode MS"/>
        </w:rPr>
        <w:t>by key focusing notions</w:t>
      </w:r>
      <w:bookmarkEnd w:id="560"/>
      <w:bookmarkEnd w:id="561"/>
      <w:bookmarkEnd w:id="562"/>
      <w:bookmarkEnd w:id="563"/>
    </w:p>
    <w:p w:rsidR="00AD2203" w:rsidRDefault="00AD2203" w:rsidP="00AD2203"/>
    <w:p w:rsidR="00846B32" w:rsidRPr="0019641B" w:rsidRDefault="00846B32" w:rsidP="008C584A">
      <w:pPr>
        <w:pStyle w:val="Heading2"/>
        <w:numPr>
          <w:ilvl w:val="0"/>
          <w:numId w:val="118"/>
        </w:numPr>
        <w:tabs>
          <w:tab w:val="clear" w:pos="900"/>
        </w:tabs>
        <w:ind w:left="720" w:hanging="180"/>
      </w:pPr>
      <w:bookmarkStart w:id="567" w:name="_Ref310846159"/>
      <w:bookmarkStart w:id="568" w:name="_Ref310846165"/>
      <w:bookmarkStart w:id="569" w:name="_Toc313451465"/>
      <w:bookmarkStart w:id="570" w:name="_Toc314121454"/>
      <w:bookmarkStart w:id="571" w:name="_Toc323841418"/>
      <w:bookmarkStart w:id="572" w:name="_Toc304856056"/>
      <w:r w:rsidRPr="0019641B">
        <w:t xml:space="preserve">Neither Congress nor the Executive just as </w:t>
      </w:r>
      <w:r w:rsidRPr="0019641B">
        <w:br/>
        <w:t>neither law professors and schools nor the media</w:t>
      </w:r>
      <w:r w:rsidRPr="0019641B">
        <w:br/>
        <w:t>investigate the Federal Judiciary</w:t>
      </w:r>
      <w:bookmarkEnd w:id="567"/>
      <w:bookmarkEnd w:id="568"/>
      <w:bookmarkEnd w:id="569"/>
      <w:bookmarkEnd w:id="570"/>
      <w:bookmarkEnd w:id="571"/>
    </w:p>
    <w:p w:rsidR="00846B32" w:rsidRDefault="00846B32" w:rsidP="00932482">
      <w:pPr>
        <w:pStyle w:val="numpara"/>
      </w:pPr>
      <w:r w:rsidRPr="00FC6C27">
        <w:t xml:space="preserve">The axiom of power states that he who has power will use it and also abuse it unless others enforce upon him limits on his use and penalties for </w:t>
      </w:r>
      <w:r>
        <w:t xml:space="preserve">his </w:t>
      </w:r>
      <w:r w:rsidRPr="00FC6C27">
        <w:t>abus</w:t>
      </w:r>
      <w:r>
        <w:t>e</w:t>
      </w:r>
      <w:r w:rsidR="00BE0229">
        <w:t xml:space="preserve"> of it; but they </w:t>
      </w:r>
      <w:r w:rsidRPr="00FC6C27">
        <w:t>will not d</w:t>
      </w:r>
      <w:r>
        <w:t>are do</w:t>
      </w:r>
      <w:r w:rsidR="00BE0229">
        <w:t xml:space="preserve"> so</w:t>
      </w:r>
      <w:r w:rsidRPr="00FC6C27">
        <w:t xml:space="preserve"> if they fear</w:t>
      </w:r>
      <w:r>
        <w:t xml:space="preserve"> either</w:t>
      </w:r>
      <w:r w:rsidRPr="00FC6C27">
        <w:t xml:space="preserve"> retaliation or self-incrimination due to complicity or connivance </w:t>
      </w:r>
      <w:r>
        <w:t>through which</w:t>
      </w:r>
      <w:r w:rsidRPr="00FC6C27">
        <w:t xml:space="preserve"> they have advanced their self-interest </w:t>
      </w:r>
      <w:r>
        <w:t>by resorting to</w:t>
      </w:r>
      <w:r w:rsidRPr="00FC6C27">
        <w:t xml:space="preserve"> agreement with the abuser, knowing indifference</w:t>
      </w:r>
      <w:r w:rsidR="006C609B">
        <w:t>,</w:t>
      </w:r>
      <w:r w:rsidRPr="00FC6C27">
        <w:t xml:space="preserve"> willful </w:t>
      </w:r>
      <w:r>
        <w:t>blindness</w:t>
      </w:r>
      <w:r w:rsidR="006C609B">
        <w:t>, or improper conduct</w:t>
      </w:r>
      <w:r w:rsidRPr="00FC6C27">
        <w:t>.</w:t>
      </w:r>
    </w:p>
    <w:p w:rsidR="00846B32" w:rsidRDefault="00846B32" w:rsidP="00932482">
      <w:pPr>
        <w:pStyle w:val="numpara"/>
      </w:pPr>
      <w:r w:rsidRPr="004B7820">
        <w:t xml:space="preserve">The evidence shows that neither the </w:t>
      </w:r>
      <w:r>
        <w:t>Executive</w:t>
      </w:r>
      <w:r w:rsidRPr="004B7820">
        <w:t xml:space="preserve"> </w:t>
      </w:r>
      <w:r>
        <w:t xml:space="preserve">Branch </w:t>
      </w:r>
      <w:r w:rsidRPr="004B7820">
        <w:t xml:space="preserve">nor Congress dare </w:t>
      </w:r>
      <w:r>
        <w:t>exert</w:t>
      </w:r>
      <w:r w:rsidRPr="004B7820">
        <w:t xml:space="preserve"> constitutional checks and balances on the</w:t>
      </w:r>
      <w:r>
        <w:t xml:space="preserve"> </w:t>
      </w:r>
      <w:r w:rsidRPr="004B7820">
        <w:t>Judiciary</w:t>
      </w:r>
      <w:r>
        <w:t>.</w:t>
      </w:r>
      <w:r w:rsidR="005B339C">
        <w:fldChar w:fldCharType="begin"/>
      </w:r>
      <w:r w:rsidR="00175A3B">
        <w:instrText xml:space="preserve"> NOTEREF _Ref303511243 \f \h </w:instrText>
      </w:r>
      <w:r w:rsidR="005B339C">
        <w:fldChar w:fldCharType="separate"/>
      </w:r>
      <w:r w:rsidR="00410CBC" w:rsidRPr="00410CBC">
        <w:rPr>
          <w:rStyle w:val="FootnoteReference"/>
        </w:rPr>
        <w:t>148</w:t>
      </w:r>
      <w:r w:rsidR="005B339C">
        <w:fldChar w:fldCharType="end"/>
      </w:r>
      <w:r>
        <w:t xml:space="preserve"> They have failed</w:t>
      </w:r>
      <w:r w:rsidRPr="004B7820">
        <w:t xml:space="preserve"> to ensure that </w:t>
      </w:r>
      <w:r>
        <w:t>judges</w:t>
      </w:r>
      <w:r w:rsidRPr="004B7820">
        <w:t xml:space="preserve"> </w:t>
      </w:r>
      <w:r>
        <w:t xml:space="preserve">both </w:t>
      </w:r>
      <w:r w:rsidRPr="004B7820">
        <w:t xml:space="preserve">apply the law fairly and impartially to others </w:t>
      </w:r>
      <w:r>
        <w:t>and</w:t>
      </w:r>
      <w:r w:rsidRPr="004B7820">
        <w:t xml:space="preserve"> themselves</w:t>
      </w:r>
      <w:r>
        <w:t>, and abide</w:t>
      </w:r>
      <w:r w:rsidRPr="004B7820">
        <w:t xml:space="preserve"> by the high standards of honesty and integrity applicable to them</w:t>
      </w:r>
      <w:r w:rsidR="005B339C" w:rsidRPr="00C36F40">
        <w:rPr>
          <w:color w:val="0000FF"/>
        </w:rPr>
        <w:fldChar w:fldCharType="begin"/>
      </w:r>
      <w:r w:rsidRPr="00C36F40">
        <w:rPr>
          <w:color w:val="0000FF"/>
        </w:rPr>
        <w:instrText xml:space="preserve"> NOTEREF _Ref291281216 \f \h </w:instrText>
      </w:r>
      <w:r w:rsidR="005B339C" w:rsidRPr="00C36F40">
        <w:rPr>
          <w:color w:val="0000FF"/>
        </w:rPr>
      </w:r>
      <w:r w:rsidR="005B339C" w:rsidRPr="00C36F40">
        <w:rPr>
          <w:color w:val="0000FF"/>
        </w:rPr>
        <w:fldChar w:fldCharType="separate"/>
      </w:r>
      <w:r w:rsidR="00410CBC" w:rsidRPr="00410CBC">
        <w:rPr>
          <w:rStyle w:val="FootnoteReference"/>
        </w:rPr>
        <w:t>118</w:t>
      </w:r>
      <w:r w:rsidR="005B339C" w:rsidRPr="00C36F40">
        <w:rPr>
          <w:color w:val="0000FF"/>
        </w:rPr>
        <w:fldChar w:fldCharType="end"/>
      </w:r>
      <w:r w:rsidRPr="00C36F40">
        <w:rPr>
          <w:color w:val="0000FF"/>
          <w:vertAlign w:val="superscript"/>
        </w:rPr>
        <w:t>a</w:t>
      </w:r>
      <w:r w:rsidRPr="004B7820">
        <w:t>, in particular, and to all public officers, in general</w:t>
      </w:r>
      <w:r>
        <w:t>.</w:t>
      </w:r>
      <w:r w:rsidRPr="00A37425">
        <w:t xml:space="preserve"> </w:t>
      </w:r>
      <w:r>
        <w:t>Politicians have been the enablers of wrongdoing federal judges by implicitly or explicitly coordinating their own wrongdoing with theirs under the unprincipled, self-interested, and corruptive policy of live and let live.</w:t>
      </w:r>
      <w:r w:rsidRPr="003F05BF">
        <w:rPr>
          <w:rStyle w:val="FootnoteReference"/>
          <w:spacing w:val="-4"/>
        </w:rPr>
        <w:t xml:space="preserve"> </w:t>
      </w:r>
    </w:p>
    <w:p w:rsidR="00F225C1" w:rsidRDefault="00846B32" w:rsidP="00932482">
      <w:pPr>
        <w:pStyle w:val="numpara"/>
      </w:pPr>
      <w:r>
        <w:t xml:space="preserve">Law professors </w:t>
      </w:r>
      <w:r w:rsidR="00BE0229">
        <w:t xml:space="preserve">too </w:t>
      </w:r>
      <w:r>
        <w:t>have abstained from exposing</w:t>
      </w:r>
      <w:r w:rsidRPr="00FC6C27">
        <w:t xml:space="preserve"> judicial wrongdoing</w:t>
      </w:r>
      <w:r w:rsidR="006C630B">
        <w:t>. To meet the ‘publish or die’ requirement of their schools they could have directed their scholarship toward the inside of the legal profession and even their own particular experience</w:t>
      </w:r>
      <w:r w:rsidRPr="00FC6C27">
        <w:t xml:space="preserve">. </w:t>
      </w:r>
      <w:r w:rsidR="006C630B">
        <w:t>Indeed, m</w:t>
      </w:r>
      <w:r w:rsidRPr="00FC6C27">
        <w:t>any clerked for judges</w:t>
      </w:r>
      <w:r w:rsidR="006C630B">
        <w:t xml:space="preserve">. But that is the problem, for while </w:t>
      </w:r>
      <w:r w:rsidR="009734C9">
        <w:t>clerking they either aided the judges</w:t>
      </w:r>
      <w:r w:rsidRPr="00FC6C27">
        <w:t xml:space="preserve"> in their wrongdoing or kept </w:t>
      </w:r>
      <w:r>
        <w:t>quiet</w:t>
      </w:r>
      <w:r w:rsidRPr="00FC6C27">
        <w:t xml:space="preserve"> so as not to risk a glowing recommendation from the judge that would open the doors to a </w:t>
      </w:r>
      <w:r>
        <w:t>subsequent plush job and sign</w:t>
      </w:r>
      <w:r w:rsidRPr="00FC6C27">
        <w:t>-up bonus.</w:t>
      </w:r>
      <w:r w:rsidRPr="003F05BF">
        <w:rPr>
          <w:rStyle w:val="FootnoteReference"/>
        </w:rPr>
        <w:footnoteReference w:id="151"/>
      </w:r>
      <w:r w:rsidRPr="00FC6C27">
        <w:t xml:space="preserve"> </w:t>
      </w:r>
      <w:r w:rsidR="00BE0229">
        <w:t>Their e</w:t>
      </w:r>
      <w:r>
        <w:t>xposing them now co</w:t>
      </w:r>
      <w:r w:rsidR="006C630B">
        <w:t xml:space="preserve">uld lead to self-incrimination. </w:t>
      </w:r>
    </w:p>
    <w:p w:rsidR="00F225C1" w:rsidRDefault="006C630B" w:rsidP="00932482">
      <w:pPr>
        <w:pStyle w:val="numpara"/>
      </w:pPr>
      <w:r>
        <w:t>In addition, most law professors were and to some extent continue to be practicing lawyers. A</w:t>
      </w:r>
      <w:r w:rsidRPr="00DF2C15">
        <w:t>ttorneys</w:t>
      </w:r>
      <w:r>
        <w:t xml:space="preserve"> </w:t>
      </w:r>
      <w:r w:rsidRPr="00DF2C15">
        <w:t>are insiders of the legal</w:t>
      </w:r>
      <w:r>
        <w:t xml:space="preserve"> and bankruptcy</w:t>
      </w:r>
      <w:r w:rsidRPr="00DF2C15">
        <w:t xml:space="preserve"> systems.</w:t>
      </w:r>
      <w:bookmarkStart w:id="573" w:name="_Ref304473029"/>
      <w:r w:rsidRPr="003F05BF">
        <w:rPr>
          <w:rStyle w:val="FootnoteReference"/>
          <w:spacing w:val="-2"/>
        </w:rPr>
        <w:footnoteReference w:id="152"/>
      </w:r>
      <w:bookmarkEnd w:id="573"/>
      <w:r w:rsidRPr="00DF2C15">
        <w:t xml:space="preserve"> As</w:t>
      </w:r>
      <w:r w:rsidR="009734C9">
        <w:t xml:space="preserve"> such they have the opportunity</w:t>
      </w:r>
      <w:r w:rsidRPr="00DF2C15">
        <w:t xml:space="preserve"> to engage in </w:t>
      </w:r>
      <w:r>
        <w:t>wrongdoing</w:t>
      </w:r>
      <w:r w:rsidRPr="00DF2C15">
        <w:t xml:space="preserve"> as well as the most enticing motive to do so: riskless enormous benefits. The benefits may be material, for federal judges rule on $100s of billions every year</w:t>
      </w:r>
      <w:fldSimple w:instr=" NOTEREF _Ref304329463 \h  \* MERGEFORMAT ">
        <w:r w:rsidR="00410CBC" w:rsidRPr="00410CBC">
          <w:rPr>
            <w:color w:val="0000FF"/>
            <w:vertAlign w:val="superscript"/>
          </w:rPr>
          <w:t>31</w:t>
        </w:r>
      </w:fldSimple>
      <w:r w:rsidR="0005042F">
        <w:t>;</w:t>
      </w:r>
      <w:r w:rsidRPr="00DF2C15">
        <w:t xml:space="preserve"> or they may be </w:t>
      </w:r>
      <w:r w:rsidR="0005042F">
        <w:t>soci</w:t>
      </w:r>
      <w:r w:rsidRPr="00DF2C15">
        <w:t xml:space="preserve">al, that is, avoidance of being shunned as treacherous pariahs for abiding by their </w:t>
      </w:r>
      <w:r w:rsidR="0005042F">
        <w:t>duty to</w:t>
      </w:r>
      <w:r w:rsidRPr="00DF2C15">
        <w:t xml:space="preserve"> fil</w:t>
      </w:r>
      <w:r w:rsidR="0005042F">
        <w:t>e</w:t>
      </w:r>
      <w:r w:rsidRPr="00DF2C15">
        <w:t xml:space="preserve"> complaints against </w:t>
      </w:r>
      <w:r>
        <w:t>wrongdoing</w:t>
      </w:r>
      <w:r w:rsidRPr="00DF2C15">
        <w:t xml:space="preserve"> colleagues</w:t>
      </w:r>
      <w:r>
        <w:t xml:space="preserve"> or judges</w:t>
      </w:r>
      <w:r w:rsidRPr="00DF2C15">
        <w:rPr>
          <w:color w:val="0000FF"/>
          <w:vertAlign w:val="superscript"/>
        </w:rPr>
        <w:footnoteReference w:id="153"/>
      </w:r>
      <w:r w:rsidRPr="00DF2C15">
        <w:t xml:space="preserve">, and gain of the valuable interpersonal relations of camaraderie, complicit confidentiality, and reciprocal support from grateful colleagues whose </w:t>
      </w:r>
      <w:r>
        <w:t>wrongdoing</w:t>
      </w:r>
      <w:r w:rsidRPr="00FB6677">
        <w:t xml:space="preserve"> </w:t>
      </w:r>
      <w:r w:rsidRPr="00DF2C15">
        <w:t>they have covered up</w:t>
      </w:r>
      <w:r>
        <w:t xml:space="preserve"> as accomplice</w:t>
      </w:r>
      <w:r w:rsidR="0005042F">
        <w:t>s</w:t>
      </w:r>
      <w:r>
        <w:t xml:space="preserve"> before or after the fact(</w:t>
      </w:r>
      <w:r w:rsidRPr="00EA77EE">
        <w:rPr>
          <w:color w:val="0000FF"/>
        </w:rPr>
        <w:t>jur:</w:t>
      </w:r>
      <w:r w:rsidR="005B339C" w:rsidRPr="00EA77EE">
        <w:rPr>
          <w:color w:val="0000FF"/>
        </w:rPr>
        <w:fldChar w:fldCharType="begin"/>
      </w:r>
      <w:r w:rsidRPr="00EA77EE">
        <w:rPr>
          <w:color w:val="0000FF"/>
        </w:rPr>
        <w:instrText xml:space="preserve"> PAGEREF _Ref304626109 \h </w:instrText>
      </w:r>
      <w:r w:rsidR="005B339C" w:rsidRPr="00EA77EE">
        <w:rPr>
          <w:color w:val="0000FF"/>
        </w:rPr>
      </w:r>
      <w:r w:rsidR="005B339C" w:rsidRPr="00EA77EE">
        <w:rPr>
          <w:color w:val="0000FF"/>
        </w:rPr>
        <w:fldChar w:fldCharType="separate"/>
      </w:r>
      <w:r w:rsidR="00410CBC">
        <w:rPr>
          <w:noProof/>
          <w:color w:val="0000FF"/>
        </w:rPr>
        <w:t>88</w:t>
      </w:r>
      <w:r w:rsidR="005B339C" w:rsidRPr="00EA77EE">
        <w:rPr>
          <w:color w:val="0000FF"/>
        </w:rPr>
        <w:fldChar w:fldCharType="end"/>
      </w:r>
      <w:r w:rsidRPr="00EA77EE">
        <w:rPr>
          <w:color w:val="0000FF"/>
        </w:rPr>
        <w:t>§</w:t>
      </w:r>
      <w:fldSimple w:instr=" REF _Ref304626109 \r \h  \* MERGEFORMAT ">
        <w:r w:rsidR="00410CBC" w:rsidRPr="00410CBC">
          <w:rPr>
            <w:color w:val="0000FF"/>
          </w:rPr>
          <w:t>a</w:t>
        </w:r>
      </w:fldSimple>
      <w:r>
        <w:t>),</w:t>
      </w:r>
      <w:r w:rsidRPr="00DF2C15">
        <w:t xml:space="preserve"> </w:t>
      </w:r>
      <w:r>
        <w:t>been knowingly</w:t>
      </w:r>
      <w:r w:rsidRPr="00DF2C15">
        <w:t xml:space="preserve"> </w:t>
      </w:r>
      <w:r>
        <w:t>indifferent to(</w:t>
      </w:r>
      <w:r w:rsidRPr="00FB0775">
        <w:rPr>
          <w:color w:val="0000FF"/>
        </w:rPr>
        <w:t>jur:</w:t>
      </w:r>
      <w:r w:rsidR="005B339C" w:rsidRPr="00FB0775">
        <w:rPr>
          <w:color w:val="0000FF"/>
        </w:rPr>
        <w:fldChar w:fldCharType="begin"/>
      </w:r>
      <w:r w:rsidRPr="00FB0775">
        <w:rPr>
          <w:color w:val="0000FF"/>
        </w:rPr>
        <w:instrText xml:space="preserve"> PAGEREF _Ref319108372 \h </w:instrText>
      </w:r>
      <w:r w:rsidR="005B339C" w:rsidRPr="00FB0775">
        <w:rPr>
          <w:color w:val="0000FF"/>
        </w:rPr>
      </w:r>
      <w:r w:rsidR="005B339C" w:rsidRPr="00FB0775">
        <w:rPr>
          <w:color w:val="0000FF"/>
        </w:rPr>
        <w:fldChar w:fldCharType="separate"/>
      </w:r>
      <w:r w:rsidR="00410CBC">
        <w:rPr>
          <w:noProof/>
          <w:color w:val="0000FF"/>
        </w:rPr>
        <w:t>89</w:t>
      </w:r>
      <w:r w:rsidR="005B339C" w:rsidRPr="00FB0775">
        <w:rPr>
          <w:color w:val="0000FF"/>
        </w:rPr>
        <w:fldChar w:fldCharType="end"/>
      </w:r>
      <w:r w:rsidRPr="00FB0775">
        <w:rPr>
          <w:color w:val="0000FF"/>
        </w:rPr>
        <w:t>§</w:t>
      </w:r>
      <w:fldSimple w:instr=" REF _Ref319108392 \r \h  \* MERGEFORMAT ">
        <w:r w:rsidR="00410CBC" w:rsidRPr="00410CBC">
          <w:rPr>
            <w:color w:val="0000FF"/>
          </w:rPr>
          <w:t>b</w:t>
        </w:r>
      </w:fldSimple>
      <w:r>
        <w:t>)</w:t>
      </w:r>
      <w:r w:rsidRPr="00DF2C15">
        <w:t xml:space="preserve">, </w:t>
      </w:r>
      <w:r>
        <w:t>willfully blind to(</w:t>
      </w:r>
      <w:r w:rsidRPr="00FB0775">
        <w:rPr>
          <w:color w:val="0000FF"/>
        </w:rPr>
        <w:t>jur:</w:t>
      </w:r>
      <w:r w:rsidR="005B339C" w:rsidRPr="00FB0775">
        <w:rPr>
          <w:color w:val="0000FF"/>
        </w:rPr>
        <w:fldChar w:fldCharType="begin"/>
      </w:r>
      <w:r w:rsidRPr="00FB0775">
        <w:rPr>
          <w:color w:val="0000FF"/>
        </w:rPr>
        <w:instrText xml:space="preserve"> PAGEREF _Ref319108434 \h </w:instrText>
      </w:r>
      <w:r w:rsidR="005B339C" w:rsidRPr="00FB0775">
        <w:rPr>
          <w:color w:val="0000FF"/>
        </w:rPr>
      </w:r>
      <w:r w:rsidR="005B339C" w:rsidRPr="00FB0775">
        <w:rPr>
          <w:color w:val="0000FF"/>
        </w:rPr>
        <w:fldChar w:fldCharType="separate"/>
      </w:r>
      <w:r w:rsidR="00410CBC">
        <w:rPr>
          <w:noProof/>
          <w:color w:val="0000FF"/>
        </w:rPr>
        <w:t>90</w:t>
      </w:r>
      <w:r w:rsidR="005B339C" w:rsidRPr="00FB0775">
        <w:rPr>
          <w:color w:val="0000FF"/>
        </w:rPr>
        <w:fldChar w:fldCharType="end"/>
      </w:r>
      <w:r w:rsidRPr="00FB0775">
        <w:rPr>
          <w:color w:val="0000FF"/>
        </w:rPr>
        <w:t>§</w:t>
      </w:r>
      <w:fldSimple w:instr=" REF _Ref319108417 \r \h  \* MERGEFORMAT ">
        <w:r w:rsidR="00410CBC" w:rsidRPr="00410CBC">
          <w:rPr>
            <w:color w:val="0000FF"/>
          </w:rPr>
          <w:t>c</w:t>
        </w:r>
      </w:fldSimple>
      <w:r>
        <w:t>),</w:t>
      </w:r>
      <w:r w:rsidRPr="00DF2C15">
        <w:t xml:space="preserve"> or </w:t>
      </w:r>
      <w:r>
        <w:t>handled with impropriety(</w:t>
      </w:r>
      <w:r w:rsidRPr="00FB6677">
        <w:rPr>
          <w:color w:val="0000FF"/>
        </w:rPr>
        <w:t>jur:</w:t>
      </w:r>
      <w:r w:rsidR="005B339C" w:rsidRPr="00FB6677">
        <w:rPr>
          <w:color w:val="0000FF"/>
        </w:rPr>
        <w:fldChar w:fldCharType="begin"/>
      </w:r>
      <w:r w:rsidRPr="00FB6677">
        <w:rPr>
          <w:color w:val="0000FF"/>
        </w:rPr>
        <w:instrText xml:space="preserve"> PAGEREF _Ref305337631 \h </w:instrText>
      </w:r>
      <w:r w:rsidR="005B339C" w:rsidRPr="00FB6677">
        <w:rPr>
          <w:color w:val="0000FF"/>
        </w:rPr>
      </w:r>
      <w:r w:rsidR="005B339C" w:rsidRPr="00FB6677">
        <w:rPr>
          <w:color w:val="0000FF"/>
        </w:rPr>
        <w:fldChar w:fldCharType="separate"/>
      </w:r>
      <w:r w:rsidR="00410CBC">
        <w:rPr>
          <w:noProof/>
          <w:color w:val="0000FF"/>
        </w:rPr>
        <w:t>92</w:t>
      </w:r>
      <w:r w:rsidR="005B339C" w:rsidRPr="00FB6677">
        <w:rPr>
          <w:color w:val="0000FF"/>
        </w:rPr>
        <w:fldChar w:fldCharType="end"/>
      </w:r>
      <w:r w:rsidRPr="00FB6677">
        <w:rPr>
          <w:color w:val="0000FF"/>
        </w:rPr>
        <w:t>§</w:t>
      </w:r>
      <w:fldSimple w:instr=" REF _Ref305337631 \r \h  \* MERGEFORMAT ">
        <w:r w:rsidR="00410CBC" w:rsidRPr="00410CBC">
          <w:rPr>
            <w:color w:val="0000FF"/>
          </w:rPr>
          <w:t>d</w:t>
        </w:r>
      </w:fldSimple>
      <w:r>
        <w:t xml:space="preserve">). </w:t>
      </w:r>
      <w:r w:rsidR="00286020">
        <w:t>If they keep quiet as insiders do, they too, as law professors and lawyers, can receive the benefit of the extension to them</w:t>
      </w:r>
      <w:r w:rsidR="00C42D2E">
        <w:rPr>
          <w:rStyle w:val="FootnoteReference"/>
          <w:rFonts w:eastAsiaTheme="minorHAnsi"/>
        </w:rPr>
        <w:footnoteReference w:id="154"/>
      </w:r>
      <w:r w:rsidR="00286020">
        <w:t xml:space="preserve"> by unaccountable judges of th</w:t>
      </w:r>
      <w:r w:rsidR="002149DF">
        <w:t>eir</w:t>
      </w:r>
      <w:r w:rsidR="00286020">
        <w:t xml:space="preserve"> </w:t>
      </w:r>
      <w:proofErr w:type="gramStart"/>
      <w:r w:rsidR="00286020">
        <w:t>impunity(</w:t>
      </w:r>
      <w:proofErr w:type="gramEnd"/>
      <w:r w:rsidR="00286020" w:rsidRPr="00286020">
        <w:rPr>
          <w:color w:val="0000FF"/>
        </w:rPr>
        <w:t>jur:</w:t>
      </w:r>
      <w:r w:rsidR="005B339C" w:rsidRPr="00286020">
        <w:rPr>
          <w:color w:val="0000FF"/>
        </w:rPr>
        <w:fldChar w:fldCharType="begin"/>
      </w:r>
      <w:r w:rsidR="00286020" w:rsidRPr="00286020">
        <w:rPr>
          <w:color w:val="0000FF"/>
        </w:rPr>
        <w:instrText xml:space="preserve"> PAGEREF _Ref319119072 \h </w:instrText>
      </w:r>
      <w:r w:rsidR="005B339C" w:rsidRPr="00286020">
        <w:rPr>
          <w:color w:val="0000FF"/>
        </w:rPr>
      </w:r>
      <w:r w:rsidR="005B339C" w:rsidRPr="00286020">
        <w:rPr>
          <w:color w:val="0000FF"/>
        </w:rPr>
        <w:fldChar w:fldCharType="separate"/>
      </w:r>
      <w:r w:rsidR="00410CBC">
        <w:rPr>
          <w:noProof/>
          <w:color w:val="0000FF"/>
        </w:rPr>
        <w:t>21</w:t>
      </w:r>
      <w:r w:rsidR="005B339C" w:rsidRPr="00286020">
        <w:rPr>
          <w:color w:val="0000FF"/>
        </w:rPr>
        <w:fldChar w:fldCharType="end"/>
      </w:r>
      <w:r w:rsidR="00286020" w:rsidRPr="00286020">
        <w:rPr>
          <w:color w:val="0000FF"/>
        </w:rPr>
        <w:t>§</w:t>
      </w:r>
      <w:fldSimple w:instr=" REF _Ref319119130 \r \h  \* MERGEFORMAT ">
        <w:r w:rsidR="00410CBC" w:rsidRPr="00410CBC">
          <w:rPr>
            <w:color w:val="0000FF"/>
          </w:rPr>
          <w:t>1</w:t>
        </w:r>
      </w:fldSimple>
      <w:r w:rsidR="00286020">
        <w:t>)</w:t>
      </w:r>
      <w:r>
        <w:t>.</w:t>
      </w:r>
      <w:r w:rsidR="002149DF">
        <w:t xml:space="preserve"> If they are not yet tenured professors</w:t>
      </w:r>
      <w:r w:rsidR="00C42D2E">
        <w:t xml:space="preserve"> or are seeking a deanship</w:t>
      </w:r>
      <w:r w:rsidR="002149DF">
        <w:t>, they can even ask for a formal or informal word to be put in</w:t>
      </w:r>
      <w:r w:rsidR="00C42D2E">
        <w:t xml:space="preserve"> on their behalf</w:t>
      </w:r>
      <w:r w:rsidR="002149DF">
        <w:t xml:space="preserve"> by judges, whose unaccountable power has many ways of expressing gratitude and resentment, which explains why judges are sought after as members of academic boards.</w:t>
      </w:r>
      <w:r w:rsidR="00260152" w:rsidRPr="00260152">
        <w:t xml:space="preserve"> </w:t>
      </w:r>
    </w:p>
    <w:p w:rsidR="006C630B" w:rsidRDefault="00260152" w:rsidP="00932482">
      <w:pPr>
        <w:pStyle w:val="numpara"/>
      </w:pPr>
      <w:r>
        <w:t>Hence, l</w:t>
      </w:r>
      <w:r w:rsidRPr="00FC6C27">
        <w:t xml:space="preserve">aw schools will not </w:t>
      </w:r>
      <w:r>
        <w:t>encourage research on wrongdoing</w:t>
      </w:r>
      <w:r w:rsidRPr="00FC6C27">
        <w:t xml:space="preserve"> judge</w:t>
      </w:r>
      <w:r>
        <w:t>s either or may even prohibit it.</w:t>
      </w:r>
      <w:r w:rsidRPr="00FC6C27">
        <w:t xml:space="preserve"> </w:t>
      </w:r>
      <w:r>
        <w:t xml:space="preserve">They may </w:t>
      </w:r>
      <w:r w:rsidRPr="00FC6C27">
        <w:t xml:space="preserve">fear </w:t>
      </w:r>
      <w:r>
        <w:t>judges closing</w:t>
      </w:r>
      <w:r w:rsidRPr="00FC6C27">
        <w:t xml:space="preserve"> ranks to boycott their moot court and fund raising activities, refuse clerkships to their students and service on their </w:t>
      </w:r>
      <w:r>
        <w:t>boards, and</w:t>
      </w:r>
      <w:r w:rsidRPr="00FC6C27">
        <w:t xml:space="preserve"> retaliate against them in court.</w:t>
      </w:r>
    </w:p>
    <w:p w:rsidR="00846B32" w:rsidRDefault="00CF2219" w:rsidP="00932482">
      <w:pPr>
        <w:pStyle w:val="numpara"/>
      </w:pPr>
      <w:r>
        <w:t>By</w:t>
      </w:r>
      <w:r w:rsidR="00846B32" w:rsidRPr="00FC6C27">
        <w:t xml:space="preserve"> </w:t>
      </w:r>
      <w:r>
        <w:t>protecting</w:t>
      </w:r>
      <w:r w:rsidR="00846B32">
        <w:t xml:space="preserve"> federal judges from exposure</w:t>
      </w:r>
      <w:r>
        <w:t>,</w:t>
      </w:r>
      <w:r w:rsidRPr="00CF2219">
        <w:t xml:space="preserve"> </w:t>
      </w:r>
      <w:r w:rsidR="00260152">
        <w:t>also</w:t>
      </w:r>
      <w:r w:rsidR="00D05A32" w:rsidRPr="00FC6C27">
        <w:t xml:space="preserve"> </w:t>
      </w:r>
      <w:r w:rsidRPr="00FC6C27">
        <w:t>law professors and schools</w:t>
      </w:r>
      <w:r w:rsidRPr="00CF2219">
        <w:t xml:space="preserve"> </w:t>
      </w:r>
      <w:r w:rsidRPr="00241ABB">
        <w:t>have</w:t>
      </w:r>
      <w:r w:rsidR="00D05A32">
        <w:t xml:space="preserve"> </w:t>
      </w:r>
      <w:r w:rsidRPr="00241ABB">
        <w:t xml:space="preserve">enabled </w:t>
      </w:r>
      <w:r>
        <w:t>them</w:t>
      </w:r>
      <w:r w:rsidRPr="00241ABB">
        <w:t xml:space="preserve"> to continue </w:t>
      </w:r>
      <w:r>
        <w:t>coordinating</w:t>
      </w:r>
      <w:r w:rsidR="009C0391">
        <w:t xml:space="preserve"> their wrongdoing</w:t>
      </w:r>
      <w:r>
        <w:t xml:space="preserve"> among themselves and with other</w:t>
      </w:r>
      <w:r w:rsidR="009C0391">
        <w:t xml:space="preserve"> insider</w:t>
      </w:r>
      <w:r>
        <w:t xml:space="preserve">s </w:t>
      </w:r>
      <w:r w:rsidR="009C0391">
        <w:t>of the legal and bankruptcy system</w:t>
      </w:r>
      <w:r w:rsidR="006C609B">
        <w:t>s</w:t>
      </w:r>
      <w:r w:rsidR="005B339C">
        <w:fldChar w:fldCharType="begin"/>
      </w:r>
      <w:r w:rsidR="00175A3B">
        <w:instrText xml:space="preserve"> NOTEREF _Ref304473029 \f \h </w:instrText>
      </w:r>
      <w:r w:rsidR="005B339C">
        <w:fldChar w:fldCharType="separate"/>
      </w:r>
      <w:r w:rsidR="00410CBC" w:rsidRPr="00410CBC">
        <w:rPr>
          <w:rStyle w:val="FootnoteReference"/>
        </w:rPr>
        <w:t>152</w:t>
      </w:r>
      <w:r w:rsidR="005B339C">
        <w:fldChar w:fldCharType="end"/>
      </w:r>
      <w:r w:rsidR="00260152">
        <w:t xml:space="preserve"> ever more closely and routinely. </w:t>
      </w:r>
      <w:r>
        <w:t>As a result, t</w:t>
      </w:r>
      <w:r w:rsidR="00846B32">
        <w:t>hey have failed to safeguard a legal system that cannot serve the people if those who administer it abuse their power unaccountably</w:t>
      </w:r>
      <w:r w:rsidR="00BE0229">
        <w:t>, holding</w:t>
      </w:r>
      <w:r w:rsidR="00846B32">
        <w:t xml:space="preserve"> themselves above the law </w:t>
      </w:r>
      <w:r w:rsidRPr="00241ABB">
        <w:t>as they pursue the motive of money and other unlawful, unethical or improper benefits</w:t>
      </w:r>
      <w:r>
        <w:t xml:space="preserve"> while</w:t>
      </w:r>
      <w:r w:rsidR="00846B32">
        <w:t xml:space="preserve"> deny</w:t>
      </w:r>
      <w:r>
        <w:t>ing</w:t>
      </w:r>
      <w:r w:rsidR="00846B32">
        <w:t xml:space="preserve"> </w:t>
      </w:r>
      <w:r w:rsidRPr="00241ABB">
        <w:t>everybody else under them</w:t>
      </w:r>
      <w:r>
        <w:t xml:space="preserve"> the </w:t>
      </w:r>
      <w:r w:rsidR="00846B32">
        <w:t xml:space="preserve">fair and impartial </w:t>
      </w:r>
      <w:r w:rsidR="00846B32" w:rsidRPr="00241ABB">
        <w:t>application</w:t>
      </w:r>
      <w:r>
        <w:t xml:space="preserve"> of the law</w:t>
      </w:r>
      <w:r w:rsidR="00846B32" w:rsidRPr="00241ABB">
        <w:t xml:space="preserve">. </w:t>
      </w:r>
      <w:r w:rsidR="00260152">
        <w:t>They have contributed to making it possible for judges to turn wrongdoing into the Federal Judiciary’s institutionalized modus operandi.</w:t>
      </w:r>
    </w:p>
    <w:p w:rsidR="00846B32" w:rsidRDefault="00846B32" w:rsidP="00932482">
      <w:pPr>
        <w:pStyle w:val="numpara"/>
      </w:pPr>
      <w:r>
        <w:t xml:space="preserve">Yet, law professors and schools stand as educators of a people that committed themselves to </w:t>
      </w:r>
      <w:r w:rsidRPr="0013264D">
        <w:rPr>
          <w:rFonts w:ascii="Arial" w:hAnsi="Arial" w:cs="Arial"/>
          <w:sz w:val="20"/>
          <w:szCs w:val="20"/>
        </w:rPr>
        <w:t>“justice for all”</w:t>
      </w:r>
      <w:r>
        <w:t xml:space="preserve"> through the rule of law. Had they remained true to their calling, they would have been the foremost advocates of judicial accountability and discipline reform. If only they had proceeded in accordance with the wisdom of Dr. Martin Luther King’s principle: </w:t>
      </w:r>
      <w:r>
        <w:rPr>
          <w:rFonts w:ascii="Arial" w:hAnsi="Arial" w:cs="Arial"/>
          <w:sz w:val="20"/>
        </w:rPr>
        <w:t>“Injustice [not just] a</w:t>
      </w:r>
      <w:r w:rsidRPr="00890810">
        <w:rPr>
          <w:rFonts w:ascii="Arial" w:hAnsi="Arial" w:cs="Arial"/>
          <w:sz w:val="20"/>
        </w:rPr>
        <w:t>nywhere [but from the Supreme Court down] is a</w:t>
      </w:r>
      <w:r>
        <w:rPr>
          <w:rFonts w:ascii="Arial" w:hAnsi="Arial" w:cs="Arial"/>
          <w:sz w:val="20"/>
        </w:rPr>
        <w:t xml:space="preserve"> threat to justice everywhere [in the Judiciary and all </w:t>
      </w:r>
      <w:r w:rsidRPr="00890810">
        <w:rPr>
          <w:rFonts w:ascii="Arial" w:hAnsi="Arial" w:cs="Arial"/>
          <w:sz w:val="20"/>
        </w:rPr>
        <w:t>its courts]</w:t>
      </w:r>
      <w:r>
        <w:rPr>
          <w:rFonts w:ascii="Arial" w:hAnsi="Arial" w:cs="Arial"/>
          <w:sz w:val="20"/>
        </w:rPr>
        <w:t>”</w:t>
      </w:r>
      <w:r>
        <w:t>.</w:t>
      </w:r>
    </w:p>
    <w:p w:rsidR="00846B32" w:rsidRDefault="00846B32" w:rsidP="00932482">
      <w:pPr>
        <w:pStyle w:val="numpara"/>
      </w:pPr>
      <w:bookmarkStart w:id="574" w:name="_Ref309785111"/>
      <w:r>
        <w:t>The media too, as a matter of fact, have failed to expose judicial wrongdoing, particularly of federal judges</w:t>
      </w:r>
      <w:proofErr w:type="gramStart"/>
      <w:r>
        <w:t>.(</w:t>
      </w:r>
      <w:proofErr w:type="gramEnd"/>
      <w:r w:rsidR="00D10B61">
        <w:rPr>
          <w:color w:val="0000FF"/>
        </w:rPr>
        <w:t>jur:</w:t>
      </w:r>
      <w:r w:rsidR="005B339C" w:rsidRPr="00D76AD6">
        <w:rPr>
          <w:color w:val="0000FF"/>
        </w:rPr>
        <w:fldChar w:fldCharType="begin"/>
      </w:r>
      <w:r w:rsidRPr="00D76AD6">
        <w:rPr>
          <w:color w:val="0000FF"/>
        </w:rPr>
        <w:instrText xml:space="preserve"> PAGEREF _Ref304442353 \h </w:instrText>
      </w:r>
      <w:r w:rsidR="005B339C" w:rsidRPr="00D76AD6">
        <w:rPr>
          <w:color w:val="0000FF"/>
        </w:rPr>
      </w:r>
      <w:r w:rsidR="005B339C" w:rsidRPr="00D76AD6">
        <w:rPr>
          <w:color w:val="0000FF"/>
        </w:rPr>
        <w:fldChar w:fldCharType="separate"/>
      </w:r>
      <w:r w:rsidR="00410CBC">
        <w:rPr>
          <w:noProof/>
          <w:color w:val="0000FF"/>
        </w:rPr>
        <w:t>2</w:t>
      </w:r>
      <w:r w:rsidR="005B339C" w:rsidRPr="00D76AD6">
        <w:rPr>
          <w:color w:val="0000FF"/>
        </w:rPr>
        <w:fldChar w:fldCharType="end"/>
      </w:r>
      <w:r w:rsidRPr="0001063A">
        <w:rPr>
          <w:color w:val="0000FF"/>
        </w:rPr>
        <w:t>¶</w:t>
      </w:r>
      <w:fldSimple w:instr=" REF _Ref304442353 \r \h  \* MERGEFORMAT ">
        <w:r w:rsidR="00410CBC" w:rsidRPr="00410CBC">
          <w:rPr>
            <w:color w:val="0000FF"/>
          </w:rPr>
          <w:t>3</w:t>
        </w:r>
      </w:fldSimple>
      <w:r>
        <w:t xml:space="preserve">) The media have abdicated their professional duty to keep the people informed so that they may be in a position to assert their right to hold </w:t>
      </w:r>
      <w:r w:rsidRPr="00693000">
        <w:rPr>
          <w:rFonts w:ascii="Arial" w:hAnsi="Arial" w:cs="Arial"/>
          <w:sz w:val="20"/>
          <w:szCs w:val="20"/>
        </w:rPr>
        <w:t>“</w:t>
      </w:r>
      <w:r w:rsidRPr="00693000">
        <w:rPr>
          <w:rFonts w:ascii="Arial" w:hAnsi="Arial" w:cs="Arial"/>
          <w:bCs/>
          <w:sz w:val="20"/>
          <w:szCs w:val="20"/>
        </w:rPr>
        <w:t>government of the people, by the people, for the people”</w:t>
      </w:r>
      <w:r w:rsidRPr="003F05BF">
        <w:rPr>
          <w:rStyle w:val="FootnoteReference"/>
          <w:bCs/>
        </w:rPr>
        <w:footnoteReference w:id="155"/>
      </w:r>
      <w:r>
        <w:t xml:space="preserve"> accountable to them and thereby defend the very nature and practice of a democratic republic. Instead, they have sought in self-interest to remain in good terms with life-tenured federal judges and avoided antagonizing them with investigations that could give rise to</w:t>
      </w:r>
      <w:r w:rsidR="00D05A32">
        <w:t xml:space="preserve"> their retaliatory reaction. Nevertheless</w:t>
      </w:r>
      <w:r>
        <w:t xml:space="preserve">, the media know from experience that those same judges are the most vulnerable public officers to the most easily demonstrable journalistic charge, </w:t>
      </w:r>
      <w:r w:rsidRPr="00274C59">
        <w:rPr>
          <w:rFonts w:ascii="Arial" w:hAnsi="Arial" w:cs="Arial"/>
          <w:bCs/>
          <w:sz w:val="20"/>
          <w:szCs w:val="20"/>
        </w:rPr>
        <w:t>“the appearance of impropriety”</w:t>
      </w:r>
      <w:r>
        <w:t xml:space="preserve">, </w:t>
      </w:r>
      <w:r w:rsidR="00D05A32">
        <w:t>let alone</w:t>
      </w:r>
      <w:r>
        <w:t xml:space="preserve"> wrongdoing.</w:t>
      </w:r>
      <w:r w:rsidR="00D05A32">
        <w:t xml:space="preserve"> </w:t>
      </w:r>
      <w:r>
        <w:t>(</w:t>
      </w:r>
      <w:r w:rsidR="00D10B61">
        <w:rPr>
          <w:color w:val="0000FF"/>
        </w:rPr>
        <w:t>jur:</w:t>
      </w:r>
      <w:r w:rsidR="005B339C" w:rsidRPr="00025789">
        <w:rPr>
          <w:color w:val="0000FF"/>
        </w:rPr>
        <w:fldChar w:fldCharType="begin"/>
      </w:r>
      <w:r w:rsidRPr="00025789">
        <w:rPr>
          <w:color w:val="0000FF"/>
        </w:rPr>
        <w:instrText xml:space="preserve"> PAGEREF _Ref305337631 \h </w:instrText>
      </w:r>
      <w:r w:rsidR="005B339C" w:rsidRPr="00025789">
        <w:rPr>
          <w:color w:val="0000FF"/>
        </w:rPr>
      </w:r>
      <w:r w:rsidR="005B339C" w:rsidRPr="00025789">
        <w:rPr>
          <w:color w:val="0000FF"/>
        </w:rPr>
        <w:fldChar w:fldCharType="separate"/>
      </w:r>
      <w:r w:rsidR="00410CBC">
        <w:rPr>
          <w:noProof/>
          <w:color w:val="0000FF"/>
        </w:rPr>
        <w:t>92</w:t>
      </w:r>
      <w:r w:rsidR="005B339C" w:rsidRPr="00025789">
        <w:rPr>
          <w:color w:val="0000FF"/>
        </w:rPr>
        <w:fldChar w:fldCharType="end"/>
      </w:r>
      <w:r w:rsidRPr="00025789">
        <w:rPr>
          <w:color w:val="0000FF"/>
        </w:rPr>
        <w:t>§</w:t>
      </w:r>
      <w:fldSimple w:instr=" REF _Ref305337631 \r \h  \* MERGEFORMAT ">
        <w:r w:rsidR="00410CBC" w:rsidRPr="00410CBC">
          <w:rPr>
            <w:color w:val="0000FF"/>
          </w:rPr>
          <w:t>d</w:t>
        </w:r>
      </w:fldSimple>
      <w:r>
        <w:t>)</w:t>
      </w:r>
      <w:r w:rsidRPr="00025789">
        <w:t xml:space="preserve"> </w:t>
      </w:r>
      <w:r>
        <w:t xml:space="preserve">Why did </w:t>
      </w:r>
      <w:r w:rsidRPr="0001063A">
        <w:rPr>
          <w:i/>
        </w:rPr>
        <w:t>The New York Times</w:t>
      </w:r>
      <w:r w:rsidRPr="003C0FC9">
        <w:t>,</w:t>
      </w:r>
      <w:r>
        <w:t xml:space="preserve"> </w:t>
      </w:r>
      <w:r w:rsidRPr="00C77085">
        <w:rPr>
          <w:i/>
        </w:rPr>
        <w:t>The Washington Post</w:t>
      </w:r>
      <w:r w:rsidRPr="00C77085">
        <w:t>, and Politico drop without any explanation their investigation into the concealment of assets that they</w:t>
      </w:r>
      <w:r>
        <w:t xml:space="preserve"> themselves</w:t>
      </w:r>
      <w:r w:rsidRPr="00C77085">
        <w:t xml:space="preserve"> suspected</w:t>
      </w:r>
      <w:fldSimple w:instr=" NOTEREF _Ref289861690 \f \h  \* MERGEFORMAT ">
        <w:r w:rsidR="00410CBC" w:rsidRPr="00410CBC">
          <w:rPr>
            <w:rStyle w:val="FootnoteReference"/>
            <w:spacing w:val="-2"/>
          </w:rPr>
          <w:t>102</w:t>
        </w:r>
      </w:fldSimple>
      <w:r w:rsidRPr="00C36F40">
        <w:rPr>
          <w:color w:val="0000FF"/>
          <w:vertAlign w:val="superscript"/>
        </w:rPr>
        <w:t>a</w:t>
      </w:r>
      <w:r w:rsidRPr="00C77085">
        <w:t xml:space="preserve"> Then-Judge Sotomayor of having engaged in?</w:t>
      </w:r>
      <w:r w:rsidRPr="003F05BF">
        <w:rPr>
          <w:rStyle w:val="FootnoteReference"/>
          <w:spacing w:val="-2"/>
        </w:rPr>
        <w:footnoteReference w:id="156"/>
      </w:r>
      <w:bookmarkEnd w:id="574"/>
      <w:r w:rsidR="00781BF0">
        <w:t xml:space="preserve"> Was pressure exerted on them? Was there a quid pro quo?</w:t>
      </w:r>
    </w:p>
    <w:p w:rsidR="00846B32" w:rsidRDefault="00846B32" w:rsidP="00846B32"/>
    <w:p w:rsidR="00846B32" w:rsidRDefault="00846B32" w:rsidP="00846B32"/>
    <w:p w:rsidR="00846B32" w:rsidRDefault="00781BF0" w:rsidP="00A64508">
      <w:pPr>
        <w:pStyle w:val="Heading2"/>
        <w:tabs>
          <w:tab w:val="clear" w:pos="900"/>
        </w:tabs>
        <w:ind w:left="720" w:hanging="180"/>
      </w:pPr>
      <w:bookmarkStart w:id="575" w:name="_Ref309985447"/>
      <w:bookmarkStart w:id="576" w:name="_Ref309985460"/>
      <w:bookmarkStart w:id="577" w:name="_Ref310846173"/>
      <w:bookmarkStart w:id="578" w:name="_Toc313451466"/>
      <w:bookmarkStart w:id="579" w:name="_Toc314121455"/>
      <w:bookmarkStart w:id="580" w:name="_Toc323841419"/>
      <w:r>
        <w:t>A</w:t>
      </w:r>
      <w:r w:rsidRPr="008C716F">
        <w:t xml:space="preserve"> novel stragegy</w:t>
      </w:r>
      <w:r w:rsidR="00DE224B">
        <w:t xml:space="preserve">: </w:t>
      </w:r>
      <w:r w:rsidR="00846B32">
        <w:t xml:space="preserve">to investigate a story that </w:t>
      </w:r>
      <w:r w:rsidR="00BB595B">
        <w:br/>
      </w:r>
      <w:r w:rsidR="00846B32">
        <w:t xml:space="preserve">can provoke in the national public action-stirring outrage </w:t>
      </w:r>
      <w:r w:rsidR="00BB595B">
        <w:br/>
      </w:r>
      <w:r w:rsidR="00846B32">
        <w:t xml:space="preserve">at judicial </w:t>
      </w:r>
      <w:r w:rsidR="00846B32" w:rsidRPr="0045538E">
        <w:t>wrongdoing and th</w:t>
      </w:r>
      <w:r>
        <w:t>us</w:t>
      </w:r>
      <w:r w:rsidR="00846B32" w:rsidRPr="0045538E">
        <w:t xml:space="preserve"> </w:t>
      </w:r>
      <w:r w:rsidR="00846B32">
        <w:t>set in motion</w:t>
      </w:r>
      <w:r w:rsidR="00846B32" w:rsidRPr="0045538E">
        <w:t xml:space="preserve"> </w:t>
      </w:r>
      <w:r w:rsidR="00BB595B">
        <w:br/>
      </w:r>
      <w:r w:rsidR="00846B32" w:rsidRPr="0045538E">
        <w:t>reformative change</w:t>
      </w:r>
      <w:r w:rsidR="00846B32">
        <w:t xml:space="preserve"> </w:t>
      </w:r>
      <w:r w:rsidR="00846B32" w:rsidRPr="0045538E">
        <w:t>in the</w:t>
      </w:r>
      <w:r w:rsidR="00846B32">
        <w:t xml:space="preserve"> Federal</w:t>
      </w:r>
      <w:r w:rsidR="00846B32" w:rsidRPr="0045538E">
        <w:t xml:space="preserve"> Judiciary</w:t>
      </w:r>
      <w:bookmarkEnd w:id="575"/>
      <w:bookmarkEnd w:id="576"/>
      <w:bookmarkEnd w:id="577"/>
      <w:bookmarkEnd w:id="578"/>
      <w:bookmarkEnd w:id="579"/>
      <w:bookmarkEnd w:id="580"/>
    </w:p>
    <w:p w:rsidR="00846B32" w:rsidRPr="00184E69" w:rsidRDefault="00DB1E3E" w:rsidP="00932482">
      <w:pPr>
        <w:pStyle w:val="numpara"/>
      </w:pPr>
      <w:r>
        <w:t>T</w:t>
      </w:r>
      <w:r w:rsidR="00846B32" w:rsidRPr="00184E69">
        <w:t>hose du</w:t>
      </w:r>
      <w:r w:rsidR="005936D0">
        <w:t>ty-bound to hold public servants</w:t>
      </w:r>
      <w:r w:rsidR="00846B32" w:rsidRPr="00184E69">
        <w:t>, including judges, accountable</w:t>
      </w:r>
      <w:r>
        <w:t xml:space="preserve"> have failed to do so. Now the task defaults </w:t>
      </w:r>
      <w:r w:rsidR="00846B32" w:rsidRPr="00184E69">
        <w:t>to those for whose benefit that duty is supposed to be performed</w:t>
      </w:r>
      <w:r w:rsidR="005936D0">
        <w:t xml:space="preserve">. In </w:t>
      </w:r>
      <w:r w:rsidR="00846B32" w:rsidRPr="00184E69">
        <w:t>a democratic society governed by the rule of law</w:t>
      </w:r>
      <w:r w:rsidR="005936D0">
        <w:t>,</w:t>
      </w:r>
      <w:r w:rsidR="00846B32" w:rsidRPr="00184E69">
        <w:t xml:space="preserve"> </w:t>
      </w:r>
      <w:r w:rsidR="005936D0">
        <w:t xml:space="preserve">they </w:t>
      </w:r>
      <w:r w:rsidR="00846B32" w:rsidRPr="00184E69">
        <w:t xml:space="preserve">have the </w:t>
      </w:r>
      <w:r w:rsidR="005936D0">
        <w:t>right to hold all public servant</w:t>
      </w:r>
      <w:r w:rsidR="00846B32" w:rsidRPr="00184E69">
        <w:t xml:space="preserve">s accountable: the people. Foremost among them are the entities that have made it their mission to advocate in the public interest ‘equal justice under law for all’. They must expose those who frustrate that mission, namely, federal judges that by exempting themselves </w:t>
      </w:r>
      <w:r w:rsidR="00565834">
        <w:t xml:space="preserve">from any discipline, </w:t>
      </w:r>
      <w:r w:rsidR="00846B32" w:rsidRPr="00184E69">
        <w:t xml:space="preserve">and being exempted by politicians from compliance with </w:t>
      </w:r>
      <w:r w:rsidR="00C971A2">
        <w:t>the legal and ethical requirements of their office</w:t>
      </w:r>
      <w:r w:rsidR="00D76AD6">
        <w:t xml:space="preserve"> </w:t>
      </w:r>
      <w:r w:rsidR="00565834">
        <w:t xml:space="preserve">and being spared by the media from </w:t>
      </w:r>
      <w:r w:rsidR="00C971A2">
        <w:t>exposure of their failure to comply, have become Judges Unequally Above the Law who dispense what is under them to al</w:t>
      </w:r>
      <w:r w:rsidR="005936D0">
        <w:t xml:space="preserve">l: justice trampled </w:t>
      </w:r>
      <w:proofErr w:type="spellStart"/>
      <w:r w:rsidR="005936D0">
        <w:t>under foot</w:t>
      </w:r>
      <w:proofErr w:type="spellEnd"/>
      <w:r w:rsidR="005936D0">
        <w:t>.</w:t>
      </w:r>
    </w:p>
    <w:p w:rsidR="00846B32" w:rsidRPr="00184E69" w:rsidRDefault="00846B32" w:rsidP="00932482">
      <w:pPr>
        <w:pStyle w:val="numpara"/>
      </w:pPr>
      <w:r w:rsidRPr="00184E69">
        <w:t>For that exposure to take place, public interest entities ne</w:t>
      </w:r>
      <w:r w:rsidR="00B07C97">
        <w:t xml:space="preserve">ed the investigative skills of </w:t>
      </w:r>
      <w:r w:rsidRPr="00184E69">
        <w:t>principled, competent, and ambitious journalists</w:t>
      </w:r>
      <w:r w:rsidR="002E0302">
        <w:t>. Since the latte</w:t>
      </w:r>
      <w:r w:rsidR="00BB073E">
        <w:t>r may not be acting as represen</w:t>
      </w:r>
      <w:r w:rsidR="002E0302">
        <w:t>tatives of a media organization, they need to enhance their</w:t>
      </w:r>
      <w:r w:rsidRPr="00184E69">
        <w:t xml:space="preserve"> resources with the meticulous work of, and multimedia technology available to, journalism students. The latter are held to rigorous compliance with the highest standards of professional quality and integrity by graduate schools of journalism, which center their</w:t>
      </w:r>
      <w:r w:rsidR="002130EA">
        <w:t xml:space="preserve"> pedagogical method on learning by </w:t>
      </w:r>
      <w:r w:rsidRPr="00184E69">
        <w:t xml:space="preserve">doing and apply it by </w:t>
      </w:r>
      <w:r w:rsidR="00DC3DEB">
        <w:t xml:space="preserve">either </w:t>
      </w:r>
      <w:r w:rsidRPr="00184E69">
        <w:t>assigning journalistic projects to their students</w:t>
      </w:r>
      <w:r w:rsidR="00DC3DEB">
        <w:t xml:space="preserve"> or approving those proposed to them</w:t>
      </w:r>
      <w:r w:rsidRPr="00184E69">
        <w:t xml:space="preserve">. </w:t>
      </w:r>
    </w:p>
    <w:p w:rsidR="009A0A2F" w:rsidRDefault="00846B32" w:rsidP="00932482">
      <w:pPr>
        <w:pStyle w:val="numpara"/>
      </w:pPr>
      <w:bookmarkStart w:id="581" w:name="_Ref309959620"/>
      <w:r w:rsidRPr="00184E69">
        <w:t xml:space="preserve">These public interest entities, journalists, and journalism students can advance </w:t>
      </w:r>
      <w:r w:rsidR="00DC3DEB">
        <w:t>toward their</w:t>
      </w:r>
      <w:r w:rsidRPr="00184E69">
        <w:t xml:space="preserve"> professional and academic goals and </w:t>
      </w:r>
      <w:proofErr w:type="gramStart"/>
      <w:r w:rsidRPr="00184E69">
        <w:t>rewards</w:t>
      </w:r>
      <w:r>
        <w:t>(</w:t>
      </w:r>
      <w:proofErr w:type="gramEnd"/>
      <w:r w:rsidR="00D10B61">
        <w:rPr>
          <w:color w:val="0000FF"/>
        </w:rPr>
        <w:t>jur:</w:t>
      </w:r>
      <w:r w:rsidR="005B339C" w:rsidRPr="00634061">
        <w:rPr>
          <w:color w:val="0000FF"/>
        </w:rPr>
        <w:fldChar w:fldCharType="begin"/>
      </w:r>
      <w:r w:rsidRPr="00634061">
        <w:rPr>
          <w:color w:val="0000FF"/>
        </w:rPr>
        <w:instrText xml:space="preserve"> PAGEREF _Ref309880353 \h </w:instrText>
      </w:r>
      <w:r w:rsidR="005B339C" w:rsidRPr="00634061">
        <w:rPr>
          <w:color w:val="0000FF"/>
        </w:rPr>
      </w:r>
      <w:r w:rsidR="005B339C" w:rsidRPr="00634061">
        <w:rPr>
          <w:color w:val="0000FF"/>
        </w:rPr>
        <w:fldChar w:fldCharType="separate"/>
      </w:r>
      <w:r w:rsidR="00410CBC">
        <w:rPr>
          <w:noProof/>
          <w:color w:val="0000FF"/>
        </w:rPr>
        <w:t>2</w:t>
      </w:r>
      <w:r w:rsidR="005B339C" w:rsidRPr="00634061">
        <w:rPr>
          <w:color w:val="0000FF"/>
        </w:rPr>
        <w:fldChar w:fldCharType="end"/>
      </w:r>
      <w:r w:rsidRPr="00634061">
        <w:rPr>
          <w:color w:val="0000FF"/>
        </w:rPr>
        <w:t>¶</w:t>
      </w:r>
      <w:r w:rsidR="006918A1" w:rsidRPr="00CF139B">
        <w:rPr>
          <w:color w:val="0000FF"/>
        </w:rPr>
        <w:t>¶</w:t>
      </w:r>
      <w:fldSimple w:instr=" REF _Ref309955713 \r \h  \* MERGEFORMAT ">
        <w:r w:rsidR="00410CBC" w:rsidRPr="00410CBC">
          <w:rPr>
            <w:color w:val="0000FF"/>
          </w:rPr>
          <w:t>7</w:t>
        </w:r>
      </w:fldSimple>
      <w:r w:rsidR="006918A1" w:rsidRPr="00CF139B">
        <w:rPr>
          <w:color w:val="0000FF"/>
        </w:rPr>
        <w:t>-</w:t>
      </w:r>
      <w:fldSimple w:instr=" REF _Ref309955782 \r \h  \* MERGEFORMAT ">
        <w:r w:rsidR="00410CBC" w:rsidRPr="00410CBC">
          <w:rPr>
            <w:color w:val="0000FF"/>
          </w:rPr>
          <w:t>8</w:t>
        </w:r>
      </w:fldSimple>
      <w:r>
        <w:t>)</w:t>
      </w:r>
      <w:r w:rsidR="00DC3DEB">
        <w:t xml:space="preserve"> by jointly pursuing </w:t>
      </w:r>
      <w:r w:rsidRPr="00184E69">
        <w:t xml:space="preserve">a novel strategy in a </w:t>
      </w:r>
      <w:r w:rsidRPr="002E0302">
        <w:t xml:space="preserve">new field of activity: </w:t>
      </w:r>
      <w:r w:rsidRPr="002E0302">
        <w:rPr>
          <w:smallCaps/>
          <w:sz w:val="22"/>
          <w:szCs w:val="22"/>
        </w:rPr>
        <w:t xml:space="preserve">pioneering judicial unaccountability </w:t>
      </w:r>
      <w:r w:rsidR="0007665E">
        <w:rPr>
          <w:smallCaps/>
          <w:sz w:val="22"/>
          <w:szCs w:val="22"/>
        </w:rPr>
        <w:t>reporting</w:t>
      </w:r>
      <w:r w:rsidRPr="002E0302">
        <w:rPr>
          <w:smallCaps/>
          <w:sz w:val="22"/>
          <w:szCs w:val="22"/>
        </w:rPr>
        <w:t xml:space="preserve"> in the public interest</w:t>
      </w:r>
      <w:r w:rsidRPr="002E0302">
        <w:t xml:space="preserve">. </w:t>
      </w:r>
      <w:r w:rsidR="001721C4">
        <w:t>This involves the programmatic investigation of all judges individually and of their respective judiciary as an institution</w:t>
      </w:r>
      <w:r w:rsidR="00B23B5A">
        <w:t>. The purpose is</w:t>
      </w:r>
      <w:r w:rsidR="001721C4">
        <w:t xml:space="preserve"> to determine whether they have pursue</w:t>
      </w:r>
      <w:r w:rsidR="00E10D46">
        <w:t>d</w:t>
      </w:r>
      <w:r w:rsidR="001721C4">
        <w:t xml:space="preserve"> a wrongful motive, such as money </w:t>
      </w:r>
      <w:r w:rsidR="00F51A4F">
        <w:t xml:space="preserve">in controversy or offered to buy a decision or influence one, </w:t>
      </w:r>
      <w:r w:rsidR="00E10D46">
        <w:t xml:space="preserve">or any other wrongful material, professional, or social benefit; and whether </w:t>
      </w:r>
      <w:r w:rsidR="009A0A2F">
        <w:t>to advance such pursuit</w:t>
      </w:r>
      <w:r w:rsidR="00E10D46">
        <w:t xml:space="preserve"> they have taken advantage of the opportunity of cases before them to abuse their means of unaccountable judicial power to make wrongful decisions in the interest of themselves and of insiders of their </w:t>
      </w:r>
      <w:r w:rsidR="009A0A2F">
        <w:t>j</w:t>
      </w:r>
      <w:r w:rsidR="00E10D46">
        <w:t xml:space="preserve">udiciary, such as those of the legal and bankruptcy systems. </w:t>
      </w:r>
      <w:r w:rsidR="00910EF3">
        <w:t xml:space="preserve">Judicial unaccountability reporting </w:t>
      </w:r>
      <w:r w:rsidRPr="002E0302">
        <w:t>can render a valuable public service</w:t>
      </w:r>
      <w:r w:rsidR="00B23B5A">
        <w:t>. It can</w:t>
      </w:r>
      <w:r w:rsidRPr="002E0302">
        <w:t xml:space="preserve"> </w:t>
      </w:r>
      <w:r w:rsidR="009B741A">
        <w:t>provid</w:t>
      </w:r>
      <w:r w:rsidR="00B23B5A">
        <w:t>e</w:t>
      </w:r>
      <w:r w:rsidR="002E0302">
        <w:t xml:space="preserve"> </w:t>
      </w:r>
      <w:r w:rsidRPr="002E0302">
        <w:t>the public</w:t>
      </w:r>
      <w:r w:rsidR="009B741A">
        <w:t xml:space="preserve"> with</w:t>
      </w:r>
      <w:r w:rsidRPr="002E0302">
        <w:t xml:space="preserve"> information </w:t>
      </w:r>
      <w:r w:rsidR="009B741A">
        <w:t xml:space="preserve">about its judicial public servants </w:t>
      </w:r>
      <w:r w:rsidRPr="002E0302">
        <w:t xml:space="preserve">that it needs to </w:t>
      </w:r>
      <w:r w:rsidR="009B741A">
        <w:t>protect</w:t>
      </w:r>
      <w:r w:rsidRPr="002E0302">
        <w:t xml:space="preserve"> its </w:t>
      </w:r>
      <w:r w:rsidR="009A0A2F">
        <w:t xml:space="preserve">own </w:t>
      </w:r>
      <w:r w:rsidR="009D380D" w:rsidRPr="002E0302">
        <w:t xml:space="preserve">fundamental interest in “Equal Justice </w:t>
      </w:r>
      <w:proofErr w:type="gramStart"/>
      <w:r w:rsidR="009D380D" w:rsidRPr="002E0302">
        <w:t>Under</w:t>
      </w:r>
      <w:proofErr w:type="gramEnd"/>
      <w:r w:rsidR="009D380D" w:rsidRPr="002E0302">
        <w:t xml:space="preserve"> L</w:t>
      </w:r>
      <w:r w:rsidRPr="002E0302">
        <w:t>aw</w:t>
      </w:r>
      <w:r w:rsidR="009D380D" w:rsidRPr="002E0302">
        <w:t>”</w:t>
      </w:r>
      <w:r w:rsidR="00B23B5A">
        <w:t>. The latter must be</w:t>
      </w:r>
      <w:r w:rsidRPr="002E0302">
        <w:t xml:space="preserve"> administered by </w:t>
      </w:r>
      <w:r w:rsidR="009B741A">
        <w:t>servants</w:t>
      </w:r>
      <w:r w:rsidR="009D380D" w:rsidRPr="002E0302">
        <w:t xml:space="preserve"> that are honest and </w:t>
      </w:r>
      <w:r w:rsidR="009B741A">
        <w:t>perf</w:t>
      </w:r>
      <w:r w:rsidR="009A0A2F">
        <w:t>orm their job according to their foundational</w:t>
      </w:r>
      <w:r w:rsidR="009B741A">
        <w:t xml:space="preserve"> instruction: to ensure</w:t>
      </w:r>
      <w:r w:rsidR="009D380D" w:rsidRPr="002E0302">
        <w:t xml:space="preserve"> due process of law</w:t>
      </w:r>
      <w:r w:rsidRPr="002E0302">
        <w:t xml:space="preserve">. </w:t>
      </w:r>
    </w:p>
    <w:p w:rsidR="00A954BE" w:rsidRPr="002E0302" w:rsidRDefault="00E840A1" w:rsidP="00932482">
      <w:pPr>
        <w:pStyle w:val="numpara"/>
      </w:pPr>
      <w:r w:rsidRPr="002E0302">
        <w:t>I</w:t>
      </w:r>
      <w:r w:rsidR="00846B32" w:rsidRPr="002E0302">
        <w:t xml:space="preserve">nformation </w:t>
      </w:r>
      <w:r w:rsidRPr="002E0302">
        <w:t>showing how that interest</w:t>
      </w:r>
      <w:r w:rsidR="009A0A2F">
        <w:t xml:space="preserve"> in</w:t>
      </w:r>
      <w:r w:rsidRPr="002E0302">
        <w:t xml:space="preserve"> </w:t>
      </w:r>
      <w:r w:rsidR="009A0A2F" w:rsidRPr="002E0302">
        <w:t xml:space="preserve">“Equal Justice </w:t>
      </w:r>
      <w:proofErr w:type="gramStart"/>
      <w:r w:rsidR="009A0A2F" w:rsidRPr="002E0302">
        <w:t>Under</w:t>
      </w:r>
      <w:proofErr w:type="gramEnd"/>
      <w:r w:rsidR="009A0A2F" w:rsidRPr="002E0302">
        <w:t xml:space="preserve"> Law”</w:t>
      </w:r>
      <w:r w:rsidR="009A0A2F">
        <w:t xml:space="preserve"> </w:t>
      </w:r>
      <w:r w:rsidRPr="002E0302">
        <w:t xml:space="preserve">has been </w:t>
      </w:r>
      <w:r w:rsidR="00B02959">
        <w:t>injured</w:t>
      </w:r>
      <w:r w:rsidRPr="002E0302">
        <w:t xml:space="preserve"> </w:t>
      </w:r>
      <w:r w:rsidR="00B02959">
        <w:t xml:space="preserve">by wrongdoing judges </w:t>
      </w:r>
      <w:r w:rsidRPr="002E0302">
        <w:t>can</w:t>
      </w:r>
      <w:r w:rsidR="00846B32" w:rsidRPr="002E0302">
        <w:t xml:space="preserve"> provoke action-stirring</w:t>
      </w:r>
      <w:r w:rsidR="009D380D" w:rsidRPr="002E0302">
        <w:t xml:space="preserve"> outrage</w:t>
      </w:r>
      <w:r w:rsidRPr="002E0302">
        <w:t xml:space="preserve">. </w:t>
      </w:r>
      <w:r w:rsidR="009D3079" w:rsidRPr="002E0302">
        <w:rPr>
          <w:rFonts w:eastAsia="Arial Unicode MS"/>
        </w:rPr>
        <w:t>Generally, t</w:t>
      </w:r>
      <w:r w:rsidRPr="002E0302">
        <w:rPr>
          <w:rFonts w:eastAsia="Arial Unicode MS"/>
        </w:rPr>
        <w:t xml:space="preserve">his is the type of outrage that causes the man in the street, voters too, to take action by demanding that politicians address a problem of vital public concern under pain of being voted out of office or not being voted in. </w:t>
      </w:r>
      <w:r w:rsidR="008422CF" w:rsidRPr="002E0302">
        <w:rPr>
          <w:rFonts w:eastAsia="Arial Unicode MS"/>
        </w:rPr>
        <w:t>In this context, such outrage</w:t>
      </w:r>
      <w:r w:rsidR="009D3079" w:rsidRPr="002E0302">
        <w:rPr>
          <w:rFonts w:eastAsia="Arial Unicode MS"/>
        </w:rPr>
        <w:t xml:space="preserve"> can cause th</w:t>
      </w:r>
      <w:r w:rsidR="009D380D" w:rsidRPr="002E0302">
        <w:t xml:space="preserve">e public </w:t>
      </w:r>
      <w:r w:rsidR="00846B32" w:rsidRPr="002E0302">
        <w:t xml:space="preserve">to demand </w:t>
      </w:r>
      <w:r w:rsidR="009D3079" w:rsidRPr="002E0302">
        <w:t>that</w:t>
      </w:r>
      <w:r w:rsidR="00846B32" w:rsidRPr="002E0302">
        <w:t xml:space="preserve"> politicians officially investigate the federal and state judiciaries and </w:t>
      </w:r>
      <w:proofErr w:type="gramStart"/>
      <w:r w:rsidR="00846B32" w:rsidRPr="002E0302">
        <w:t>legislate</w:t>
      </w:r>
      <w:proofErr w:type="gramEnd"/>
      <w:r w:rsidR="00846B32" w:rsidRPr="002E0302">
        <w:t xml:space="preserve"> effective judicial accountability and discipline reform.</w:t>
      </w:r>
      <w:bookmarkEnd w:id="581"/>
      <w:r w:rsidR="00846B32" w:rsidRPr="002E0302">
        <w:t xml:space="preserve"> </w:t>
      </w:r>
    </w:p>
    <w:p w:rsidR="00D25FE8" w:rsidRDefault="00846B32" w:rsidP="00932482">
      <w:pPr>
        <w:pStyle w:val="numpara"/>
      </w:pPr>
      <w:r>
        <w:t>Th</w:t>
      </w:r>
      <w:r w:rsidR="00A954BE">
        <w:t>at demand is likely to be successful. Th</w:t>
      </w:r>
      <w:r>
        <w:t>e public has already been shown by a series of polls to disapprove in ever growing numbers Congress and the President for their incapacity to do their jobs. The failure of the congressional Super Committee to reach a deficit reduction agreement has only depressed even further the low esteem in which Congress and the President are held. The public would indignantly excoriate them if it learned that, in the self-interest of being in the good graces of powerful, life-tenured judges who c</w:t>
      </w:r>
      <w:r w:rsidR="00290BBC">
        <w:t>ould</w:t>
      </w:r>
      <w:r>
        <w:t xml:space="preserve"> frustrate their political agendas and retaliate against them if they ever appeared before the judges in court, Congress and the President also failed in their duty to exercise constitutional checks and balances on the Judiciary </w:t>
      </w:r>
      <w:r w:rsidR="00B02959">
        <w:t>to</w:t>
      </w:r>
      <w:r>
        <w:t xml:space="preserve"> hold its judicial officers accountable, </w:t>
      </w:r>
      <w:r w:rsidR="00B02959">
        <w:t xml:space="preserve">while showing blamable indifference to the </w:t>
      </w:r>
      <w:r>
        <w:t xml:space="preserve">harm that </w:t>
      </w:r>
      <w:r w:rsidR="00B02959">
        <w:t xml:space="preserve">the unaccountable officers, the judges, </w:t>
      </w:r>
      <w:r>
        <w:t xml:space="preserve">inflicted on people’s property, liberty, and lives. </w:t>
      </w:r>
    </w:p>
    <w:p w:rsidR="00846B32" w:rsidRDefault="00D25FE8" w:rsidP="00932482">
      <w:pPr>
        <w:pStyle w:val="numpara"/>
      </w:pPr>
      <w:r>
        <w:t xml:space="preserve">The </w:t>
      </w:r>
      <w:r w:rsidR="00A954BE">
        <w:t>pu</w:t>
      </w:r>
      <w:r>
        <w:t>blic pressure thus generated will only be increased</w:t>
      </w:r>
      <w:r w:rsidR="00A954BE">
        <w:t xml:space="preserve"> by political challengers </w:t>
      </w:r>
      <w:r>
        <w:t>who will</w:t>
      </w:r>
      <w:r w:rsidR="00A954BE">
        <w:t xml:space="preserve"> seize the opportunity to attack incumbents for their individual or party responsibility </w:t>
      </w:r>
      <w:r>
        <w:t>for enabling judges’ wrongdoing. M</w:t>
      </w:r>
      <w:r w:rsidR="009831E0">
        <w:t xml:space="preserve">embers of </w:t>
      </w:r>
      <w:r w:rsidR="00A954BE">
        <w:t>Congress and the President</w:t>
      </w:r>
      <w:r w:rsidR="004140BD">
        <w:t>, fearing for their political survival, are likely to give in and open judicial wrongdoing investigations</w:t>
      </w:r>
      <w:r w:rsidR="00290BBC">
        <w:t xml:space="preserve">. </w:t>
      </w:r>
      <w:r w:rsidR="00290BBC" w:rsidRPr="00290BBC">
        <w:t xml:space="preserve">The authorities, such </w:t>
      </w:r>
      <w:r w:rsidR="009831E0">
        <w:t>as congressional committees holding public hearings</w:t>
      </w:r>
      <w:r w:rsidR="00290BBC" w:rsidRPr="00290BBC">
        <w:t xml:space="preserve">, DoJ-FBI, and their state counterparts, </w:t>
      </w:r>
      <w:r w:rsidR="009831E0">
        <w:t>wielding</w:t>
      </w:r>
      <w:r w:rsidR="00290BBC" w:rsidRPr="00290BBC">
        <w:t xml:space="preserve"> their subpo</w:t>
      </w:r>
      <w:r w:rsidR="009831E0">
        <w:t>ena, contempt, and penal powers, unavailable to investigative journalists, can</w:t>
      </w:r>
      <w:r w:rsidR="00290BBC" w:rsidRPr="00290BBC">
        <w:t xml:space="preserve"> make findings </w:t>
      </w:r>
      <w:r w:rsidR="009831E0">
        <w:t>yet</w:t>
      </w:r>
      <w:r w:rsidR="00290BBC" w:rsidRPr="00290BBC">
        <w:t xml:space="preserve"> more outrageous</w:t>
      </w:r>
      <w:r w:rsidR="009831E0">
        <w:t>. As a result, the people will be stirred</w:t>
      </w:r>
      <w:r w:rsidR="00290BBC" w:rsidRPr="00290BBC">
        <w:t xml:space="preserve"> to demand and make it politically impossible for</w:t>
      </w:r>
      <w:r w:rsidR="009831E0">
        <w:t xml:space="preserve"> politicians not to undertake, a legislative</w:t>
      </w:r>
      <w:r w:rsidR="00290BBC" w:rsidRPr="00290BBC">
        <w:t xml:space="preserve"> process </w:t>
      </w:r>
      <w:r>
        <w:t>that brings</w:t>
      </w:r>
      <w:r w:rsidR="009831E0">
        <w:t xml:space="preserve"> about </w:t>
      </w:r>
      <w:r>
        <w:t xml:space="preserve">a far-reaching </w:t>
      </w:r>
      <w:r w:rsidR="00290BBC" w:rsidRPr="00290BBC">
        <w:t>judicial accountability and discipline reform</w:t>
      </w:r>
      <w:r>
        <w:t>. It must contain</w:t>
      </w:r>
      <w:r w:rsidR="00993303">
        <w:t xml:space="preserve"> </w:t>
      </w:r>
      <w:r w:rsidR="00CB04B5">
        <w:t xml:space="preserve">a </w:t>
      </w:r>
      <w:r w:rsidR="00993303">
        <w:t>transparent</w:t>
      </w:r>
      <w:r w:rsidR="00CB04B5">
        <w:t xml:space="preserve"> mechanism</w:t>
      </w:r>
      <w:r>
        <w:t xml:space="preserve"> </w:t>
      </w:r>
      <w:r w:rsidR="00993303">
        <w:t xml:space="preserve">beyond the reach of conniving politicians and judges to ensure </w:t>
      </w:r>
      <w:r w:rsidR="00A0090D">
        <w:t xml:space="preserve">in practice </w:t>
      </w:r>
      <w:r w:rsidR="00993303">
        <w:t>that judges are investigated for wrongdoing, wrongdoers</w:t>
      </w:r>
      <w:r w:rsidR="00993303" w:rsidRPr="00993303">
        <w:t xml:space="preserve"> </w:t>
      </w:r>
      <w:r w:rsidR="00993303">
        <w:t>are punished, and further wrongdoing</w:t>
      </w:r>
      <w:r w:rsidR="00993303" w:rsidRPr="00993303">
        <w:t xml:space="preserve"> </w:t>
      </w:r>
      <w:r w:rsidR="00993303">
        <w:t>is prevented</w:t>
      </w:r>
      <w:r w:rsidR="00A0090D">
        <w:t xml:space="preserve"> as much as possible</w:t>
      </w:r>
      <w:r w:rsidR="00CB04B5">
        <w:t>. Such mechanism can be</w:t>
      </w:r>
      <w:r w:rsidR="00A0090D">
        <w:t xml:space="preserve"> an independent government agency, namely, a citizen board of judicial accountability and discipline</w:t>
      </w:r>
      <w:r w:rsidR="00290BBC" w:rsidRPr="00290BBC">
        <w:t xml:space="preserve">. </w:t>
      </w:r>
      <w:r w:rsidR="004140BD">
        <w:t xml:space="preserve"> </w:t>
      </w:r>
    </w:p>
    <w:p w:rsidR="00846B32" w:rsidRDefault="00846B32" w:rsidP="00932482">
      <w:pPr>
        <w:pStyle w:val="numpara"/>
      </w:pPr>
      <w:r>
        <w:t>The current campaign for the 2012 presidential election can</w:t>
      </w:r>
      <w:r w:rsidR="008422CF">
        <w:t xml:space="preserve"> only heighten the likelihood that</w:t>
      </w:r>
      <w:r>
        <w:t xml:space="preserve"> outrage </w:t>
      </w:r>
      <w:r w:rsidR="004140BD">
        <w:t>at judicial wrongdoing</w:t>
      </w:r>
      <w:r w:rsidR="008422CF">
        <w:t xml:space="preserve"> will</w:t>
      </w:r>
      <w:r w:rsidR="004140BD">
        <w:t xml:space="preserve"> </w:t>
      </w:r>
      <w:r>
        <w:t>stir</w:t>
      </w:r>
      <w:r w:rsidR="004140BD">
        <w:t xml:space="preserve"> the public into such</w:t>
      </w:r>
      <w:r>
        <w:t xml:space="preserve"> action. It has started to mobilize the public into passing judgment on politicians </w:t>
      </w:r>
      <w:r w:rsidR="00890C43">
        <w:t>to</w:t>
      </w:r>
      <w:r>
        <w:t xml:space="preserve"> decid</w:t>
      </w:r>
      <w:r w:rsidR="00890C43">
        <w:t>e</w:t>
      </w:r>
      <w:r>
        <w:t xml:space="preserve"> whether to vote them in or out of office and how to vote in the primaries</w:t>
      </w:r>
      <w:r w:rsidR="00592A38">
        <w:t xml:space="preserve"> and the general election</w:t>
      </w:r>
      <w:r>
        <w:t xml:space="preserve">. By the same token, the </w:t>
      </w:r>
      <w:r w:rsidR="00592A38">
        <w:t xml:space="preserve">2012 </w:t>
      </w:r>
      <w:r>
        <w:t xml:space="preserve">campaign has made politicians more sensitive to the demands of the public. Hence, this is </w:t>
      </w:r>
      <w:r w:rsidR="00890C43">
        <w:t>a most propitious</w:t>
      </w:r>
      <w:r>
        <w:t xml:space="preserve"> time </w:t>
      </w:r>
      <w:r w:rsidR="00890C43">
        <w:t>for</w:t>
      </w:r>
      <w:r>
        <w:t xml:space="preserve"> </w:t>
      </w:r>
      <w:r w:rsidR="00890C43" w:rsidRPr="00184E69">
        <w:t xml:space="preserve">public interest entities, journalists, and journalism students </w:t>
      </w:r>
      <w:r w:rsidR="00890C43">
        <w:t>to</w:t>
      </w:r>
      <w:r>
        <w:t xml:space="preserve"> investigat</w:t>
      </w:r>
      <w:r w:rsidR="00890C43">
        <w:t>e</w:t>
      </w:r>
      <w:r>
        <w:t xml:space="preserve"> coordinated judicial wrongdoing </w:t>
      </w:r>
      <w:r w:rsidR="00890C43">
        <w:t>and make a public presentation of their findings that can provoke such action-stirring outrage…</w:t>
      </w:r>
      <w:r w:rsidR="006918A1">
        <w:t xml:space="preserve">just as a fleeting occasion is now available to a presidential candidate with the courage to </w:t>
      </w:r>
      <w:r w:rsidR="0005419A">
        <w:t xml:space="preserve">criticize federal judges </w:t>
      </w:r>
      <w:r w:rsidR="00592A38">
        <w:t>to</w:t>
      </w:r>
      <w:r w:rsidR="0005419A">
        <w:t xml:space="preserve"> bring to national attention the </w:t>
      </w:r>
      <w:r w:rsidR="00592A38">
        <w:t xml:space="preserve">objective </w:t>
      </w:r>
      <w:r w:rsidR="0005419A">
        <w:t>evidence of their institutionalized wrongdoing.</w:t>
      </w:r>
    </w:p>
    <w:p w:rsidR="00890C43" w:rsidRDefault="00890C43" w:rsidP="00890C43"/>
    <w:p w:rsidR="00890C43" w:rsidRDefault="00890C43" w:rsidP="00890C43"/>
    <w:p w:rsidR="00F14D7E" w:rsidRPr="00F94736" w:rsidRDefault="00CF139B" w:rsidP="00A64508">
      <w:pPr>
        <w:pStyle w:val="Heading2"/>
        <w:tabs>
          <w:tab w:val="clear" w:pos="900"/>
        </w:tabs>
        <w:ind w:left="720" w:hanging="180"/>
        <w:rPr>
          <w:rFonts w:eastAsia="Arial Unicode MS"/>
        </w:rPr>
      </w:pPr>
      <w:bookmarkStart w:id="582" w:name="_Ref310846677"/>
      <w:bookmarkStart w:id="583" w:name="_Ref310846690"/>
      <w:bookmarkStart w:id="584" w:name="_Toc313451467"/>
      <w:bookmarkStart w:id="585" w:name="_Toc314121456"/>
      <w:bookmarkStart w:id="586" w:name="_Toc323841420"/>
      <w:r>
        <w:t>The</w:t>
      </w:r>
      <w:r w:rsidRPr="00FD059D">
        <w:rPr>
          <w:i/>
        </w:rPr>
        <w:t xml:space="preserve"> DeLano</w:t>
      </w:r>
      <w:r w:rsidRPr="00FD059D">
        <w:t xml:space="preserve">-J. Sotomayor </w:t>
      </w:r>
      <w:r>
        <w:t>case</w:t>
      </w:r>
      <w:bookmarkEnd w:id="572"/>
      <w:r w:rsidR="0029321D">
        <w:t xml:space="preserve"> as the basis of a journalistic story </w:t>
      </w:r>
      <w:r w:rsidR="00BB595B">
        <w:br/>
      </w:r>
      <w:r w:rsidR="0029321D">
        <w:t xml:space="preserve">revealing individual and coordinated judicial wrongdoing that </w:t>
      </w:r>
      <w:r w:rsidR="00972817">
        <w:br/>
      </w:r>
      <w:r w:rsidR="0029321D">
        <w:t>can provoke action-stirring outrage in the public</w:t>
      </w:r>
      <w:bookmarkEnd w:id="582"/>
      <w:bookmarkEnd w:id="583"/>
      <w:bookmarkEnd w:id="584"/>
      <w:bookmarkEnd w:id="585"/>
      <w:bookmarkEnd w:id="586"/>
    </w:p>
    <w:p w:rsidR="00530192" w:rsidRPr="00530192" w:rsidRDefault="00E64B33" w:rsidP="00932482">
      <w:pPr>
        <w:pStyle w:val="numpara"/>
      </w:pPr>
      <w:r>
        <w:t xml:space="preserve">Imagine the impact on a </w:t>
      </w:r>
      <w:r w:rsidRPr="00FD059D">
        <w:rPr>
          <w:i/>
        </w:rPr>
        <w:t>national</w:t>
      </w:r>
      <w:r>
        <w:t xml:space="preserve"> audience</w:t>
      </w:r>
      <w:r w:rsidR="00356D7E">
        <w:t xml:space="preserve"> </w:t>
      </w:r>
      <w:r>
        <w:t xml:space="preserve">of a </w:t>
      </w:r>
      <w:r w:rsidR="00FE2597">
        <w:t xml:space="preserve">journalistic </w:t>
      </w:r>
      <w:r>
        <w:t xml:space="preserve">story of </w:t>
      </w:r>
      <w:r w:rsidR="00F66336">
        <w:t>concealment of assets</w:t>
      </w:r>
      <w:r w:rsidR="0029321D">
        <w:t xml:space="preserve"> to evade taxes</w:t>
      </w:r>
      <w:r w:rsidR="00F66336">
        <w:t>, a</w:t>
      </w:r>
      <w:r w:rsidR="00425E23">
        <w:t xml:space="preserve"> judge-run</w:t>
      </w:r>
      <w:r w:rsidR="00F66336">
        <w:t xml:space="preserve"> bankruptcy fraud scheme, and their cover-up that involves</w:t>
      </w:r>
      <w:r w:rsidR="007A362D">
        <w:t xml:space="preserve"> President Barak Obama;</w:t>
      </w:r>
      <w:r>
        <w:t xml:space="preserve"> his </w:t>
      </w:r>
      <w:r w:rsidR="0029321D">
        <w:t>first justiceship nominee, T</w:t>
      </w:r>
      <w:r w:rsidR="00E67026">
        <w:t>hen</w:t>
      </w:r>
      <w:r w:rsidR="0029321D">
        <w:t>-Judge</w:t>
      </w:r>
      <w:r w:rsidR="00E67026">
        <w:t xml:space="preserve"> </w:t>
      </w:r>
      <w:r w:rsidR="0029321D">
        <w:t>Sonia Sotomayor of the Court of Appeals for the Second Circuit (</w:t>
      </w:r>
      <w:r w:rsidR="00F14D7E">
        <w:t>CA2</w:t>
      </w:r>
      <w:r w:rsidR="0029321D">
        <w:t>) and Now-</w:t>
      </w:r>
      <w:r w:rsidR="00E67026">
        <w:t>Justice</w:t>
      </w:r>
      <w:r w:rsidR="0029321D">
        <w:t xml:space="preserve"> Sotomayor</w:t>
      </w:r>
      <w:r w:rsidR="00F14D7E">
        <w:t xml:space="preserve"> </w:t>
      </w:r>
      <w:r w:rsidR="00E67026">
        <w:t>(J. Sotomayor)</w:t>
      </w:r>
      <w:r w:rsidR="007A362D">
        <w:t>;</w:t>
      </w:r>
      <w:r w:rsidR="00F66336">
        <w:t xml:space="preserve"> the Federal Judiciary</w:t>
      </w:r>
      <w:r w:rsidR="007A362D">
        <w:t>,</w:t>
      </w:r>
      <w:r w:rsidR="00F66336">
        <w:t xml:space="preserve"> which </w:t>
      </w:r>
      <w:r w:rsidR="00592A38">
        <w:t>enables</w:t>
      </w:r>
      <w:r w:rsidR="00FE2597">
        <w:t xml:space="preserve"> its judges</w:t>
      </w:r>
      <w:r w:rsidR="00F24221">
        <w:t>’</w:t>
      </w:r>
      <w:r w:rsidR="00592A38" w:rsidRPr="00592A38">
        <w:t xml:space="preserve"> </w:t>
      </w:r>
      <w:r w:rsidR="00592A38">
        <w:t>wrongdoing</w:t>
      </w:r>
      <w:r w:rsidR="00F24221">
        <w:t xml:space="preserve"> and</w:t>
      </w:r>
      <w:r w:rsidR="00592A38">
        <w:t xml:space="preserve"> engages in </w:t>
      </w:r>
      <w:r w:rsidR="00F24221">
        <w:t xml:space="preserve">it itself; </w:t>
      </w:r>
      <w:r w:rsidR="00592A38">
        <w:t>and</w:t>
      </w:r>
      <w:r>
        <w:t xml:space="preserve"> Congress</w:t>
      </w:r>
      <w:r w:rsidR="0080634F">
        <w:t xml:space="preserve">, which has covered for </w:t>
      </w:r>
      <w:r w:rsidR="00E840A1">
        <w:t>those judges</w:t>
      </w:r>
      <w:r w:rsidR="0080634F">
        <w:t xml:space="preserve"> before and after </w:t>
      </w:r>
      <w:r w:rsidR="000D4964">
        <w:t xml:space="preserve">the Senate </w:t>
      </w:r>
      <w:r w:rsidR="0080634F">
        <w:t>confirm</w:t>
      </w:r>
      <w:r w:rsidR="000D4964">
        <w:t>ed</w:t>
      </w:r>
      <w:r w:rsidR="0080634F">
        <w:t xml:space="preserve"> their nominations</w:t>
      </w:r>
      <w:r w:rsidR="00F66336">
        <w:t xml:space="preserve">. </w:t>
      </w:r>
      <w:r w:rsidR="000234F4">
        <w:t>This s</w:t>
      </w:r>
      <w:r w:rsidR="00356D7E">
        <w:t xml:space="preserve">tory </w:t>
      </w:r>
      <w:r w:rsidR="000234F4">
        <w:t>wi</w:t>
      </w:r>
      <w:r w:rsidR="00530192">
        <w:t xml:space="preserve">ll provoke </w:t>
      </w:r>
      <w:r w:rsidR="00F66336" w:rsidRPr="00FD059D">
        <w:rPr>
          <w:color w:val="000000" w:themeColor="text1"/>
        </w:rPr>
        <w:t xml:space="preserve">in the public </w:t>
      </w:r>
      <w:r w:rsidR="00401BDD" w:rsidRPr="00130115">
        <w:rPr>
          <w:szCs w:val="22"/>
        </w:rPr>
        <w:t>action</w:t>
      </w:r>
      <w:r w:rsidR="00401BDD">
        <w:rPr>
          <w:szCs w:val="22"/>
        </w:rPr>
        <w:t>-stirring</w:t>
      </w:r>
      <w:r w:rsidR="00401BDD" w:rsidRPr="002842A8">
        <w:rPr>
          <w:szCs w:val="22"/>
        </w:rPr>
        <w:t xml:space="preserve"> </w:t>
      </w:r>
      <w:r w:rsidR="00F66336" w:rsidRPr="00FD059D">
        <w:rPr>
          <w:color w:val="000000" w:themeColor="text1"/>
        </w:rPr>
        <w:t>outrage.</w:t>
      </w:r>
      <w:r w:rsidR="00F5556C">
        <w:rPr>
          <w:color w:val="000000" w:themeColor="text1"/>
        </w:rPr>
        <w:t>(</w:t>
      </w:r>
      <w:r w:rsidR="00D10B61">
        <w:rPr>
          <w:color w:val="0000FF"/>
        </w:rPr>
        <w:t>jur:</w:t>
      </w:r>
      <w:r w:rsidR="005B339C" w:rsidRPr="00F5556C">
        <w:rPr>
          <w:color w:val="0000FF"/>
        </w:rPr>
        <w:fldChar w:fldCharType="begin"/>
      </w:r>
      <w:r w:rsidR="00F5556C" w:rsidRPr="00F5556C">
        <w:rPr>
          <w:color w:val="0000FF"/>
        </w:rPr>
        <w:instrText xml:space="preserve"> PAGEREF _Ref309959620 \h </w:instrText>
      </w:r>
      <w:r w:rsidR="005B339C" w:rsidRPr="00F5556C">
        <w:rPr>
          <w:color w:val="0000FF"/>
        </w:rPr>
      </w:r>
      <w:r w:rsidR="005B339C" w:rsidRPr="00F5556C">
        <w:rPr>
          <w:color w:val="0000FF"/>
        </w:rPr>
        <w:fldChar w:fldCharType="separate"/>
      </w:r>
      <w:r w:rsidR="00410CBC">
        <w:rPr>
          <w:noProof/>
          <w:color w:val="0000FF"/>
        </w:rPr>
        <w:t>83</w:t>
      </w:r>
      <w:r w:rsidR="005B339C" w:rsidRPr="00F5556C">
        <w:rPr>
          <w:color w:val="0000FF"/>
        </w:rPr>
        <w:fldChar w:fldCharType="end"/>
      </w:r>
      <w:r w:rsidR="00F5556C" w:rsidRPr="00F5556C">
        <w:rPr>
          <w:color w:val="0000FF"/>
        </w:rPr>
        <w:t>¶</w:t>
      </w:r>
      <w:fldSimple w:instr=" REF _Ref309959620 \r \h  \* MERGEFORMAT ">
        <w:r w:rsidR="00410CBC" w:rsidRPr="00410CBC">
          <w:rPr>
            <w:color w:val="0000FF"/>
          </w:rPr>
          <w:t>150</w:t>
        </w:r>
      </w:fldSimple>
      <w:r w:rsidR="00F5556C">
        <w:rPr>
          <w:color w:val="000000" w:themeColor="text1"/>
        </w:rPr>
        <w:t>)</w:t>
      </w:r>
      <w:r w:rsidR="00F66336" w:rsidRPr="00FD059D">
        <w:rPr>
          <w:color w:val="000000" w:themeColor="text1"/>
        </w:rPr>
        <w:t xml:space="preserve"> </w:t>
      </w:r>
    </w:p>
    <w:p w:rsidR="000B53DB" w:rsidRPr="00CC3AAF" w:rsidRDefault="00F5556C" w:rsidP="00932482">
      <w:pPr>
        <w:pStyle w:val="numpara"/>
      </w:pPr>
      <w:r w:rsidRPr="006615A1">
        <w:t>The</w:t>
      </w:r>
      <w:r>
        <w:t xml:space="preserve"> journalistic investigation of the</w:t>
      </w:r>
      <w:r w:rsidRPr="006615A1">
        <w:t xml:space="preserve"> </w:t>
      </w:r>
      <w:r w:rsidRPr="006615A1">
        <w:rPr>
          <w:i/>
        </w:rPr>
        <w:t>DeLano</w:t>
      </w:r>
      <w:r w:rsidRPr="006615A1">
        <w:t xml:space="preserve">-J. Sotomayor story can expose </w:t>
      </w:r>
      <w:r w:rsidR="005D0CAD">
        <w:t xml:space="preserve">tax evading </w:t>
      </w:r>
      <w:r w:rsidRPr="006615A1">
        <w:t>conceal</w:t>
      </w:r>
      <w:r w:rsidR="00CC3AAF">
        <w:t>-</w:t>
      </w:r>
      <w:proofErr w:type="spellStart"/>
      <w:r w:rsidRPr="006615A1">
        <w:t>ment</w:t>
      </w:r>
      <w:proofErr w:type="spellEnd"/>
      <w:r w:rsidRPr="006615A1">
        <w:t xml:space="preserve"> of personal assets and a bankruptcy fraud scheme involving judges from the bottom of the Federal Judiciary hierarchy all the way to the Supreme Court.</w:t>
      </w:r>
      <w:fldSimple w:instr=" NOTEREF _Ref288999212 \f \h  \* MERGEFORMAT ">
        <w:r w:rsidR="00410CBC" w:rsidRPr="00410CBC">
          <w:rPr>
            <w:rStyle w:val="FootnoteReference"/>
          </w:rPr>
          <w:t>104</w:t>
        </w:r>
      </w:fldSimple>
      <w:r w:rsidRPr="006615A1">
        <w:t xml:space="preserve"> </w:t>
      </w:r>
      <w:r w:rsidR="002349AF">
        <w:t>It</w:t>
      </w:r>
      <w:r>
        <w:t xml:space="preserve"> show</w:t>
      </w:r>
      <w:r w:rsidR="002349AF">
        <w:t>s</w:t>
      </w:r>
      <w:r>
        <w:t xml:space="preserve"> how judges disregard the law in substantive, procedural, administrative, and disciplin</w:t>
      </w:r>
      <w:r w:rsidR="00CC3AAF">
        <w:t>ary matters, whether by doing wrong</w:t>
      </w:r>
      <w:r>
        <w:t xml:space="preserve"> themselves or by doing nothing to stop their peers’ </w:t>
      </w:r>
      <w:r w:rsidR="00CC3AAF">
        <w:t>wrongdoing</w:t>
      </w:r>
      <w:r>
        <w:t xml:space="preserve">. </w:t>
      </w:r>
      <w:r w:rsidR="002349AF">
        <w:t xml:space="preserve">It illustrates how judges dash the reasonable expectation of parties </w:t>
      </w:r>
      <w:r w:rsidR="00CC3AAF">
        <w:t>that they will see</w:t>
      </w:r>
      <w:r w:rsidR="002349AF">
        <w:t xml:space="preserve"> justice done</w:t>
      </w:r>
      <w:r w:rsidR="00CC3AAF">
        <w:t xml:space="preserve"> according to law</w:t>
      </w:r>
      <w:r w:rsidR="005B339C">
        <w:fldChar w:fldCharType="begin"/>
      </w:r>
      <w:r w:rsidR="00175A3B">
        <w:instrText xml:space="preserve"> NOTEREF _Ref307739121 \f \h </w:instrText>
      </w:r>
      <w:r w:rsidR="005B339C">
        <w:fldChar w:fldCharType="separate"/>
      </w:r>
      <w:r w:rsidR="00410CBC" w:rsidRPr="00410CBC">
        <w:rPr>
          <w:rStyle w:val="FootnoteReference"/>
        </w:rPr>
        <w:t>68</w:t>
      </w:r>
      <w:r w:rsidR="005B339C">
        <w:fldChar w:fldCharType="end"/>
      </w:r>
      <w:r w:rsidR="002349AF" w:rsidRPr="00FD059D">
        <w:t xml:space="preserve"> </w:t>
      </w:r>
      <w:r w:rsidR="002349AF">
        <w:t xml:space="preserve">by </w:t>
      </w:r>
      <w:r w:rsidR="002349AF" w:rsidRPr="00CC3AAF">
        <w:t xml:space="preserve">dismissing a case not only with a </w:t>
      </w:r>
      <w:r w:rsidR="002349AF" w:rsidRPr="00CC3AAF">
        <w:rPr>
          <w:rFonts w:ascii="Arial" w:hAnsi="Arial" w:cs="Arial"/>
          <w:sz w:val="20"/>
          <w:szCs w:val="20"/>
        </w:rPr>
        <w:t>“perfunctory</w:t>
      </w:r>
      <w:r w:rsidR="002349AF" w:rsidRPr="00CC3AAF">
        <w:t>”</w:t>
      </w:r>
      <w:fldSimple w:instr=" NOTEREF _Ref293738510 \f \h  \* MERGEFORMAT ">
        <w:r w:rsidR="00410CBC" w:rsidRPr="00410CBC">
          <w:rPr>
            <w:rStyle w:val="FootnoteReference"/>
          </w:rPr>
          <w:t>65</w:t>
        </w:r>
      </w:fldSimple>
      <w:r w:rsidR="002349AF" w:rsidRPr="00CC3AAF">
        <w:t xml:space="preserve"> summary order, but also by merely citing cases that objectively have nothing to do with the facts or the law of the case at bar</w:t>
      </w:r>
      <w:fldSimple w:instr=" NOTEREF _Ref289843299 \f \h  \* MERGEFORMAT ">
        <w:r w:rsidR="00410CBC" w:rsidRPr="00410CBC">
          <w:rPr>
            <w:rStyle w:val="FootnoteReference"/>
          </w:rPr>
          <w:t>116</w:t>
        </w:r>
      </w:fldSimple>
      <w:r w:rsidR="002349AF" w:rsidRPr="00CC3AAF">
        <w:rPr>
          <w:color w:val="0000FF"/>
          <w:vertAlign w:val="superscript"/>
        </w:rPr>
        <w:t>c</w:t>
      </w:r>
      <w:r w:rsidR="002349AF" w:rsidRPr="00CC3AAF">
        <w:t xml:space="preserve">. </w:t>
      </w:r>
      <w:r w:rsidR="00CC3AAF" w:rsidRPr="00CC3AAF">
        <w:t>Thus that story</w:t>
      </w:r>
      <w:r w:rsidR="000B53DB" w:rsidRPr="00CC3AAF">
        <w:t xml:space="preserve"> concerns the vital interest of every person and entity in this country in having</w:t>
      </w:r>
      <w:r w:rsidR="00740E45" w:rsidRPr="00CC3AAF">
        <w:t xml:space="preserve">, not just </w:t>
      </w:r>
      <w:r w:rsidR="000B53DB" w:rsidRPr="00CC3AAF">
        <w:t>a ‘day in court’</w:t>
      </w:r>
      <w:r w:rsidR="00740E45" w:rsidRPr="00CC3AAF">
        <w:t>, but also a true, meaningful</w:t>
      </w:r>
      <w:r w:rsidR="000B53DB" w:rsidRPr="00CC3AAF">
        <w:t xml:space="preserve"> </w:t>
      </w:r>
      <w:r w:rsidR="00740E45" w:rsidRPr="00CC3AAF">
        <w:t>one s</w:t>
      </w:r>
      <w:r w:rsidR="00CC3AAF">
        <w:t>o that once there they are affor</w:t>
      </w:r>
      <w:r w:rsidR="00740E45" w:rsidRPr="00CC3AAF">
        <w:t>ded due process of law. The satisfaction of that</w:t>
      </w:r>
      <w:r w:rsidR="000B53DB" w:rsidRPr="00CC3AAF">
        <w:t xml:space="preserve"> interest </w:t>
      </w:r>
      <w:r w:rsidR="00740E45" w:rsidRPr="00CC3AAF">
        <w:t xml:space="preserve">presupposes that of its </w:t>
      </w:r>
      <w:r w:rsidR="000B53DB" w:rsidRPr="00CC3AAF">
        <w:t>underlying requisite, to wit, having honest</w:t>
      </w:r>
      <w:r w:rsidR="000B53DB" w:rsidRPr="00CC3AAF">
        <w:rPr>
          <w:rStyle w:val="FootnoteReference"/>
        </w:rPr>
        <w:footnoteReference w:id="157"/>
      </w:r>
      <w:r w:rsidR="000B53DB" w:rsidRPr="00CC3AAF">
        <w:t xml:space="preserve"> judges that </w:t>
      </w:r>
      <w:r w:rsidR="00CC3AAF">
        <w:t>perform their duty to apply the</w:t>
      </w:r>
      <w:r w:rsidR="00740E45" w:rsidRPr="00CC3AAF">
        <w:t xml:space="preserve"> law. T</w:t>
      </w:r>
      <w:r w:rsidR="000B53DB" w:rsidRPr="00CC3AAF">
        <w:t>he judges’ character and law abidance determine their decisions, which through their in-case as well as their precedential value affect profoundly every aspect of the lives of the litigants in court and everybody else outside it.</w:t>
      </w:r>
    </w:p>
    <w:p w:rsidR="00F5556C" w:rsidRDefault="000B53DB" w:rsidP="00932482">
      <w:pPr>
        <w:pStyle w:val="numpara"/>
      </w:pPr>
      <w:r>
        <w:t>The</w:t>
      </w:r>
      <w:r w:rsidR="00F5556C">
        <w:t xml:space="preserve"> </w:t>
      </w:r>
      <w:r w:rsidRPr="006615A1">
        <w:rPr>
          <w:i/>
        </w:rPr>
        <w:t>DeLano</w:t>
      </w:r>
      <w:r w:rsidRPr="006615A1">
        <w:t>-J. Sotomayor story</w:t>
      </w:r>
      <w:r>
        <w:t xml:space="preserve"> also</w:t>
      </w:r>
      <w:r w:rsidRPr="006615A1">
        <w:t xml:space="preserve"> </w:t>
      </w:r>
      <w:r w:rsidR="00F5556C">
        <w:t>reveal</w:t>
      </w:r>
      <w:r w:rsidR="002349AF">
        <w:t>s</w:t>
      </w:r>
      <w:r w:rsidR="00F5556C">
        <w:t xml:space="preserve"> how </w:t>
      </w:r>
      <w:r>
        <w:t>judges</w:t>
      </w:r>
      <w:r w:rsidR="00F5556C">
        <w:t xml:space="preserve"> engage in wrongdoing individually as well as collectively through the more insidious and pernicious coordination with each other and with insiders of the legal and bankruptcy systems</w:t>
      </w:r>
      <w:fldSimple w:instr=" NOTEREF _Ref304473029 \f \h  \* MERGEFORMAT ">
        <w:r w:rsidR="00410CBC" w:rsidRPr="00410CBC">
          <w:rPr>
            <w:rStyle w:val="FootnoteReference"/>
          </w:rPr>
          <w:t>152</w:t>
        </w:r>
      </w:fldSimple>
      <w:r w:rsidR="00F5556C">
        <w:t xml:space="preserve">, and how they do it so routinely as to have made of wrongdoing their institutionalized modus operandi. </w:t>
      </w:r>
      <w:r>
        <w:t>It also reveals coordination among judges and politicians to lie to the American people about their official actions so as to advance their personal, partisan, and class interests. To all of those officers applies a principle of</w:t>
      </w:r>
      <w:r w:rsidR="00196024">
        <w:t xml:space="preserve"> torts </w:t>
      </w:r>
      <w:r>
        <w:t>that springs from common sense: A person is deemed to intend the reasonable consequences of his actions. They all have intentionally harmed the people by enabling judges to wield unaccountable, in effect unreviewable, and thereby riskless, irresistible, and inevitably corruptive power over people’s property, liberty, and lives. Their wrongdoing and the harm that they have inflicted will outrage the people.</w:t>
      </w:r>
      <w:r w:rsidRPr="000B53DB">
        <w:t xml:space="preserve"> </w:t>
      </w:r>
      <w:r>
        <w:t xml:space="preserve">In their defense, the people will take action to demand that the judges be officially investigated and that judicial accountability and discipline reform </w:t>
      </w:r>
      <w:proofErr w:type="gramStart"/>
      <w:r>
        <w:t>be</w:t>
      </w:r>
      <w:proofErr w:type="gramEnd"/>
      <w:r>
        <w:t xml:space="preserve"> undertaken.</w:t>
      </w:r>
    </w:p>
    <w:p w:rsidR="00B1642C" w:rsidRDefault="00B1642C" w:rsidP="00B1642C"/>
    <w:p w:rsidR="00B1642C" w:rsidRDefault="00B1642C" w:rsidP="00B1642C"/>
    <w:p w:rsidR="00B1642C" w:rsidRDefault="00856DB6" w:rsidP="00A64508">
      <w:pPr>
        <w:pStyle w:val="Heading2"/>
        <w:tabs>
          <w:tab w:val="clear" w:pos="900"/>
        </w:tabs>
        <w:ind w:left="720" w:hanging="180"/>
      </w:pPr>
      <w:bookmarkStart w:id="587" w:name="_Ref310846036"/>
      <w:bookmarkStart w:id="588" w:name="_Ref310846048"/>
      <w:bookmarkStart w:id="589" w:name="_Toc313451468"/>
      <w:bookmarkStart w:id="590" w:name="_Toc314121457"/>
      <w:bookmarkStart w:id="591" w:name="_Toc323841421"/>
      <w:r>
        <w:t>J</w:t>
      </w:r>
      <w:r w:rsidR="00886C9F">
        <w:t xml:space="preserve">udicial unaccountability </w:t>
      </w:r>
      <w:r>
        <w:t xml:space="preserve">reporting </w:t>
      </w:r>
      <w:r w:rsidR="00B1642C" w:rsidRPr="00B1642C">
        <w:t xml:space="preserve">rendered promising and </w:t>
      </w:r>
      <w:r w:rsidR="00BB595B">
        <w:br/>
      </w:r>
      <w:r w:rsidR="00B1642C" w:rsidRPr="00B1642C">
        <w:t xml:space="preserve">cost-effective by </w:t>
      </w:r>
      <w:r w:rsidR="00750505">
        <w:t xml:space="preserve">its reasonable </w:t>
      </w:r>
      <w:r w:rsidR="00AE2D3D">
        <w:t>goal</w:t>
      </w:r>
      <w:r w:rsidR="00750505">
        <w:t xml:space="preserve">: </w:t>
      </w:r>
      <w:r w:rsidR="006E44AB">
        <w:t>to show to the public</w:t>
      </w:r>
      <w:r w:rsidR="00E17C28">
        <w:t xml:space="preserve"> </w:t>
      </w:r>
      <w:r w:rsidR="00BB595B">
        <w:br/>
      </w:r>
      <w:r w:rsidR="00B1642C" w:rsidRPr="00B1642C">
        <w:t xml:space="preserve">individual and coordinated wrongdoing </w:t>
      </w:r>
      <w:r w:rsidR="00E17C28">
        <w:t xml:space="preserve">of judges </w:t>
      </w:r>
      <w:r w:rsidR="00BB595B">
        <w:br/>
      </w:r>
      <w:r w:rsidR="00B1642C" w:rsidRPr="00B1642C">
        <w:t>rather than prove in court to the judges’ peers judicial corruption</w:t>
      </w:r>
      <w:bookmarkEnd w:id="587"/>
      <w:bookmarkEnd w:id="588"/>
      <w:bookmarkEnd w:id="589"/>
      <w:bookmarkEnd w:id="590"/>
      <w:bookmarkEnd w:id="591"/>
    </w:p>
    <w:p w:rsidR="004512C6" w:rsidRPr="004512C6" w:rsidRDefault="00750AC6" w:rsidP="00932482">
      <w:pPr>
        <w:pStyle w:val="numpara"/>
      </w:pPr>
      <w:r w:rsidRPr="00750AC6">
        <w:rPr>
          <w:color w:val="000000" w:themeColor="text1"/>
        </w:rPr>
        <w:t>The</w:t>
      </w:r>
      <w:r>
        <w:rPr>
          <w:i/>
          <w:color w:val="000000" w:themeColor="text1"/>
        </w:rPr>
        <w:t xml:space="preserve"> </w:t>
      </w:r>
      <w:r w:rsidR="00D05C79" w:rsidRPr="001472AE">
        <w:rPr>
          <w:i/>
          <w:color w:val="000000" w:themeColor="text1"/>
        </w:rPr>
        <w:t>DeLano</w:t>
      </w:r>
      <w:r w:rsidR="00D05C79" w:rsidRPr="001472AE">
        <w:rPr>
          <w:color w:val="000000" w:themeColor="text1"/>
        </w:rPr>
        <w:t xml:space="preserve">-J. Sotomayor </w:t>
      </w:r>
      <w:r w:rsidR="004A3C3C">
        <w:rPr>
          <w:color w:val="000000" w:themeColor="text1"/>
        </w:rPr>
        <w:t>story</w:t>
      </w:r>
      <w:r w:rsidR="00AE2D3D">
        <w:rPr>
          <w:color w:val="000000" w:themeColor="text1"/>
        </w:rPr>
        <w:t xml:space="preserve"> is</w:t>
      </w:r>
      <w:r w:rsidR="0086498B">
        <w:rPr>
          <w:color w:val="000000" w:themeColor="text1"/>
        </w:rPr>
        <w:t xml:space="preserve"> at its core a</w:t>
      </w:r>
      <w:r w:rsidR="00AE2D3D">
        <w:rPr>
          <w:color w:val="000000" w:themeColor="text1"/>
        </w:rPr>
        <w:t xml:space="preserve"> bundle of related</w:t>
      </w:r>
      <w:r w:rsidR="0086498B">
        <w:rPr>
          <w:color w:val="000000" w:themeColor="text1"/>
        </w:rPr>
        <w:t xml:space="preserve"> legal case</w:t>
      </w:r>
      <w:r w:rsidR="00AE2D3D">
        <w:rPr>
          <w:color w:val="000000" w:themeColor="text1"/>
        </w:rPr>
        <w:t>s</w:t>
      </w:r>
      <w:r w:rsidR="00AA778F">
        <w:t xml:space="preserve"> litigated all the way </w:t>
      </w:r>
      <w:r w:rsidR="00AE2D3D">
        <w:t>from U.S. ba</w:t>
      </w:r>
      <w:r w:rsidR="00714E00">
        <w:t xml:space="preserve">nkruptcy, district, and </w:t>
      </w:r>
      <w:r w:rsidR="00AE2D3D">
        <w:t>circuit court</w:t>
      </w:r>
      <w:r w:rsidR="00714E00">
        <w:t xml:space="preserve">s </w:t>
      </w:r>
      <w:r w:rsidR="00AE2D3D">
        <w:t>to the Supreme Court</w:t>
      </w:r>
      <w:r w:rsidR="005B339C">
        <w:fldChar w:fldCharType="begin"/>
      </w:r>
      <w:r w:rsidR="00175A3B">
        <w:instrText xml:space="preserve"> NOTEREF _Ref288999212 \f \h </w:instrText>
      </w:r>
      <w:r w:rsidR="005B339C">
        <w:fldChar w:fldCharType="separate"/>
      </w:r>
      <w:r w:rsidR="00410CBC" w:rsidRPr="00410CBC">
        <w:rPr>
          <w:rStyle w:val="FootnoteReference"/>
        </w:rPr>
        <w:t>104</w:t>
      </w:r>
      <w:r w:rsidR="005B339C">
        <w:fldChar w:fldCharType="end"/>
      </w:r>
      <w:r w:rsidR="00B64487" w:rsidRPr="00B64487">
        <w:rPr>
          <w:color w:val="0000FF"/>
          <w:vertAlign w:val="superscript"/>
        </w:rPr>
        <w:t>b</w:t>
      </w:r>
      <w:r w:rsidR="00E17C28">
        <w:rPr>
          <w:color w:val="0000FF"/>
          <w:vertAlign w:val="superscript"/>
        </w:rPr>
        <w:t>;</w:t>
      </w:r>
      <w:r w:rsidR="005B339C">
        <w:fldChar w:fldCharType="begin"/>
      </w:r>
      <w:r w:rsidR="00175A3B">
        <w:instrText xml:space="preserve"> NOTEREF _Ref298184955 \f \h </w:instrText>
      </w:r>
      <w:r w:rsidR="005B339C">
        <w:fldChar w:fldCharType="separate"/>
      </w:r>
      <w:r w:rsidR="00410CBC" w:rsidRPr="00410CBC">
        <w:rPr>
          <w:rStyle w:val="FootnoteReference"/>
        </w:rPr>
        <w:t>109</w:t>
      </w:r>
      <w:r w:rsidR="005B339C">
        <w:fldChar w:fldCharType="end"/>
      </w:r>
      <w:r w:rsidR="00786C70" w:rsidRPr="00786C70">
        <w:rPr>
          <w:color w:val="0000FF"/>
          <w:vertAlign w:val="superscript"/>
        </w:rPr>
        <w:t>c</w:t>
      </w:r>
      <w:r w:rsidR="00AE2D3D">
        <w:t>; taken through</w:t>
      </w:r>
      <w:r w:rsidR="00AA778F">
        <w:t xml:space="preserve"> all the competent administrative bodies of the Federal Judiciary</w:t>
      </w:r>
      <w:r w:rsidR="005B339C">
        <w:fldChar w:fldCharType="begin"/>
      </w:r>
      <w:r w:rsidR="00175A3B">
        <w:instrText xml:space="preserve"> NOTEREF _Ref303265421 \f \h </w:instrText>
      </w:r>
      <w:r w:rsidR="005B339C">
        <w:fldChar w:fldCharType="separate"/>
      </w:r>
      <w:r w:rsidR="00410CBC" w:rsidRPr="00410CBC">
        <w:rPr>
          <w:rStyle w:val="FootnoteReference"/>
        </w:rPr>
        <w:t>119</w:t>
      </w:r>
      <w:r w:rsidR="005B339C">
        <w:fldChar w:fldCharType="end"/>
      </w:r>
      <w:r w:rsidR="00E17C28">
        <w:rPr>
          <w:vertAlign w:val="superscript"/>
        </w:rPr>
        <w:t>;</w:t>
      </w:r>
      <w:r w:rsidR="005B339C">
        <w:fldChar w:fldCharType="begin"/>
      </w:r>
      <w:r w:rsidR="00175A3B">
        <w:instrText xml:space="preserve"> NOTEREF _Ref312368045 \f \h </w:instrText>
      </w:r>
      <w:r w:rsidR="005B339C">
        <w:fldChar w:fldCharType="separate"/>
      </w:r>
      <w:r w:rsidR="00410CBC" w:rsidRPr="00410CBC">
        <w:rPr>
          <w:rStyle w:val="FootnoteReference"/>
        </w:rPr>
        <w:t>246</w:t>
      </w:r>
      <w:r w:rsidR="005B339C">
        <w:fldChar w:fldCharType="end"/>
      </w:r>
      <w:r w:rsidR="00B64487" w:rsidRPr="00B64487">
        <w:rPr>
          <w:color w:val="0000FF"/>
          <w:vertAlign w:val="superscript"/>
        </w:rPr>
        <w:t>a</w:t>
      </w:r>
      <w:r w:rsidR="00AE2D3D">
        <w:t>;</w:t>
      </w:r>
      <w:r w:rsidR="00AA778F">
        <w:t xml:space="preserve"> and </w:t>
      </w:r>
      <w:r w:rsidR="00AE2D3D">
        <w:t xml:space="preserve">supported by broad and thorough </w:t>
      </w:r>
      <w:r w:rsidR="0086498B">
        <w:t>research</w:t>
      </w:r>
      <w:r w:rsidR="00E17C28">
        <w:t>(</w:t>
      </w:r>
      <w:proofErr w:type="spellStart"/>
      <w:r w:rsidR="00795C25">
        <w:rPr>
          <w:color w:val="0000FF"/>
        </w:rPr>
        <w:t>jur:</w:t>
      </w:r>
      <w:r w:rsidR="005B339C">
        <w:rPr>
          <w:color w:val="0000FF"/>
        </w:rPr>
        <w:fldChar w:fldCharType="begin"/>
      </w:r>
      <w:r w:rsidR="00FD0951">
        <w:rPr>
          <w:color w:val="0000FF"/>
        </w:rPr>
        <w:instrText xml:space="preserve"> PAGEREF _Ref324404590 \h </w:instrText>
      </w:r>
      <w:r w:rsidR="005B339C">
        <w:rPr>
          <w:color w:val="0000FF"/>
        </w:rPr>
        <w:fldChar w:fldCharType="separate"/>
      </w:r>
      <w:r w:rsidR="00410CBC">
        <w:rPr>
          <w:b/>
          <w:bCs/>
          <w:noProof/>
          <w:color w:val="0000FF"/>
        </w:rPr>
        <w:t>Error</w:t>
      </w:r>
      <w:proofErr w:type="spellEnd"/>
      <w:r w:rsidR="00410CBC">
        <w:rPr>
          <w:b/>
          <w:bCs/>
          <w:noProof/>
          <w:color w:val="0000FF"/>
        </w:rPr>
        <w:t>! Bookmark not defined.</w:t>
      </w:r>
      <w:r w:rsidR="005B339C">
        <w:rPr>
          <w:color w:val="0000FF"/>
        </w:rPr>
        <w:fldChar w:fldCharType="end"/>
      </w:r>
      <w:r w:rsidR="00E17C28" w:rsidRPr="00E17C28">
        <w:rPr>
          <w:color w:val="0000FF"/>
        </w:rPr>
        <w:t>/</w:t>
      </w:r>
      <w:proofErr w:type="spellStart"/>
      <w:proofErr w:type="gramStart"/>
      <w:r w:rsidR="00E17C28" w:rsidRPr="00E17C28">
        <w:rPr>
          <w:color w:val="0000FF"/>
        </w:rPr>
        <w:t>ent</w:t>
      </w:r>
      <w:proofErr w:type="gramEnd"/>
      <w:r w:rsidR="00E17C28" w:rsidRPr="00E17C28">
        <w:rPr>
          <w:color w:val="0000FF"/>
        </w:rPr>
        <w:t>.</w:t>
      </w:r>
      <w:r w:rsidR="005B339C">
        <w:rPr>
          <w:color w:val="0000FF"/>
        </w:rPr>
        <w:fldChar w:fldCharType="begin"/>
      </w:r>
      <w:r w:rsidR="00FD0951">
        <w:rPr>
          <w:color w:val="0000FF"/>
        </w:rPr>
        <w:instrText xml:space="preserve"> NOTEREF _Ref321298500 \h </w:instrText>
      </w:r>
      <w:r w:rsidR="005B339C">
        <w:rPr>
          <w:color w:val="0000FF"/>
        </w:rPr>
        <w:fldChar w:fldCharType="separate"/>
      </w:r>
      <w:r w:rsidR="00410CBC">
        <w:rPr>
          <w:b/>
          <w:bCs/>
          <w:color w:val="0000FF"/>
        </w:rPr>
        <w:t>Error</w:t>
      </w:r>
      <w:proofErr w:type="spellEnd"/>
      <w:r w:rsidR="00410CBC">
        <w:rPr>
          <w:b/>
          <w:bCs/>
          <w:color w:val="0000FF"/>
        </w:rPr>
        <w:t>! Bookmark not defined.</w:t>
      </w:r>
      <w:r w:rsidR="005B339C">
        <w:rPr>
          <w:color w:val="0000FF"/>
        </w:rPr>
        <w:fldChar w:fldCharType="end"/>
      </w:r>
      <w:r w:rsidR="00E17C28">
        <w:t>)</w:t>
      </w:r>
      <w:r w:rsidR="00AA778F">
        <w:t>. Hence,</w:t>
      </w:r>
      <w:r>
        <w:t xml:space="preserve"> </w:t>
      </w:r>
      <w:r w:rsidR="0072446F">
        <w:t>it rests on solid evidence already available</w:t>
      </w:r>
      <w:proofErr w:type="gramStart"/>
      <w:r w:rsidR="0072446F">
        <w:t>.(</w:t>
      </w:r>
      <w:proofErr w:type="gramEnd"/>
      <w:r w:rsidR="0072446F" w:rsidRPr="0072446F">
        <w:rPr>
          <w:color w:val="0000FF"/>
        </w:rPr>
        <w:t>jur:</w:t>
      </w:r>
      <w:r w:rsidR="00DD2EFA">
        <w:rPr>
          <w:color w:val="0000FF"/>
        </w:rPr>
        <w:t xml:space="preserve"> </w:t>
      </w:r>
      <w:r w:rsidR="005B339C">
        <w:rPr>
          <w:color w:val="0000FF"/>
        </w:rPr>
        <w:fldChar w:fldCharType="begin"/>
      </w:r>
      <w:r w:rsidR="00DD2EFA">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7650D9" w:rsidRPr="0072446F">
        <w:rPr>
          <w:color w:val="0000FF"/>
        </w:rPr>
        <w:t>§</w:t>
      </w:r>
      <w:r w:rsidR="0072446F" w:rsidRPr="0072446F">
        <w:rPr>
          <w:color w:val="0000FF"/>
        </w:rPr>
        <w:t>§</w:t>
      </w:r>
      <w:r w:rsidR="008A1521">
        <w:rPr>
          <w:color w:val="0000FF"/>
        </w:rPr>
        <w:t>A</w:t>
      </w:r>
      <w:r w:rsidR="007650D9">
        <w:rPr>
          <w:color w:val="0000FF"/>
        </w:rPr>
        <w:t>-</w:t>
      </w:r>
      <w:fldSimple w:instr=" REF _Ref309749690 \r \h  \* MERGEFORMAT ">
        <w:r w:rsidR="00410CBC" w:rsidRPr="00410CBC">
          <w:rPr>
            <w:color w:val="0000FF"/>
          </w:rPr>
          <w:t>B</w:t>
        </w:r>
      </w:fldSimple>
      <w:r w:rsidR="0072446F">
        <w:t>) I</w:t>
      </w:r>
      <w:r>
        <w:t xml:space="preserve">t can </w:t>
      </w:r>
      <w:r w:rsidR="0072446F">
        <w:t xml:space="preserve">also </w:t>
      </w:r>
      <w:r>
        <w:t xml:space="preserve">be further </w:t>
      </w:r>
      <w:r w:rsidR="00D05C79">
        <w:t>investigate</w:t>
      </w:r>
      <w:r w:rsidR="005B782B">
        <w:t>d</w:t>
      </w:r>
      <w:r>
        <w:t xml:space="preserve"> </w:t>
      </w:r>
      <w:r w:rsidR="0072446F">
        <w:t xml:space="preserve">to get to the bottom of it all and, more importantly, to get to the very top: </w:t>
      </w:r>
      <w:r w:rsidR="004512C6">
        <w:t xml:space="preserve">institutionalized </w:t>
      </w:r>
      <w:r w:rsidR="00C35844">
        <w:t xml:space="preserve">coordinated </w:t>
      </w:r>
      <w:r w:rsidR="0072446F">
        <w:t>wrongdoing participated in, and tolerated, by the President an</w:t>
      </w:r>
      <w:r w:rsidR="00C35844">
        <w:t>d the Supreme Court justices. The</w:t>
      </w:r>
      <w:r w:rsidR="0072446F">
        <w:t xml:space="preserve"> investigation can be conducted </w:t>
      </w:r>
      <w:r>
        <w:t xml:space="preserve">in a cost-effective, narrowly focused </w:t>
      </w:r>
      <w:proofErr w:type="gramStart"/>
      <w:r>
        <w:t>fashion</w:t>
      </w:r>
      <w:r w:rsidR="0086498B" w:rsidRPr="00D36244">
        <w:rPr>
          <w:color w:val="000000" w:themeColor="text1"/>
        </w:rPr>
        <w:t>(</w:t>
      </w:r>
      <w:proofErr w:type="gramEnd"/>
      <w:r w:rsidR="00D10B61">
        <w:rPr>
          <w:color w:val="0000FF"/>
        </w:rPr>
        <w:t>jur:</w:t>
      </w:r>
      <w:r w:rsidR="005B339C">
        <w:rPr>
          <w:color w:val="0000FF"/>
        </w:rPr>
        <w:fldChar w:fldCharType="begin"/>
      </w:r>
      <w:r w:rsidR="005D0CAD">
        <w:rPr>
          <w:color w:val="0000FF"/>
        </w:rPr>
        <w:instrText xml:space="preserve"> PAGEREF _Ref309981971 \h </w:instrText>
      </w:r>
      <w:r w:rsidR="005B339C">
        <w:rPr>
          <w:color w:val="0000FF"/>
        </w:rPr>
      </w:r>
      <w:r w:rsidR="005B339C">
        <w:rPr>
          <w:color w:val="0000FF"/>
        </w:rPr>
        <w:fldChar w:fldCharType="separate"/>
      </w:r>
      <w:r w:rsidR="00410CBC">
        <w:rPr>
          <w:noProof/>
          <w:color w:val="0000FF"/>
        </w:rPr>
        <w:t>101</w:t>
      </w:r>
      <w:r w:rsidR="005B339C">
        <w:rPr>
          <w:color w:val="0000FF"/>
        </w:rPr>
        <w:fldChar w:fldCharType="end"/>
      </w:r>
      <w:r w:rsidR="0086498B" w:rsidRPr="00EC3F96">
        <w:rPr>
          <w:color w:val="0000FF"/>
        </w:rPr>
        <w:t>§</w:t>
      </w:r>
      <w:r w:rsidR="005B339C">
        <w:rPr>
          <w:color w:val="0000FF"/>
        </w:rPr>
        <w:fldChar w:fldCharType="begin"/>
      </w:r>
      <w:r w:rsidR="005D0CAD">
        <w:rPr>
          <w:color w:val="0000FF"/>
        </w:rPr>
        <w:instrText xml:space="preserve"> REF _Ref309981982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86498B" w:rsidRPr="00D36244">
        <w:rPr>
          <w:color w:val="000000" w:themeColor="text1"/>
        </w:rPr>
        <w:t>)</w:t>
      </w:r>
      <w:r w:rsidR="00C07661">
        <w:rPr>
          <w:color w:val="000000" w:themeColor="text1"/>
        </w:rPr>
        <w:t xml:space="preserve"> </w:t>
      </w:r>
      <w:r w:rsidR="00E17C28">
        <w:t>to be presented</w:t>
      </w:r>
      <w:r w:rsidR="0086498B">
        <w:t xml:space="preserve"> </w:t>
      </w:r>
      <w:r w:rsidR="00E17C28">
        <w:t>as an engaging and compelling</w:t>
      </w:r>
      <w:r w:rsidR="0086498B">
        <w:t xml:space="preserve"> journalistic story</w:t>
      </w:r>
      <w:r w:rsidR="00E17C28">
        <w:t xml:space="preserve"> to the public at large</w:t>
      </w:r>
      <w:r>
        <w:t>.</w:t>
      </w:r>
      <w:r w:rsidR="005B782B" w:rsidRPr="00EC3F96">
        <w:rPr>
          <w:b/>
          <w:color w:val="000000" w:themeColor="text1"/>
          <w:vertAlign w:val="superscript"/>
        </w:rPr>
        <w:t xml:space="preserve"> </w:t>
      </w:r>
    </w:p>
    <w:p w:rsidR="00407412" w:rsidRPr="00407412" w:rsidRDefault="00750AC6" w:rsidP="00932482">
      <w:pPr>
        <w:pStyle w:val="numpara"/>
      </w:pPr>
      <w:r>
        <w:t>T</w:t>
      </w:r>
      <w:r w:rsidRPr="00C25F7B">
        <w:t>his proposal</w:t>
      </w:r>
      <w:r w:rsidR="00C35844">
        <w:t xml:space="preserve"> aims to have the further</w:t>
      </w:r>
      <w:r w:rsidR="00C15708">
        <w:t xml:space="preserve"> investigation</w:t>
      </w:r>
      <w:r w:rsidR="00C35844">
        <w:t xml:space="preserve"> of the </w:t>
      </w:r>
      <w:r w:rsidR="00C35844" w:rsidRPr="00C35844">
        <w:rPr>
          <w:i/>
        </w:rPr>
        <w:t>DeLano</w:t>
      </w:r>
      <w:r w:rsidR="00C35844">
        <w:t>-J. Sotomayor story</w:t>
      </w:r>
      <w:r>
        <w:t xml:space="preserve"> </w:t>
      </w:r>
      <w:r w:rsidR="00C35844">
        <w:t xml:space="preserve">and the reporting of its findings </w:t>
      </w:r>
      <w:r>
        <w:t xml:space="preserve">conducted </w:t>
      </w:r>
      <w:r w:rsidR="00C35844">
        <w:t xml:space="preserve">as a team effort by: </w:t>
      </w:r>
      <w:r w:rsidR="00C35844" w:rsidRPr="00C35844">
        <w:rPr>
          <w:rFonts w:ascii="Arial Black" w:hAnsi="Arial Black"/>
          <w:sz w:val="18"/>
          <w:szCs w:val="18"/>
        </w:rPr>
        <w:t>a)</w:t>
      </w:r>
      <w:r w:rsidR="00C35844">
        <w:t xml:space="preserve"> </w:t>
      </w:r>
      <w:r w:rsidR="00750505">
        <w:t xml:space="preserve">a politician </w:t>
      </w:r>
      <w:r w:rsidR="00C35844">
        <w:t xml:space="preserve">courageous enough to take on both his or her party and judges on the issue of judicial unaccountability and consequent </w:t>
      </w:r>
      <w:r w:rsidR="00B64898">
        <w:t xml:space="preserve">individual and coordinate </w:t>
      </w:r>
      <w:r w:rsidR="00C35844">
        <w:t>wrongdoing</w:t>
      </w:r>
      <w:r w:rsidR="007D5E67">
        <w:t xml:space="preserve">; </w:t>
      </w:r>
      <w:r w:rsidR="007D5E67">
        <w:rPr>
          <w:rFonts w:ascii="Arial Black" w:hAnsi="Arial Black"/>
          <w:sz w:val="18"/>
          <w:szCs w:val="18"/>
        </w:rPr>
        <w:t>b</w:t>
      </w:r>
      <w:r w:rsidR="007D5E67" w:rsidRPr="00C35844">
        <w:rPr>
          <w:rFonts w:ascii="Arial Black" w:hAnsi="Arial Black"/>
          <w:sz w:val="18"/>
          <w:szCs w:val="18"/>
        </w:rPr>
        <w:t>)</w:t>
      </w:r>
      <w:r w:rsidR="007D5E67">
        <w:t xml:space="preserve"> </w:t>
      </w:r>
      <w:r w:rsidR="00AE500F">
        <w:t>public interest entities, such as United Republic, Get Money Out!,</w:t>
      </w:r>
      <w:r w:rsidR="0050256A">
        <w:t xml:space="preserve"> and</w:t>
      </w:r>
      <w:r w:rsidR="00FD1B3B">
        <w:t xml:space="preserve"> Rootstrikers</w:t>
      </w:r>
      <w:bookmarkStart w:id="592" w:name="_Ref312373075"/>
      <w:r w:rsidR="00AE500F">
        <w:rPr>
          <w:rStyle w:val="FootnoteReference"/>
        </w:rPr>
        <w:footnoteReference w:id="158"/>
      </w:r>
      <w:bookmarkEnd w:id="592"/>
      <w:r w:rsidR="007D5E67">
        <w:t>;</w:t>
      </w:r>
      <w:r w:rsidR="00331564">
        <w:t xml:space="preserve"> </w:t>
      </w:r>
      <w:r w:rsidR="007D5E67">
        <w:rPr>
          <w:rFonts w:ascii="Arial Black" w:hAnsi="Arial Black"/>
          <w:sz w:val="18"/>
          <w:szCs w:val="18"/>
        </w:rPr>
        <w:t>c</w:t>
      </w:r>
      <w:r w:rsidR="007D5E67" w:rsidRPr="00C35844">
        <w:rPr>
          <w:rFonts w:ascii="Arial Black" w:hAnsi="Arial Black"/>
          <w:sz w:val="18"/>
          <w:szCs w:val="18"/>
        </w:rPr>
        <w:t>)</w:t>
      </w:r>
      <w:r w:rsidR="007D5E67">
        <w:t xml:space="preserve"> </w:t>
      </w:r>
      <w:r w:rsidR="00155EAD">
        <w:t>investigative organizations, such as Think Progress</w:t>
      </w:r>
      <w:bookmarkStart w:id="593" w:name="_Ref312373022"/>
      <w:r w:rsidR="00035124">
        <w:rPr>
          <w:rStyle w:val="FootnoteReference"/>
        </w:rPr>
        <w:footnoteReference w:id="159"/>
      </w:r>
      <w:bookmarkEnd w:id="593"/>
      <w:r w:rsidR="00155EAD">
        <w:t xml:space="preserve">, </w:t>
      </w:r>
      <w:r w:rsidR="00331564">
        <w:t xml:space="preserve">the </w:t>
      </w:r>
      <w:r w:rsidR="005B782B">
        <w:t>Center for Public Integrity</w:t>
      </w:r>
      <w:r w:rsidR="005B782B" w:rsidRPr="0029610F">
        <w:rPr>
          <w:rStyle w:val="FootnoteReference"/>
        </w:rPr>
        <w:footnoteReference w:id="160"/>
      </w:r>
      <w:r w:rsidR="00331564">
        <w:t xml:space="preserve">, </w:t>
      </w:r>
      <w:r w:rsidR="005B782B">
        <w:t>and ProPublica</w:t>
      </w:r>
      <w:r w:rsidR="004023A6" w:rsidRPr="0029610F">
        <w:rPr>
          <w:rStyle w:val="FootnoteReference"/>
        </w:rPr>
        <w:footnoteReference w:id="161"/>
      </w:r>
      <w:r w:rsidR="00D05C79">
        <w:t>;</w:t>
      </w:r>
      <w:r w:rsidR="00331564">
        <w:t xml:space="preserve"> and </w:t>
      </w:r>
      <w:r w:rsidR="007D5E67">
        <w:rPr>
          <w:rFonts w:ascii="Arial Black" w:hAnsi="Arial Black"/>
          <w:sz w:val="18"/>
          <w:szCs w:val="18"/>
        </w:rPr>
        <w:t>d</w:t>
      </w:r>
      <w:r w:rsidR="007D5E67" w:rsidRPr="00C35844">
        <w:rPr>
          <w:rFonts w:ascii="Arial Black" w:hAnsi="Arial Black"/>
          <w:sz w:val="18"/>
          <w:szCs w:val="18"/>
        </w:rPr>
        <w:t>)</w:t>
      </w:r>
      <w:r w:rsidR="007D5E67">
        <w:t xml:space="preserve"> </w:t>
      </w:r>
      <w:r w:rsidR="00C54106">
        <w:t>journalism schools, which as part of their learning-by-doing pedagogy can have their students jo</w:t>
      </w:r>
      <w:r w:rsidR="004512C6">
        <w:t xml:space="preserve">in those entities’ investigation </w:t>
      </w:r>
      <w:r w:rsidR="00925B37">
        <w:t>to work under their supervision as an academic</w:t>
      </w:r>
      <w:r w:rsidR="00C54106">
        <w:t xml:space="preserve"> project</w:t>
      </w:r>
      <w:r w:rsidR="00925B37">
        <w:t xml:space="preserve"> for credit, while the schools and students enhance the entities’</w:t>
      </w:r>
      <w:r w:rsidR="004023A6">
        <w:t xml:space="preserve"> </w:t>
      </w:r>
      <w:r w:rsidR="002E5759">
        <w:t>manpower</w:t>
      </w:r>
      <w:r w:rsidR="004023A6">
        <w:t xml:space="preserve"> </w:t>
      </w:r>
      <w:r w:rsidR="00407412">
        <w:t xml:space="preserve">and multimedia </w:t>
      </w:r>
      <w:r w:rsidR="004023A6">
        <w:t>resources</w:t>
      </w:r>
      <w:r w:rsidR="00033D80" w:rsidRPr="00C36F40">
        <w:rPr>
          <w:color w:val="0000FF"/>
          <w:vertAlign w:val="superscript"/>
        </w:rPr>
        <w:t>cf.</w:t>
      </w:r>
      <w:fldSimple w:instr=" NOTEREF _Ref308321307 \f \h  \* MERGEFORMAT ">
        <w:r w:rsidR="00410CBC" w:rsidRPr="00410CBC">
          <w:rPr>
            <w:rStyle w:val="FootnoteReference"/>
          </w:rPr>
          <w:t>231</w:t>
        </w:r>
      </w:fldSimple>
      <w:r w:rsidR="00033D80" w:rsidRPr="00C36F40">
        <w:rPr>
          <w:color w:val="0000FF"/>
          <w:vertAlign w:val="superscript"/>
        </w:rPr>
        <w:t>e</w:t>
      </w:r>
      <w:r w:rsidR="00925B37">
        <w:t>. Among these schools are</w:t>
      </w:r>
      <w:r w:rsidR="005B782B">
        <w:t xml:space="preserve"> the </w:t>
      </w:r>
      <w:r w:rsidR="004023A6">
        <w:t xml:space="preserve">Investigative Reporting Workshop of the </w:t>
      </w:r>
      <w:r w:rsidR="005B782B">
        <w:t>School of Communication of American University</w:t>
      </w:r>
      <w:r w:rsidR="004023A6" w:rsidRPr="003F05BF">
        <w:rPr>
          <w:rStyle w:val="FootnoteReference"/>
        </w:rPr>
        <w:footnoteReference w:id="162"/>
      </w:r>
      <w:r w:rsidR="00925B37">
        <w:t xml:space="preserve"> in Washington, D.C.</w:t>
      </w:r>
      <w:r w:rsidR="00D760EC">
        <w:t xml:space="preserve">; </w:t>
      </w:r>
      <w:r w:rsidR="00925B37">
        <w:t>and</w:t>
      </w:r>
      <w:r w:rsidR="00D760EC">
        <w:t xml:space="preserve"> in New York</w:t>
      </w:r>
      <w:r w:rsidR="005B782B">
        <w:t xml:space="preserve"> City </w:t>
      </w:r>
      <w:r w:rsidR="00D760EC">
        <w:t>Columbia University Graduate School of Journalism</w:t>
      </w:r>
      <w:r w:rsidR="00D760EC" w:rsidRPr="003F05BF">
        <w:rPr>
          <w:rStyle w:val="FootnoteReference"/>
        </w:rPr>
        <w:footnoteReference w:id="163"/>
      </w:r>
      <w:r w:rsidR="00D760EC">
        <w:t xml:space="preserve">, City </w:t>
      </w:r>
      <w:r w:rsidR="005B782B">
        <w:t>University of N</w:t>
      </w:r>
      <w:r w:rsidR="00B64898">
        <w:t>ew York</w:t>
      </w:r>
      <w:r w:rsidR="005B782B">
        <w:t xml:space="preserve"> Graduate School of Journalism</w:t>
      </w:r>
      <w:r w:rsidRPr="003F05BF">
        <w:rPr>
          <w:rStyle w:val="FootnoteReference"/>
        </w:rPr>
        <w:footnoteReference w:id="164"/>
      </w:r>
      <w:r w:rsidR="00C6760A">
        <w:t>, and</w:t>
      </w:r>
      <w:r w:rsidR="00D760EC">
        <w:t xml:space="preserve"> New York University Journalism Institute</w:t>
      </w:r>
      <w:r w:rsidR="000C3BA5">
        <w:rPr>
          <w:rStyle w:val="FootnoteReference"/>
        </w:rPr>
        <w:footnoteReference w:id="165"/>
      </w:r>
      <w:r w:rsidR="00865292">
        <w:rPr>
          <w:color w:val="000000" w:themeColor="text1"/>
        </w:rPr>
        <w:t>.</w:t>
      </w:r>
      <w:r w:rsidR="005B782B">
        <w:rPr>
          <w:color w:val="000000" w:themeColor="text1"/>
        </w:rPr>
        <w:t xml:space="preserve"> </w:t>
      </w:r>
      <w:r w:rsidR="002E5759">
        <w:rPr>
          <w:color w:val="000000" w:themeColor="text1"/>
        </w:rPr>
        <w:t xml:space="preserve">All of them can work together on the strength of </w:t>
      </w:r>
      <w:r w:rsidR="00A10F57">
        <w:rPr>
          <w:color w:val="000000" w:themeColor="text1"/>
        </w:rPr>
        <w:t xml:space="preserve">both </w:t>
      </w:r>
      <w:r w:rsidR="002E5759">
        <w:rPr>
          <w:color w:val="000000" w:themeColor="text1"/>
        </w:rPr>
        <w:t xml:space="preserve">their professed commitment to the </w:t>
      </w:r>
      <w:r w:rsidR="00A45A2B">
        <w:rPr>
          <w:color w:val="000000" w:themeColor="text1"/>
        </w:rPr>
        <w:t xml:space="preserve">theoretical </w:t>
      </w:r>
      <w:r w:rsidR="002E5759">
        <w:rPr>
          <w:color w:val="000000" w:themeColor="text1"/>
        </w:rPr>
        <w:t xml:space="preserve">principle that </w:t>
      </w:r>
      <w:r w:rsidR="00A45A2B">
        <w:rPr>
          <w:color w:val="000000" w:themeColor="text1"/>
        </w:rPr>
        <w:t xml:space="preserve">only </w:t>
      </w:r>
      <w:r w:rsidR="002E5759">
        <w:rPr>
          <w:color w:val="000000" w:themeColor="text1"/>
        </w:rPr>
        <w:t xml:space="preserve">an informed citizenry </w:t>
      </w:r>
      <w:r w:rsidR="00A45A2B">
        <w:rPr>
          <w:color w:val="000000" w:themeColor="text1"/>
        </w:rPr>
        <w:t>can preserve and play their proper role in</w:t>
      </w:r>
      <w:r w:rsidR="002E5759">
        <w:rPr>
          <w:color w:val="000000" w:themeColor="text1"/>
        </w:rPr>
        <w:t xml:space="preserve"> a healthy democracy</w:t>
      </w:r>
      <w:r w:rsidR="00A10F57">
        <w:rPr>
          <w:color w:val="000000" w:themeColor="text1"/>
        </w:rPr>
        <w:t xml:space="preserve">; and their realization of the wisdom in </w:t>
      </w:r>
      <w:r w:rsidR="00A45A2B">
        <w:rPr>
          <w:color w:val="000000" w:themeColor="text1"/>
        </w:rPr>
        <w:t xml:space="preserve">the pragmatic consideration </w:t>
      </w:r>
      <w:r w:rsidR="00A45A2B" w:rsidRPr="00A45A2B">
        <w:rPr>
          <w:rFonts w:ascii="Arial" w:hAnsi="Arial" w:cs="Arial"/>
          <w:color w:val="000000" w:themeColor="text1"/>
          <w:sz w:val="20"/>
          <w:szCs w:val="20"/>
        </w:rPr>
        <w:t>“the enemy of my enemy</w:t>
      </w:r>
      <w:r w:rsidR="007D5E67">
        <w:rPr>
          <w:rFonts w:ascii="Arial" w:hAnsi="Arial" w:cs="Arial"/>
          <w:color w:val="000000" w:themeColor="text1"/>
          <w:sz w:val="20"/>
          <w:szCs w:val="20"/>
        </w:rPr>
        <w:t xml:space="preserve"> [including those who conceal information from me]</w:t>
      </w:r>
      <w:r w:rsidR="00A45A2B" w:rsidRPr="00A45A2B">
        <w:rPr>
          <w:rFonts w:ascii="Arial" w:hAnsi="Arial" w:cs="Arial"/>
          <w:color w:val="000000" w:themeColor="text1"/>
          <w:sz w:val="20"/>
          <w:szCs w:val="20"/>
        </w:rPr>
        <w:t xml:space="preserve"> is my friend”</w:t>
      </w:r>
      <w:r w:rsidR="00A45A2B">
        <w:rPr>
          <w:color w:val="000000" w:themeColor="text1"/>
        </w:rPr>
        <w:t>.</w:t>
      </w:r>
    </w:p>
    <w:p w:rsidR="008C73E1" w:rsidRDefault="00E51E4F" w:rsidP="00932482">
      <w:pPr>
        <w:pStyle w:val="numpara"/>
      </w:pPr>
      <w:r>
        <w:rPr>
          <w:color w:val="000000" w:themeColor="text1"/>
        </w:rPr>
        <w:t>Investigating t</w:t>
      </w:r>
      <w:r w:rsidR="00407412" w:rsidRPr="00750AC6">
        <w:rPr>
          <w:color w:val="000000" w:themeColor="text1"/>
        </w:rPr>
        <w:t>he</w:t>
      </w:r>
      <w:r w:rsidR="00407412">
        <w:rPr>
          <w:i/>
          <w:color w:val="000000" w:themeColor="text1"/>
        </w:rPr>
        <w:t xml:space="preserve"> </w:t>
      </w:r>
      <w:r w:rsidR="00407412" w:rsidRPr="001472AE">
        <w:rPr>
          <w:i/>
          <w:color w:val="000000" w:themeColor="text1"/>
        </w:rPr>
        <w:t>DeLano</w:t>
      </w:r>
      <w:r w:rsidR="00407412" w:rsidRPr="001472AE">
        <w:rPr>
          <w:color w:val="000000" w:themeColor="text1"/>
        </w:rPr>
        <w:t xml:space="preserve">-J. Sotomayor </w:t>
      </w:r>
      <w:r w:rsidR="007D5E67">
        <w:rPr>
          <w:color w:val="000000" w:themeColor="text1"/>
        </w:rPr>
        <w:t>story</w:t>
      </w:r>
      <w:r w:rsidR="00407412" w:rsidRPr="00C25F7B">
        <w:t xml:space="preserve"> </w:t>
      </w:r>
      <w:r w:rsidR="00A10F57">
        <w:t xml:space="preserve">is an appropriate </w:t>
      </w:r>
      <w:r w:rsidR="007D5E67">
        <w:t>goal</w:t>
      </w:r>
      <w:r w:rsidR="00A15B30">
        <w:t xml:space="preserve"> </w:t>
      </w:r>
      <w:r w:rsidR="000515DA">
        <w:t xml:space="preserve">of </w:t>
      </w:r>
      <w:r>
        <w:t xml:space="preserve">any </w:t>
      </w:r>
      <w:r w:rsidR="004755F2">
        <w:t>media outlet</w:t>
      </w:r>
      <w:r w:rsidR="008117D6">
        <w:t xml:space="preserve"> that advocates</w:t>
      </w:r>
      <w:r w:rsidR="0072575D">
        <w:t xml:space="preserve"> </w:t>
      </w:r>
      <w:r w:rsidR="0072575D" w:rsidRPr="0072575D">
        <w:rPr>
          <w:rFonts w:ascii="Arial" w:hAnsi="Arial" w:cs="Arial"/>
          <w:sz w:val="20"/>
          <w:szCs w:val="20"/>
        </w:rPr>
        <w:t>“</w:t>
      </w:r>
      <w:r w:rsidR="00DE3884">
        <w:rPr>
          <w:rFonts w:ascii="Arial" w:hAnsi="Arial" w:cs="Arial"/>
          <w:sz w:val="20"/>
          <w:szCs w:val="20"/>
        </w:rPr>
        <w:t>progressive ideas and policies</w:t>
      </w:r>
      <w:r w:rsidR="0072575D" w:rsidRPr="0072575D">
        <w:rPr>
          <w:rFonts w:ascii="Arial" w:hAnsi="Arial" w:cs="Arial"/>
          <w:sz w:val="20"/>
          <w:szCs w:val="20"/>
        </w:rPr>
        <w:t>”</w:t>
      </w:r>
      <w:bookmarkStart w:id="594" w:name="_Ref309901068"/>
      <w:bookmarkStart w:id="595" w:name="_Ref310783302"/>
      <w:r w:rsidR="005B339C">
        <w:rPr>
          <w:rFonts w:ascii="Arial" w:hAnsi="Arial" w:cs="Arial"/>
          <w:sz w:val="20"/>
          <w:szCs w:val="20"/>
        </w:rPr>
        <w:fldChar w:fldCharType="begin"/>
      </w:r>
      <w:r w:rsidR="00EC07B7">
        <w:rPr>
          <w:rFonts w:ascii="Arial" w:hAnsi="Arial" w:cs="Arial"/>
          <w:sz w:val="20"/>
          <w:szCs w:val="20"/>
        </w:rPr>
        <w:instrText xml:space="preserve"> NOTEREF _Ref312373022 \f \h </w:instrText>
      </w:r>
      <w:r w:rsidR="005B339C">
        <w:rPr>
          <w:rFonts w:ascii="Arial" w:hAnsi="Arial" w:cs="Arial"/>
          <w:sz w:val="20"/>
          <w:szCs w:val="20"/>
        </w:rPr>
      </w:r>
      <w:r w:rsidR="005B339C">
        <w:rPr>
          <w:rFonts w:ascii="Arial" w:hAnsi="Arial" w:cs="Arial"/>
          <w:sz w:val="20"/>
          <w:szCs w:val="20"/>
        </w:rPr>
        <w:fldChar w:fldCharType="separate"/>
      </w:r>
      <w:r w:rsidR="00410CBC" w:rsidRPr="00410CBC">
        <w:rPr>
          <w:rStyle w:val="FootnoteReference"/>
        </w:rPr>
        <w:t>159</w:t>
      </w:r>
      <w:r w:rsidR="005B339C">
        <w:rPr>
          <w:rFonts w:ascii="Arial" w:hAnsi="Arial" w:cs="Arial"/>
          <w:sz w:val="20"/>
          <w:szCs w:val="20"/>
        </w:rPr>
        <w:fldChar w:fldCharType="end"/>
      </w:r>
      <w:bookmarkEnd w:id="594"/>
      <w:bookmarkEnd w:id="595"/>
      <w:r w:rsidR="00A10F57" w:rsidRPr="00ED7E20">
        <w:rPr>
          <w:color w:val="0000FF"/>
          <w:vertAlign w:val="superscript"/>
        </w:rPr>
        <w:t>a</w:t>
      </w:r>
      <w:r w:rsidR="00035124">
        <w:rPr>
          <w:rFonts w:ascii="Arial" w:hAnsi="Arial" w:cs="Arial"/>
          <w:sz w:val="20"/>
          <w:szCs w:val="20"/>
        </w:rPr>
        <w:t xml:space="preserve">, </w:t>
      </w:r>
      <w:r w:rsidR="00035124">
        <w:t xml:space="preserve">as Think Progress does. </w:t>
      </w:r>
      <w:r w:rsidR="0072575D">
        <w:t xml:space="preserve">It is particularly </w:t>
      </w:r>
      <w:r w:rsidR="00FC6ED1">
        <w:t>so</w:t>
      </w:r>
      <w:r w:rsidR="0072575D">
        <w:t xml:space="preserve"> for </w:t>
      </w:r>
      <w:r w:rsidR="00C15708">
        <w:t>those that, like</w:t>
      </w:r>
      <w:r w:rsidR="00853F49">
        <w:t xml:space="preserve"> United Republic</w:t>
      </w:r>
      <w:r w:rsidR="00C15708">
        <w:t>, are committed</w:t>
      </w:r>
      <w:r w:rsidR="006108AC">
        <w:t xml:space="preserve"> to providing information </w:t>
      </w:r>
      <w:r w:rsidR="00853F49">
        <w:t xml:space="preserve">to the citizens in order to </w:t>
      </w:r>
      <w:proofErr w:type="spellStart"/>
      <w:r w:rsidR="00853F49">
        <w:t>em</w:t>
      </w:r>
      <w:proofErr w:type="spellEnd"/>
      <w:r w:rsidR="006431C3">
        <w:t>-</w:t>
      </w:r>
      <w:r w:rsidR="00853F49">
        <w:t>power them</w:t>
      </w:r>
      <w:r w:rsidR="005B339C">
        <w:fldChar w:fldCharType="begin"/>
      </w:r>
      <w:r w:rsidR="00175A3B">
        <w:instrText xml:space="preserve"> NOTEREF _Ref312373075 \f \h </w:instrText>
      </w:r>
      <w:r w:rsidR="005B339C">
        <w:fldChar w:fldCharType="separate"/>
      </w:r>
      <w:r w:rsidR="00410CBC" w:rsidRPr="00410CBC">
        <w:rPr>
          <w:rStyle w:val="FootnoteReference"/>
        </w:rPr>
        <w:t>158</w:t>
      </w:r>
      <w:r w:rsidR="005B339C">
        <w:fldChar w:fldCharType="end"/>
      </w:r>
      <w:r w:rsidR="00EC07B7">
        <w:rPr>
          <w:color w:val="0000FF"/>
          <w:vertAlign w:val="superscript"/>
        </w:rPr>
        <w:t>a</w:t>
      </w:r>
      <w:r w:rsidR="001E6CFA">
        <w:t>;</w:t>
      </w:r>
      <w:r w:rsidR="00853F49">
        <w:t xml:space="preserve"> </w:t>
      </w:r>
      <w:r w:rsidR="006108AC">
        <w:t xml:space="preserve">and </w:t>
      </w:r>
      <w:r w:rsidR="001E6CFA">
        <w:t xml:space="preserve">that, like </w:t>
      </w:r>
      <w:r w:rsidR="00853F49">
        <w:t>Alliance for Justice</w:t>
      </w:r>
      <w:r w:rsidR="001E6CFA">
        <w:t>, are</w:t>
      </w:r>
      <w:r w:rsidR="00853F49">
        <w:t xml:space="preserve"> </w:t>
      </w:r>
      <w:r w:rsidR="006108AC">
        <w:t>thereby</w:t>
      </w:r>
      <w:r w:rsidR="006108AC" w:rsidRPr="00D31A92">
        <w:rPr>
          <w:spacing w:val="4"/>
        </w:rPr>
        <w:t xml:space="preserve"> </w:t>
      </w:r>
      <w:r w:rsidR="006108AC" w:rsidRPr="006431C3">
        <w:rPr>
          <w:rFonts w:ascii="Arial" w:hAnsi="Arial" w:cs="Arial"/>
          <w:sz w:val="20"/>
          <w:szCs w:val="20"/>
        </w:rPr>
        <w:t>“[d]</w:t>
      </w:r>
      <w:proofErr w:type="spellStart"/>
      <w:r w:rsidR="006108AC" w:rsidRPr="006431C3">
        <w:rPr>
          <w:rFonts w:ascii="Arial" w:hAnsi="Arial" w:cs="Arial"/>
          <w:sz w:val="20"/>
          <w:szCs w:val="20"/>
        </w:rPr>
        <w:t>irecting</w:t>
      </w:r>
      <w:proofErr w:type="spellEnd"/>
      <w:r w:rsidR="006108AC" w:rsidRPr="006431C3">
        <w:rPr>
          <w:rFonts w:ascii="Arial" w:hAnsi="Arial" w:cs="Arial"/>
          <w:sz w:val="20"/>
          <w:szCs w:val="20"/>
        </w:rPr>
        <w:t xml:space="preserve"> public attention and our own advocacy resources to important issues that affect American life and justice</w:t>
      </w:r>
      <w:r w:rsidR="00D33CC1" w:rsidRPr="006431C3">
        <w:rPr>
          <w:rFonts w:ascii="Arial" w:hAnsi="Arial" w:cs="Arial"/>
          <w:sz w:val="20"/>
          <w:szCs w:val="20"/>
        </w:rPr>
        <w:t xml:space="preserve"> for all</w:t>
      </w:r>
      <w:r w:rsidR="006108AC" w:rsidRPr="00D31A92">
        <w:rPr>
          <w:rFonts w:ascii="Arial" w:hAnsi="Arial" w:cs="Arial"/>
          <w:spacing w:val="4"/>
          <w:sz w:val="20"/>
          <w:szCs w:val="20"/>
        </w:rPr>
        <w:t>”</w:t>
      </w:r>
      <w:bookmarkStart w:id="596" w:name="_Ref311669665"/>
      <w:r w:rsidR="00972656" w:rsidRPr="00972656">
        <w:rPr>
          <w:rStyle w:val="FootnoteReference"/>
        </w:rPr>
        <w:footnoteReference w:id="166"/>
      </w:r>
      <w:bookmarkEnd w:id="596"/>
      <w:r w:rsidR="00972656" w:rsidRPr="00972656">
        <w:rPr>
          <w:color w:val="0000FF"/>
          <w:vertAlign w:val="superscript"/>
        </w:rPr>
        <w:t>a</w:t>
      </w:r>
      <w:r w:rsidR="00A743F6">
        <w:rPr>
          <w:color w:val="0000FF"/>
          <w:vertAlign w:val="superscript"/>
        </w:rPr>
        <w:t>-b</w:t>
      </w:r>
      <w:r w:rsidR="00C15708">
        <w:t>, and have recognized</w:t>
      </w:r>
      <w:r w:rsidR="00C738EC">
        <w:t xml:space="preserve"> the need </w:t>
      </w:r>
      <w:r w:rsidR="00C738EC" w:rsidRPr="00C738EC">
        <w:rPr>
          <w:rFonts w:ascii="Arial" w:hAnsi="Arial" w:cs="Arial"/>
          <w:sz w:val="20"/>
          <w:szCs w:val="20"/>
        </w:rPr>
        <w:t>“to cultivate the next generation of progressive activists”</w:t>
      </w:r>
      <w:r w:rsidR="005B339C">
        <w:rPr>
          <w:rFonts w:ascii="Arial" w:hAnsi="Arial" w:cs="Arial"/>
          <w:color w:val="0000FF"/>
          <w:sz w:val="20"/>
          <w:szCs w:val="20"/>
        </w:rPr>
        <w:fldChar w:fldCharType="begin"/>
      </w:r>
      <w:r w:rsidR="001E6CFA">
        <w:rPr>
          <w:rFonts w:ascii="Arial" w:hAnsi="Arial" w:cs="Arial"/>
          <w:sz w:val="20"/>
          <w:szCs w:val="20"/>
        </w:rPr>
        <w:instrText xml:space="preserve"> NOTEREF _Ref311669665 \f \h </w:instrText>
      </w:r>
      <w:r w:rsidR="005B339C">
        <w:rPr>
          <w:rFonts w:ascii="Arial" w:hAnsi="Arial" w:cs="Arial"/>
          <w:color w:val="0000FF"/>
          <w:sz w:val="20"/>
          <w:szCs w:val="20"/>
        </w:rPr>
      </w:r>
      <w:r w:rsidR="005B339C">
        <w:rPr>
          <w:rFonts w:ascii="Arial" w:hAnsi="Arial" w:cs="Arial"/>
          <w:color w:val="0000FF"/>
          <w:sz w:val="20"/>
          <w:szCs w:val="20"/>
        </w:rPr>
        <w:fldChar w:fldCharType="separate"/>
      </w:r>
      <w:r w:rsidR="00410CBC" w:rsidRPr="00410CBC">
        <w:rPr>
          <w:rStyle w:val="FootnoteReference"/>
        </w:rPr>
        <w:t>166</w:t>
      </w:r>
      <w:r w:rsidR="005B339C">
        <w:rPr>
          <w:rFonts w:ascii="Arial" w:hAnsi="Arial" w:cs="Arial"/>
          <w:color w:val="0000FF"/>
          <w:sz w:val="20"/>
          <w:szCs w:val="20"/>
        </w:rPr>
        <w:fldChar w:fldCharType="end"/>
      </w:r>
      <w:r w:rsidR="00A743F6">
        <w:rPr>
          <w:color w:val="0000FF"/>
          <w:vertAlign w:val="superscript"/>
        </w:rPr>
        <w:t>c</w:t>
      </w:r>
      <w:r w:rsidR="00C738EC">
        <w:t xml:space="preserve"> </w:t>
      </w:r>
      <w:r w:rsidR="002819A8">
        <w:t xml:space="preserve">and </w:t>
      </w:r>
      <w:r w:rsidR="002819A8" w:rsidRPr="002819A8">
        <w:rPr>
          <w:rFonts w:ascii="Arial" w:hAnsi="Arial" w:cs="Arial"/>
          <w:sz w:val="20"/>
          <w:szCs w:val="20"/>
        </w:rPr>
        <w:t>“expose students to careers in public interest advocacy”</w:t>
      </w:r>
      <w:fldSimple w:instr=" NOTEREF _Ref311669665 \f \h  \* MERGEFORMAT ">
        <w:r w:rsidR="00410CBC" w:rsidRPr="00410CBC">
          <w:rPr>
            <w:rStyle w:val="FootnoteReference"/>
          </w:rPr>
          <w:t>166</w:t>
        </w:r>
      </w:fldSimple>
      <w:r w:rsidR="00A743F6">
        <w:rPr>
          <w:color w:val="0000FF"/>
          <w:vertAlign w:val="superscript"/>
        </w:rPr>
        <w:t>d</w:t>
      </w:r>
      <w:r w:rsidR="002819A8">
        <w:t xml:space="preserve"> </w:t>
      </w:r>
      <w:r w:rsidR="00C738EC">
        <w:t xml:space="preserve">through </w:t>
      </w:r>
      <w:r w:rsidR="00C15708">
        <w:t>a</w:t>
      </w:r>
      <w:r w:rsidR="00C738EC">
        <w:t xml:space="preserve"> </w:t>
      </w:r>
      <w:r w:rsidR="00C738EC" w:rsidRPr="00C738EC">
        <w:rPr>
          <w:rFonts w:ascii="Arial" w:hAnsi="Arial" w:cs="Arial"/>
          <w:sz w:val="20"/>
          <w:szCs w:val="20"/>
        </w:rPr>
        <w:t>“Student Action Campaign, which provides year-round opportunities for students to engage in advocacy to ensure a fair and independent judiciary.”</w:t>
      </w:r>
      <w:fldSimple w:instr=" NOTEREF _Ref311669665 \f \h  \* MERGEFORMAT ">
        <w:r w:rsidR="00410CBC" w:rsidRPr="00410CBC">
          <w:rPr>
            <w:rStyle w:val="FootnoteReference"/>
          </w:rPr>
          <w:t>166</w:t>
        </w:r>
      </w:fldSimple>
      <w:r w:rsidR="00A743F6">
        <w:rPr>
          <w:color w:val="0000FF"/>
          <w:vertAlign w:val="superscript"/>
        </w:rPr>
        <w:t>e</w:t>
      </w:r>
      <w:r w:rsidR="00C738EC">
        <w:t xml:space="preserve"> </w:t>
      </w:r>
    </w:p>
    <w:p w:rsidR="007828B0" w:rsidRDefault="00FC6ED1" w:rsidP="00932482">
      <w:pPr>
        <w:pStyle w:val="numpara"/>
      </w:pPr>
      <w:r>
        <w:t>A courageous politician, p</w:t>
      </w:r>
      <w:r w:rsidR="00C15708">
        <w:t>ublic interest entitie</w:t>
      </w:r>
      <w:r w:rsidR="00104E07">
        <w:t xml:space="preserve">s, </w:t>
      </w:r>
      <w:r w:rsidR="004755F2">
        <w:t xml:space="preserve">journalists, </w:t>
      </w:r>
      <w:r w:rsidR="00104E07">
        <w:t xml:space="preserve">and journalism </w:t>
      </w:r>
      <w:r>
        <w:t>schools</w:t>
      </w:r>
      <w:r w:rsidR="00104E07">
        <w:t xml:space="preserve"> can </w:t>
      </w:r>
      <w:r w:rsidR="004755F2">
        <w:t xml:space="preserve">jointly </w:t>
      </w:r>
      <w:r w:rsidR="006108AC">
        <w:t xml:space="preserve">investigate </w:t>
      </w:r>
      <w:r w:rsidR="005D0CAD">
        <w:rPr>
          <w:color w:val="000000" w:themeColor="text1"/>
        </w:rPr>
        <w:t>t</w:t>
      </w:r>
      <w:r w:rsidR="005D0CAD" w:rsidRPr="00750AC6">
        <w:rPr>
          <w:color w:val="000000" w:themeColor="text1"/>
        </w:rPr>
        <w:t>he</w:t>
      </w:r>
      <w:r w:rsidR="005D0CAD">
        <w:rPr>
          <w:i/>
          <w:color w:val="000000" w:themeColor="text1"/>
        </w:rPr>
        <w:t xml:space="preserve"> </w:t>
      </w:r>
      <w:r w:rsidR="005D0CAD" w:rsidRPr="001472AE">
        <w:rPr>
          <w:i/>
          <w:color w:val="000000" w:themeColor="text1"/>
        </w:rPr>
        <w:t>DeLano</w:t>
      </w:r>
      <w:r w:rsidR="005D0CAD" w:rsidRPr="001472AE">
        <w:rPr>
          <w:color w:val="000000" w:themeColor="text1"/>
        </w:rPr>
        <w:t xml:space="preserve">-J. Sotomayor </w:t>
      </w:r>
      <w:r w:rsidR="00AA778F">
        <w:rPr>
          <w:color w:val="000000" w:themeColor="text1"/>
        </w:rPr>
        <w:t>story</w:t>
      </w:r>
      <w:r w:rsidR="005D0CAD" w:rsidRPr="00C25F7B">
        <w:t xml:space="preserve"> </w:t>
      </w:r>
      <w:r w:rsidR="006108AC">
        <w:t xml:space="preserve">as a </w:t>
      </w:r>
      <w:r>
        <w:t xml:space="preserve">political, </w:t>
      </w:r>
      <w:r w:rsidR="006108AC">
        <w:t xml:space="preserve">professional, journalistic, and academic project to </w:t>
      </w:r>
      <w:r w:rsidR="00104E07">
        <w:t xml:space="preserve">perform their </w:t>
      </w:r>
      <w:r w:rsidR="006108AC">
        <w:t xml:space="preserve">mission and </w:t>
      </w:r>
      <w:r w:rsidR="00104E07">
        <w:t>duty</w:t>
      </w:r>
      <w:r w:rsidR="006174FA">
        <w:t>:</w:t>
      </w:r>
      <w:r w:rsidR="006108AC">
        <w:t xml:space="preserve"> to keep the </w:t>
      </w:r>
      <w:r w:rsidR="000D3919">
        <w:t>public</w:t>
      </w:r>
      <w:r w:rsidR="006108AC">
        <w:t xml:space="preserve"> informed so that </w:t>
      </w:r>
      <w:r w:rsidR="000D3919">
        <w:t>it</w:t>
      </w:r>
      <w:r w:rsidR="006108AC">
        <w:t xml:space="preserve"> may know </w:t>
      </w:r>
      <w:r w:rsidR="000D3919">
        <w:t>about the conduct of public officers, its servant</w:t>
      </w:r>
      <w:r w:rsidR="00104E07">
        <w:t>s</w:t>
      </w:r>
      <w:r w:rsidR="000D3919">
        <w:t>, including judges,</w:t>
      </w:r>
      <w:r w:rsidR="00104E07">
        <w:t xml:space="preserve"> and </w:t>
      </w:r>
      <w:r w:rsidR="006108AC">
        <w:t>hold them accountable</w:t>
      </w:r>
      <w:r w:rsidR="004A3C3C" w:rsidRPr="004A3C3C">
        <w:t xml:space="preserve"> </w:t>
      </w:r>
      <w:r w:rsidR="004A3C3C">
        <w:t>for the public trust vested in them</w:t>
      </w:r>
      <w:r w:rsidR="00104E07">
        <w:t xml:space="preserve">. </w:t>
      </w:r>
      <w:r w:rsidR="00400930">
        <w:t>They</w:t>
      </w:r>
      <w:r w:rsidR="00865292">
        <w:t xml:space="preserve"> </w:t>
      </w:r>
      <w:r w:rsidR="00A15B30">
        <w:t>can do so</w:t>
      </w:r>
      <w:r w:rsidR="00C419BF" w:rsidRPr="00C25F7B">
        <w:t xml:space="preserve"> </w:t>
      </w:r>
      <w:r w:rsidR="00E40ECB">
        <w:t>effec</w:t>
      </w:r>
      <w:r w:rsidR="00703213" w:rsidRPr="00C25F7B">
        <w:t>tive</w:t>
      </w:r>
      <w:r w:rsidR="001472AE">
        <w:t>ly</w:t>
      </w:r>
      <w:r w:rsidR="00703213" w:rsidRPr="00C25F7B">
        <w:t xml:space="preserve"> </w:t>
      </w:r>
      <w:r w:rsidR="00A15B30">
        <w:t xml:space="preserve">within the scope of </w:t>
      </w:r>
      <w:r w:rsidR="00865292">
        <w:t xml:space="preserve">their respective endeavor </w:t>
      </w:r>
      <w:r w:rsidR="001472AE">
        <w:t xml:space="preserve">because </w:t>
      </w:r>
      <w:r w:rsidR="002C2FCD">
        <w:t xml:space="preserve">they </w:t>
      </w:r>
      <w:r w:rsidR="00FF4963" w:rsidRPr="00C25F7B">
        <w:t xml:space="preserve">will not </w:t>
      </w:r>
      <w:r w:rsidR="00C25F7B" w:rsidRPr="00C25F7B">
        <w:t xml:space="preserve">try to demonstrate that the officers engaged in </w:t>
      </w:r>
      <w:r w:rsidR="00FF4963" w:rsidRPr="00C25F7B">
        <w:t xml:space="preserve">corruption. </w:t>
      </w:r>
      <w:r w:rsidR="00FE4033">
        <w:t xml:space="preserve">This is the term usually employed by </w:t>
      </w:r>
      <w:r w:rsidR="00400930">
        <w:t xml:space="preserve">public interest entities and </w:t>
      </w:r>
      <w:r w:rsidR="00FE4033">
        <w:t xml:space="preserve">the media when exposing politicians and by politicians themselves when attacking each other. It is also the term most frequently used by </w:t>
      </w:r>
      <w:r w:rsidR="00D31A92">
        <w:t xml:space="preserve">litigants and their groups </w:t>
      </w:r>
      <w:r w:rsidR="00E47EE2">
        <w:t>and supporters</w:t>
      </w:r>
      <w:r w:rsidR="00FE4033">
        <w:t xml:space="preserve"> who complain against judges. However, corruption </w:t>
      </w:r>
      <w:r w:rsidR="00C363D5">
        <w:t xml:space="preserve">is most difficult to prove because it constitutes a crime and, consequently, requires meeting the highest </w:t>
      </w:r>
      <w:r w:rsidR="00906B72">
        <w:t xml:space="preserve">legal </w:t>
      </w:r>
      <w:r w:rsidR="00C363D5">
        <w:t xml:space="preserve">standard of proof, that is, ‘beyond a reasonable doubt’. </w:t>
      </w:r>
    </w:p>
    <w:p w:rsidR="002C2FCD" w:rsidRDefault="005E5907" w:rsidP="00932482">
      <w:pPr>
        <w:pStyle w:val="numpara"/>
      </w:pPr>
      <w:bookmarkStart w:id="597" w:name="_Ref312375216"/>
      <w:r w:rsidRPr="00C25F7B">
        <w:t xml:space="preserve">Rather, </w:t>
      </w:r>
      <w:r w:rsidR="00C363D5">
        <w:t xml:space="preserve">the </w:t>
      </w:r>
      <w:r w:rsidR="006174FA">
        <w:t>goal</w:t>
      </w:r>
      <w:r w:rsidR="00865292">
        <w:t xml:space="preserve"> of the investigators</w:t>
      </w:r>
      <w:r w:rsidRPr="00C25F7B">
        <w:t xml:space="preserve"> will be </w:t>
      </w:r>
      <w:r w:rsidR="00E64B33" w:rsidRPr="00C25F7B">
        <w:t xml:space="preserve">to </w:t>
      </w:r>
      <w:r w:rsidR="00E40ECB">
        <w:t>apply professional standards of journalism to find</w:t>
      </w:r>
      <w:r w:rsidR="00E64B33" w:rsidRPr="00C25F7B">
        <w:t xml:space="preserve"> facts and circumstances </w:t>
      </w:r>
      <w:r w:rsidR="000D3919">
        <w:t>showing that</w:t>
      </w:r>
      <w:r w:rsidR="000D3919" w:rsidRPr="00C25F7B">
        <w:t xml:space="preserve"> </w:t>
      </w:r>
      <w:r w:rsidR="000D3919">
        <w:t xml:space="preserve">public </w:t>
      </w:r>
      <w:r w:rsidR="000D3919" w:rsidRPr="00C25F7B">
        <w:t>officers</w:t>
      </w:r>
      <w:r w:rsidR="000D3919">
        <w:t xml:space="preserve">, </w:t>
      </w:r>
      <w:proofErr w:type="gramStart"/>
      <w:r w:rsidR="000D3919">
        <w:t>specially</w:t>
      </w:r>
      <w:proofErr w:type="gramEnd"/>
      <w:r w:rsidR="000D3919">
        <w:t xml:space="preserve"> judges,</w:t>
      </w:r>
      <w:r w:rsidR="000D3919" w:rsidRPr="00C25F7B">
        <w:t xml:space="preserve"> </w:t>
      </w:r>
      <w:r w:rsidR="000D3919">
        <w:t>engaged in individual as well as</w:t>
      </w:r>
      <w:r w:rsidR="000D3919" w:rsidRPr="00C25F7B">
        <w:t xml:space="preserve"> coordinated wrongdoing. </w:t>
      </w:r>
      <w:r w:rsidR="000D3919">
        <w:t>Th</w:t>
      </w:r>
      <w:r w:rsidR="008E59A2">
        <w:t>e</w:t>
      </w:r>
      <w:r w:rsidR="000D3919">
        <w:t xml:space="preserve"> choice of </w:t>
      </w:r>
      <w:r w:rsidR="00755540">
        <w:t>the notion of ‘wrongdoing’</w:t>
      </w:r>
      <w:r w:rsidR="000D3919" w:rsidRPr="00C25F7B">
        <w:t xml:space="preserve"> is of fundamental importance because </w:t>
      </w:r>
      <w:r w:rsidR="00755540">
        <w:t>it is</w:t>
      </w:r>
      <w:r w:rsidR="000D3919">
        <w:t xml:space="preserve"> broader, easier to apply; therefore, it lowers the bar to the investigators’ </w:t>
      </w:r>
      <w:r w:rsidR="008E59A2">
        <w:t xml:space="preserve">successful </w:t>
      </w:r>
      <w:r w:rsidR="000D3919">
        <w:t xml:space="preserve">search for </w:t>
      </w:r>
      <w:r w:rsidR="008E59A2">
        <w:t xml:space="preserve">journalistic </w:t>
      </w:r>
      <w:r w:rsidR="000D3919">
        <w:t>necessary and sufficient facts</w:t>
      </w:r>
      <w:r w:rsidR="00755540">
        <w:t xml:space="preserve"> and circumstances</w:t>
      </w:r>
      <w:r w:rsidR="008E59A2">
        <w:t xml:space="preserve"> to develop a story</w:t>
      </w:r>
      <w:r w:rsidR="00755540">
        <w:t>. The investigators</w:t>
      </w:r>
      <w:r w:rsidR="000D3919">
        <w:t xml:space="preserve"> </w:t>
      </w:r>
      <w:r w:rsidR="00FC6ED1">
        <w:t xml:space="preserve">will report </w:t>
      </w:r>
      <w:r w:rsidR="00755540">
        <w:t xml:space="preserve">them </w:t>
      </w:r>
      <w:r w:rsidR="00FC6ED1">
        <w:t xml:space="preserve">together with </w:t>
      </w:r>
      <w:r w:rsidR="002C04B9">
        <w:t>a</w:t>
      </w:r>
      <w:r w:rsidR="00FC6ED1">
        <w:t xml:space="preserve"> reporter, that is, </w:t>
      </w:r>
      <w:r w:rsidR="002C04B9">
        <w:t>one</w:t>
      </w:r>
      <w:r w:rsidR="00FC6ED1">
        <w:t xml:space="preserve"> who command</w:t>
      </w:r>
      <w:r w:rsidR="002C04B9">
        <w:t>s</w:t>
      </w:r>
      <w:r w:rsidR="00FC6ED1">
        <w:t xml:space="preserve"> greater attention of both the rest of the media</w:t>
      </w:r>
      <w:r w:rsidR="002C04B9">
        <w:t xml:space="preserve"> -</w:t>
      </w:r>
      <w:r w:rsidR="00FC6ED1">
        <w:t>particularly outlets with national reach</w:t>
      </w:r>
      <w:r w:rsidR="002C04B9">
        <w:t xml:space="preserve">, like the national networks and print/digital newspapers, such as </w:t>
      </w:r>
      <w:r w:rsidR="002C04B9" w:rsidRPr="002C04B9">
        <w:rPr>
          <w:i/>
        </w:rPr>
        <w:t>The New York Times</w:t>
      </w:r>
      <w:r w:rsidR="002C04B9">
        <w:t xml:space="preserve">, </w:t>
      </w:r>
      <w:r w:rsidR="002C04B9" w:rsidRPr="002C04B9">
        <w:rPr>
          <w:i/>
        </w:rPr>
        <w:t>The Washington Post</w:t>
      </w:r>
      <w:r w:rsidR="002C04B9">
        <w:t>, and Politico-</w:t>
      </w:r>
      <w:r w:rsidR="00FC6ED1">
        <w:t xml:space="preserve"> and a national audience</w:t>
      </w:r>
      <w:r w:rsidR="00755540">
        <w:t>, which is what a politician of national stature can do:</w:t>
      </w:r>
      <w:r w:rsidR="009930C9">
        <w:t xml:space="preserve"> communicat</w:t>
      </w:r>
      <w:r w:rsidR="00755540">
        <w:t>e more broadly and</w:t>
      </w:r>
      <w:r w:rsidR="009930C9">
        <w:t xml:space="preserve"> convincingly</w:t>
      </w:r>
      <w:r w:rsidR="002C2FCD">
        <w:t>.</w:t>
      </w:r>
      <w:r w:rsidR="00634061">
        <w:t xml:space="preserve"> </w:t>
      </w:r>
      <w:r w:rsidR="002C04B9">
        <w:t>If the journ</w:t>
      </w:r>
      <w:r w:rsidR="008E59A2">
        <w:t xml:space="preserve">alistic investigators and </w:t>
      </w:r>
      <w:r w:rsidR="002C04B9">
        <w:t>reporter</w:t>
      </w:r>
      <w:r w:rsidR="00886C9F">
        <w:t xml:space="preserve">, collectively referred to hereinafter as the </w:t>
      </w:r>
      <w:r w:rsidR="00886C9F" w:rsidRPr="00556BAD">
        <w:rPr>
          <w:b/>
        </w:rPr>
        <w:t>investigative reporters</w:t>
      </w:r>
      <w:r w:rsidR="00886C9F">
        <w:t>, succeed in the</w:t>
      </w:r>
      <w:r w:rsidR="00634061" w:rsidRPr="00184E69">
        <w:t xml:space="preserve"> arduous and no doubt risky pursuit</w:t>
      </w:r>
      <w:r w:rsidR="00886C9F">
        <w:t xml:space="preserve"> of finding and exposing the facts and circumstances of judicial unaccountability</w:t>
      </w:r>
      <w:r w:rsidR="00634061" w:rsidRPr="00184E69">
        <w:t>, they can receive the recognition and gratitude owed to, and attain the historic, iconic status</w:t>
      </w:r>
      <w:r w:rsidR="00634061">
        <w:t>(</w:t>
      </w:r>
      <w:r w:rsidR="00D10B61">
        <w:rPr>
          <w:color w:val="0000FF"/>
        </w:rPr>
        <w:t>jur:</w:t>
      </w:r>
      <w:r w:rsidR="005B339C" w:rsidRPr="003226BE">
        <w:rPr>
          <w:color w:val="0000FF"/>
        </w:rPr>
        <w:fldChar w:fldCharType="begin"/>
      </w:r>
      <w:r w:rsidR="00634061" w:rsidRPr="003226BE">
        <w:rPr>
          <w:color w:val="0000FF"/>
        </w:rPr>
        <w:instrText xml:space="preserve"> PAGEREF _Ref309880554 \h </w:instrText>
      </w:r>
      <w:r w:rsidR="005B339C" w:rsidRPr="003226BE">
        <w:rPr>
          <w:color w:val="0000FF"/>
        </w:rPr>
      </w:r>
      <w:r w:rsidR="005B339C" w:rsidRPr="003226BE">
        <w:rPr>
          <w:color w:val="0000FF"/>
        </w:rPr>
        <w:fldChar w:fldCharType="separate"/>
      </w:r>
      <w:r w:rsidR="00410CBC">
        <w:rPr>
          <w:noProof/>
          <w:color w:val="0000FF"/>
        </w:rPr>
        <w:t>3</w:t>
      </w:r>
      <w:r w:rsidR="005B339C" w:rsidRPr="003226BE">
        <w:rPr>
          <w:color w:val="0000FF"/>
        </w:rPr>
        <w:fldChar w:fldCharType="end"/>
      </w:r>
      <w:r w:rsidR="00634061" w:rsidRPr="003226BE">
        <w:rPr>
          <w:color w:val="0000FF"/>
        </w:rPr>
        <w:t>¶</w:t>
      </w:r>
      <w:fldSimple w:instr=" REF _Ref309880554 \r \h  \* MERGEFORMAT ">
        <w:r w:rsidR="00410CBC" w:rsidRPr="00410CBC">
          <w:rPr>
            <w:color w:val="0000FF"/>
          </w:rPr>
          <w:t>7</w:t>
        </w:r>
      </w:fldSimple>
      <w:r w:rsidR="00634061">
        <w:t>)</w:t>
      </w:r>
      <w:r w:rsidR="00634061" w:rsidRPr="00184E69">
        <w:t xml:space="preserve"> as, the people’s Champions of Justice</w:t>
      </w:r>
      <w:r w:rsidR="005B339C">
        <w:fldChar w:fldCharType="begin"/>
      </w:r>
      <w:r w:rsidR="00175A3B">
        <w:instrText xml:space="preserve"> NOTEREF _Ref303511243 \f \h </w:instrText>
      </w:r>
      <w:r w:rsidR="005B339C">
        <w:fldChar w:fldCharType="separate"/>
      </w:r>
      <w:r w:rsidR="00410CBC" w:rsidRPr="00410CBC">
        <w:rPr>
          <w:rStyle w:val="FootnoteReference"/>
        </w:rPr>
        <w:t>148</w:t>
      </w:r>
      <w:r w:rsidR="005B339C">
        <w:fldChar w:fldCharType="end"/>
      </w:r>
      <w:r w:rsidR="002E50AE" w:rsidRPr="002E50AE">
        <w:rPr>
          <w:color w:val="0000FF"/>
          <w:vertAlign w:val="superscript"/>
        </w:rPr>
        <w:t>a</w:t>
      </w:r>
      <w:r w:rsidR="00634061" w:rsidRPr="00184E69">
        <w:t>.</w:t>
      </w:r>
      <w:bookmarkEnd w:id="597"/>
    </w:p>
    <w:p w:rsidR="007828B0" w:rsidRDefault="007828B0" w:rsidP="007828B0">
      <w:pPr>
        <w:rPr>
          <w:sz w:val="18"/>
          <w:szCs w:val="18"/>
        </w:rPr>
      </w:pPr>
    </w:p>
    <w:p w:rsidR="00F225C1" w:rsidRPr="00AD2203" w:rsidRDefault="00F225C1" w:rsidP="007828B0">
      <w:pPr>
        <w:rPr>
          <w:sz w:val="18"/>
          <w:szCs w:val="18"/>
        </w:rPr>
      </w:pPr>
    </w:p>
    <w:p w:rsidR="00E64B33" w:rsidRPr="003009D0" w:rsidRDefault="00E64B33" w:rsidP="004879EE">
      <w:pPr>
        <w:pStyle w:val="Heading3"/>
        <w:numPr>
          <w:ilvl w:val="0"/>
          <w:numId w:val="95"/>
        </w:numPr>
        <w:ind w:left="1260" w:hanging="180"/>
      </w:pPr>
      <w:bookmarkStart w:id="598" w:name="_Toc302913418"/>
      <w:bookmarkStart w:id="599" w:name="_Toc303847198"/>
      <w:bookmarkStart w:id="600" w:name="_Toc303905818"/>
      <w:bookmarkStart w:id="601" w:name="_Toc303950932"/>
      <w:bookmarkStart w:id="602" w:name="_Toc304504242"/>
      <w:bookmarkStart w:id="603" w:name="_Ref304626109"/>
      <w:bookmarkStart w:id="604" w:name="_Toc304856057"/>
      <w:bookmarkStart w:id="605" w:name="_Toc313451469"/>
      <w:bookmarkStart w:id="606" w:name="_Toc314121458"/>
      <w:bookmarkStart w:id="607" w:name="_Toc323841422"/>
      <w:r w:rsidRPr="00906B72">
        <w:t>Wrongdoing</w:t>
      </w:r>
      <w:r>
        <w:t xml:space="preserve">: </w:t>
      </w:r>
      <w:r w:rsidR="00F36A2A">
        <w:br/>
      </w:r>
      <w:r>
        <w:t>a broader notion</w:t>
      </w:r>
      <w:bookmarkEnd w:id="598"/>
      <w:r>
        <w:t xml:space="preserve"> </w:t>
      </w:r>
      <w:r w:rsidR="00493EF2">
        <w:t xml:space="preserve">easier to apply to </w:t>
      </w:r>
      <w:bookmarkEnd w:id="599"/>
      <w:bookmarkEnd w:id="600"/>
      <w:bookmarkEnd w:id="601"/>
      <w:bookmarkEnd w:id="602"/>
      <w:r w:rsidR="00117895">
        <w:t>judges and others</w:t>
      </w:r>
      <w:bookmarkEnd w:id="603"/>
      <w:bookmarkEnd w:id="604"/>
      <w:bookmarkEnd w:id="605"/>
      <w:bookmarkEnd w:id="606"/>
      <w:bookmarkEnd w:id="607"/>
    </w:p>
    <w:p w:rsidR="006B1CEB" w:rsidRDefault="00E64B33" w:rsidP="00932482">
      <w:pPr>
        <w:pStyle w:val="numpara"/>
      </w:pPr>
      <w:r w:rsidRPr="008A0982">
        <w:t>Wrongdoing</w:t>
      </w:r>
      <w:r>
        <w:t xml:space="preserve"> is a broader notion </w:t>
      </w:r>
      <w:r w:rsidR="00493EF2">
        <w:t xml:space="preserve">than corruption </w:t>
      </w:r>
      <w:r>
        <w:t>because it includ</w:t>
      </w:r>
      <w:r w:rsidR="00C247E9">
        <w:t>es also forms of conduct that are</w:t>
      </w:r>
      <w:r>
        <w:t xml:space="preserve"> civilly liable, unethical, abusive of discretionary judgment, </w:t>
      </w:r>
      <w:r w:rsidR="00C247E9">
        <w:t>or</w:t>
      </w:r>
      <w:r>
        <w:t xml:space="preserve"> </w:t>
      </w:r>
      <w:r w:rsidR="00343EE2">
        <w:t xml:space="preserve">that </w:t>
      </w:r>
      <w:r w:rsidR="00906B72">
        <w:t xml:space="preserve">entail </w:t>
      </w:r>
      <w:r>
        <w:t xml:space="preserve">impropriety. Its field of applicability extends to what </w:t>
      </w:r>
      <w:r w:rsidR="00343EE2">
        <w:t>judges</w:t>
      </w:r>
      <w:r>
        <w:t xml:space="preserve"> do in their official capacity, in non-judicial public life as citizens, and even in their private lives. Hence, </w:t>
      </w:r>
      <w:r w:rsidRPr="00047063">
        <w:t>wrongdoing</w:t>
      </w:r>
      <w:r>
        <w:t xml:space="preserve"> is an</w:t>
      </w:r>
      <w:r w:rsidR="00BC5DF0">
        <w:t xml:space="preserve"> essential notion for cleansing</w:t>
      </w:r>
      <w:r w:rsidR="00070EA3">
        <w:t xml:space="preserve"> </w:t>
      </w:r>
      <w:r w:rsidR="00E6121B">
        <w:t xml:space="preserve">federal and state judiciaries of wrongdoing judges </w:t>
      </w:r>
      <w:r w:rsidR="00070EA3">
        <w:t xml:space="preserve">through media and public pressure rather than lawsuits </w:t>
      </w:r>
      <w:r w:rsidR="00E6121B">
        <w:t>in court, where judges watch out for their own.</w:t>
      </w:r>
      <w:r>
        <w:t xml:space="preserve"> </w:t>
      </w:r>
      <w:r w:rsidR="00D43D8A">
        <w:t>However, wrongdoing</w:t>
      </w:r>
      <w:r w:rsidR="00493EF2">
        <w:t xml:space="preserve"> could be thought of as being limited to what an individual does alone. </w:t>
      </w:r>
    </w:p>
    <w:p w:rsidR="00596338" w:rsidRDefault="00343EE2" w:rsidP="00932482">
      <w:pPr>
        <w:pStyle w:val="numpara"/>
      </w:pPr>
      <w:bookmarkStart w:id="608" w:name="_Ref304627662"/>
      <w:r>
        <w:t>By contrast, the notion of coordinated wrongdoing</w:t>
      </w:r>
      <w:r w:rsidR="00493EF2">
        <w:t xml:space="preserve"> is much broader. Besides including the idea of t</w:t>
      </w:r>
      <w:r w:rsidR="00587599">
        <w:t xml:space="preserve">wo or more persons working </w:t>
      </w:r>
      <w:r w:rsidR="00BC5DF0">
        <w:t xml:space="preserve">together </w:t>
      </w:r>
      <w:r w:rsidR="00587599">
        <w:t>to</w:t>
      </w:r>
      <w:r w:rsidR="00493EF2">
        <w:t xml:space="preserve"> </w:t>
      </w:r>
      <w:r>
        <w:t>do</w:t>
      </w:r>
      <w:r w:rsidR="006B1CEB">
        <w:t xml:space="preserve"> wrong</w:t>
      </w:r>
      <w:r w:rsidR="00493EF2">
        <w:t xml:space="preserve">, it embraces </w:t>
      </w:r>
      <w:r w:rsidR="00BC5DF0">
        <w:t xml:space="preserve">also </w:t>
      </w:r>
      <w:r w:rsidR="00493EF2">
        <w:t>the idea of</w:t>
      </w:r>
      <w:r w:rsidR="00E64B33">
        <w:t xml:space="preserve"> </w:t>
      </w:r>
      <w:r w:rsidR="009A2E98">
        <w:t xml:space="preserve">enabling </w:t>
      </w:r>
      <w:r w:rsidR="00BC5DF0">
        <w:t>others to do wrong</w:t>
      </w:r>
      <w:r w:rsidR="00E64B33">
        <w:t xml:space="preserve">. </w:t>
      </w:r>
      <w:r w:rsidR="006B1CEB">
        <w:t>Therefore, i</w:t>
      </w:r>
      <w:r w:rsidR="009A2E98">
        <w:t xml:space="preserve">t is broad enough to include </w:t>
      </w:r>
      <w:r w:rsidR="00E64B33">
        <w:t xml:space="preserve">what </w:t>
      </w:r>
      <w:r>
        <w:t>judges</w:t>
      </w:r>
      <w:r w:rsidR="00596338">
        <w:t>:</w:t>
      </w:r>
      <w:bookmarkEnd w:id="608"/>
    </w:p>
    <w:p w:rsidR="00CF3492" w:rsidRDefault="00CF3492" w:rsidP="00C32C54">
      <w:pPr>
        <w:pStyle w:val="aunderpara"/>
        <w:numPr>
          <w:ilvl w:val="0"/>
          <w:numId w:val="20"/>
        </w:numPr>
        <w:ind w:left="720" w:hanging="180"/>
      </w:pPr>
      <w:r w:rsidRPr="00CF3492">
        <w:t>actively</w:t>
      </w:r>
      <w:r w:rsidRPr="00F225C1">
        <w:t xml:space="preserve"> do wrong as:</w:t>
      </w:r>
    </w:p>
    <w:p w:rsidR="00343EE2" w:rsidRDefault="00E64B33" w:rsidP="00C32C54">
      <w:pPr>
        <w:pStyle w:val="aunder1"/>
        <w:numPr>
          <w:ilvl w:val="0"/>
          <w:numId w:val="47"/>
        </w:numPr>
        <w:ind w:left="1260" w:hanging="180"/>
      </w:pPr>
      <w:r w:rsidRPr="004C4612">
        <w:t>principals</w:t>
      </w:r>
      <w:r w:rsidR="00587599">
        <w:t xml:space="preserve"> with others</w:t>
      </w:r>
      <w:r>
        <w:t xml:space="preserve">, </w:t>
      </w:r>
      <w:r w:rsidR="00343EE2">
        <w:t>that is, personally doing</w:t>
      </w:r>
      <w:r w:rsidR="00587599">
        <w:t xml:space="preserve"> wrong in explicit </w:t>
      </w:r>
      <w:r w:rsidR="00484F97">
        <w:t xml:space="preserve">(handshake) or implicit (wink and a nod) </w:t>
      </w:r>
      <w:r w:rsidR="00587599">
        <w:t>agreement with others</w:t>
      </w:r>
      <w:r w:rsidR="00587599" w:rsidRPr="00587599">
        <w:t xml:space="preserve"> </w:t>
      </w:r>
      <w:r w:rsidR="00587599">
        <w:t xml:space="preserve">or becoming </w:t>
      </w:r>
    </w:p>
    <w:p w:rsidR="005C3C1C" w:rsidRDefault="00587599" w:rsidP="00C04767">
      <w:pPr>
        <w:pStyle w:val="aunder1"/>
      </w:pPr>
      <w:r>
        <w:t xml:space="preserve">accomplices </w:t>
      </w:r>
      <w:r w:rsidR="00AE7A2F">
        <w:t xml:space="preserve">through enablement </w:t>
      </w:r>
    </w:p>
    <w:p w:rsidR="00596338" w:rsidRDefault="00E169B5" w:rsidP="004C4612">
      <w:pPr>
        <w:pStyle w:val="aletundernumber"/>
      </w:pPr>
      <w:r>
        <w:t xml:space="preserve">before the fact by creating conditions that are or are not wrong in themselves (providing the </w:t>
      </w:r>
      <w:r w:rsidRPr="004C4612">
        <w:t>password</w:t>
      </w:r>
      <w:r>
        <w:t xml:space="preserve"> to the judges’ confidential website </w:t>
      </w:r>
      <w:r w:rsidRPr="00D43D8A">
        <w:rPr>
          <w:spacing w:val="-2"/>
        </w:rPr>
        <w:t>section v. intentionally leaving confidential documents on the desktop within</w:t>
      </w:r>
      <w:r>
        <w:t xml:space="preserve"> view of the ‘cleaning’ crew) but that facilitate the wrong done by others, or</w:t>
      </w:r>
    </w:p>
    <w:p w:rsidR="00E169B5" w:rsidRDefault="00E169B5" w:rsidP="004C4612">
      <w:pPr>
        <w:pStyle w:val="aletundernumber"/>
      </w:pPr>
      <w:r w:rsidRPr="004C4612">
        <w:t>after</w:t>
      </w:r>
      <w:r>
        <w:t xml:space="preserve"> the fact by covering up their wrongs (dismissing complaints against judges </w:t>
      </w:r>
      <w:r w:rsidRPr="004C4612">
        <w:t>or</w:t>
      </w:r>
      <w:r>
        <w:t xml:space="preserve"> denying discovery of incriminating documents); and</w:t>
      </w:r>
    </w:p>
    <w:p w:rsidR="005C3C1C" w:rsidRDefault="00587599" w:rsidP="001775AC">
      <w:pPr>
        <w:pStyle w:val="aundernumlist"/>
        <w:tabs>
          <w:tab w:val="clear" w:pos="540"/>
          <w:tab w:val="left" w:pos="720"/>
        </w:tabs>
        <w:ind w:left="720" w:hanging="180"/>
      </w:pPr>
      <w:r>
        <w:t xml:space="preserve">passively </w:t>
      </w:r>
      <w:r w:rsidR="00AE7A2F">
        <w:t xml:space="preserve">enabling </w:t>
      </w:r>
      <w:r w:rsidR="00A45431">
        <w:t xml:space="preserve">the continuation or </w:t>
      </w:r>
      <w:proofErr w:type="spellStart"/>
      <w:r w:rsidR="005E1BAC">
        <w:t>un</w:t>
      </w:r>
      <w:r w:rsidR="00A45431">
        <w:t>detection</w:t>
      </w:r>
      <w:proofErr w:type="spellEnd"/>
      <w:r w:rsidR="00A45431">
        <w:t xml:space="preserve"> of </w:t>
      </w:r>
      <w:r>
        <w:t>wrong</w:t>
      </w:r>
      <w:r w:rsidR="00AE7A2F">
        <w:t>doing</w:t>
      </w:r>
      <w:r w:rsidR="008D3125">
        <w:t xml:space="preserve"> </w:t>
      </w:r>
      <w:r w:rsidR="00E64B33">
        <w:t xml:space="preserve">by </w:t>
      </w:r>
      <w:r>
        <w:t xml:space="preserve">adopting </w:t>
      </w:r>
      <w:r w:rsidR="00E64B33">
        <w:t xml:space="preserve">the </w:t>
      </w:r>
      <w:r w:rsidR="00805630">
        <w:t>‘</w:t>
      </w:r>
      <w:r w:rsidR="00E64B33">
        <w:t>three monkeys</w:t>
      </w:r>
      <w:r w:rsidR="00EA77EE">
        <w:t>’</w:t>
      </w:r>
      <w:r w:rsidR="00E64B33">
        <w:t xml:space="preserve"> </w:t>
      </w:r>
      <w:r w:rsidR="00A45431">
        <w:t>conduct</w:t>
      </w:r>
      <w:r w:rsidR="00E64B33">
        <w:t>’ of seeing nothing, hearing</w:t>
      </w:r>
      <w:r w:rsidR="00596338">
        <w:t xml:space="preserve"> nothing, and saying nothing, </w:t>
      </w:r>
      <w:r w:rsidR="00A45431">
        <w:t xml:space="preserve">either because </w:t>
      </w:r>
      <w:r w:rsidR="005C3C1C">
        <w:t>the judge</w:t>
      </w:r>
    </w:p>
    <w:p w:rsidR="005C3C1C" w:rsidRDefault="00A45431" w:rsidP="00C32C54">
      <w:pPr>
        <w:pStyle w:val="aunder1"/>
        <w:numPr>
          <w:ilvl w:val="0"/>
          <w:numId w:val="48"/>
        </w:numPr>
        <w:ind w:left="1260" w:hanging="180"/>
      </w:pPr>
      <w:r>
        <w:t>know</w:t>
      </w:r>
      <w:r w:rsidR="005C3C1C">
        <w:t>s</w:t>
      </w:r>
      <w:r>
        <w:t xml:space="preserve"> about the wrongdoing of others</w:t>
      </w:r>
      <w:r w:rsidR="00AB08CC">
        <w:t xml:space="preserve"> but </w:t>
      </w:r>
      <w:r>
        <w:t>is</w:t>
      </w:r>
      <w:r w:rsidR="00AB08CC">
        <w:t xml:space="preserve"> </w:t>
      </w:r>
      <w:r w:rsidR="00EB5ACD">
        <w:t xml:space="preserve">so </w:t>
      </w:r>
      <w:r w:rsidR="00AB08CC">
        <w:t xml:space="preserve">indifferent to it </w:t>
      </w:r>
      <w:r w:rsidR="00EB5ACD">
        <w:t xml:space="preserve">that </w:t>
      </w:r>
      <w:r>
        <w:t>she</w:t>
      </w:r>
      <w:r w:rsidR="00EB5ACD">
        <w:t xml:space="preserve"> say</w:t>
      </w:r>
      <w:r>
        <w:t>s</w:t>
      </w:r>
      <w:r w:rsidR="00EB5ACD">
        <w:t xml:space="preserve"> nothing </w:t>
      </w:r>
      <w:r w:rsidR="00AB08CC">
        <w:t xml:space="preserve">or </w:t>
      </w:r>
      <w:r>
        <w:t>she</w:t>
      </w:r>
      <w:r w:rsidR="00AB08CC">
        <w:t xml:space="preserve"> </w:t>
      </w:r>
      <w:r w:rsidR="008D3125">
        <w:t xml:space="preserve">actually </w:t>
      </w:r>
    </w:p>
    <w:p w:rsidR="005C3C1C" w:rsidRDefault="00AB08CC" w:rsidP="00C04767">
      <w:pPr>
        <w:pStyle w:val="aunder1"/>
      </w:pPr>
      <w:r>
        <w:t>ignore</w:t>
      </w:r>
      <w:r w:rsidR="00A45431">
        <w:t>s</w:t>
      </w:r>
      <w:r>
        <w:t xml:space="preserve"> it because </w:t>
      </w:r>
      <w:r w:rsidR="00A45431">
        <w:t>she has</w:t>
      </w:r>
      <w:r w:rsidR="00BC5DF0">
        <w:t xml:space="preserve"> </w:t>
      </w:r>
      <w:r w:rsidR="008A1C81">
        <w:t>willfully</w:t>
      </w:r>
      <w:r>
        <w:t xml:space="preserve"> close</w:t>
      </w:r>
      <w:r w:rsidR="008A1C81">
        <w:t>d</w:t>
      </w:r>
      <w:r>
        <w:t xml:space="preserve"> </w:t>
      </w:r>
      <w:r w:rsidR="00A45431">
        <w:t>her</w:t>
      </w:r>
      <w:r>
        <w:t xml:space="preserve"> eyes and plug</w:t>
      </w:r>
      <w:r w:rsidR="00BC5DF0">
        <w:t>g</w:t>
      </w:r>
      <w:r w:rsidR="008A1C81">
        <w:t>ed</w:t>
      </w:r>
      <w:r>
        <w:t xml:space="preserve"> </w:t>
      </w:r>
      <w:r w:rsidR="00A45431">
        <w:t>her</w:t>
      </w:r>
      <w:r>
        <w:t xml:space="preserve"> e</w:t>
      </w:r>
      <w:r w:rsidR="005E1BAC">
        <w:t>ars, for instance, by failing to open an investigation</w:t>
      </w:r>
      <w:r w:rsidR="00D727BC">
        <w:t xml:space="preserve"> or making a report to the competent authority</w:t>
      </w:r>
      <w:r w:rsidR="005E1BAC">
        <w:t xml:space="preserve">, </w:t>
      </w:r>
      <w:r w:rsidR="00A45431">
        <w:t>in order not to have her</w:t>
      </w:r>
      <w:r>
        <w:t xml:space="preserve"> knowledge pressure </w:t>
      </w:r>
      <w:r w:rsidR="00A45431">
        <w:t>her</w:t>
      </w:r>
      <w:r>
        <w:t xml:space="preserve"> into </w:t>
      </w:r>
      <w:r w:rsidR="00EB5ACD">
        <w:t>saying something, thus preserving</w:t>
      </w:r>
      <w:r>
        <w:t xml:space="preserve"> the excuse of ‘plausible deniability’, that is, ‘I just didn’t </w:t>
      </w:r>
      <w:r w:rsidRPr="006B1CEB">
        <w:t>know</w:t>
      </w:r>
      <w:r w:rsidR="00EB5ACD" w:rsidRPr="006B1CEB">
        <w:t xml:space="preserve"> </w:t>
      </w:r>
      <w:r w:rsidR="00BC5DF0" w:rsidRPr="006B1CEB">
        <w:t>so I didn’t have any</w:t>
      </w:r>
      <w:r w:rsidR="00EB5ACD" w:rsidRPr="006B1CEB">
        <w:t>t</w:t>
      </w:r>
      <w:r w:rsidR="00BC5DF0" w:rsidRPr="006B1CEB">
        <w:t>h</w:t>
      </w:r>
      <w:r w:rsidR="00EB5ACD" w:rsidRPr="006B1CEB">
        <w:t>ing</w:t>
      </w:r>
      <w:r w:rsidR="00BC5DF0" w:rsidRPr="006B1CEB">
        <w:t xml:space="preserve"> to say</w:t>
      </w:r>
      <w:r w:rsidR="00EA77EE">
        <w:t xml:space="preserve"> or do</w:t>
      </w:r>
      <w:r w:rsidR="005E1BAC">
        <w:t xml:space="preserve">’. </w:t>
      </w:r>
    </w:p>
    <w:p w:rsidR="005C3C1C" w:rsidRDefault="00F14048" w:rsidP="001775AC">
      <w:pPr>
        <w:pStyle w:val="aunderpara"/>
        <w:ind w:left="720" w:hanging="180"/>
      </w:pPr>
      <w:r>
        <w:t>Third</w:t>
      </w:r>
      <w:r w:rsidR="003679AF">
        <w:t>-</w:t>
      </w:r>
      <w:r>
        <w:t>part</w:t>
      </w:r>
      <w:r w:rsidR="003679AF">
        <w:t>y beneficiar</w:t>
      </w:r>
      <w:r w:rsidR="00E544F2">
        <w:t>ies</w:t>
      </w:r>
      <w:r w:rsidR="008A1C81" w:rsidRPr="006B1CEB">
        <w:t xml:space="preserve"> </w:t>
      </w:r>
      <w:r w:rsidR="00E544F2">
        <w:t>of</w:t>
      </w:r>
      <w:r>
        <w:t xml:space="preserve"> the judge’s three</w:t>
      </w:r>
      <w:r w:rsidR="00805630">
        <w:t xml:space="preserve"> </w:t>
      </w:r>
      <w:r>
        <w:t>monkeys</w:t>
      </w:r>
      <w:r w:rsidR="00EA77EE">
        <w:t>’</w:t>
      </w:r>
      <w:r w:rsidR="00805630">
        <w:t xml:space="preserve"> </w:t>
      </w:r>
      <w:r>
        <w:t>conduct are able to continue doing wrong or k</w:t>
      </w:r>
      <w:r w:rsidR="00805630">
        <w:t>eep their wrongdoing undetected, regardless of whether they</w:t>
      </w:r>
    </w:p>
    <w:p w:rsidR="00F14048" w:rsidRDefault="00E544F2" w:rsidP="00C32C54">
      <w:pPr>
        <w:pStyle w:val="aunder1"/>
        <w:numPr>
          <w:ilvl w:val="0"/>
          <w:numId w:val="49"/>
        </w:numPr>
        <w:ind w:left="1260" w:hanging="180"/>
      </w:pPr>
      <w:r>
        <w:t>ignore</w:t>
      </w:r>
      <w:r w:rsidR="008A1C81" w:rsidRPr="006B1CEB">
        <w:t xml:space="preserve"> that the </w:t>
      </w:r>
      <w:r w:rsidR="005C3C1C">
        <w:t>judge</w:t>
      </w:r>
      <w:r w:rsidR="008A1C81" w:rsidRPr="006B1CEB">
        <w:t xml:space="preserve"> engaged in knowing indifference or willful ignorance </w:t>
      </w:r>
      <w:r>
        <w:t xml:space="preserve">with respect to the third-parties’ wrongdoing </w:t>
      </w:r>
      <w:r w:rsidR="004278E5" w:rsidRPr="006B1CEB">
        <w:t xml:space="preserve">or </w:t>
      </w:r>
    </w:p>
    <w:p w:rsidR="00596338" w:rsidRPr="006B1CEB" w:rsidRDefault="004278E5" w:rsidP="00C04767">
      <w:pPr>
        <w:pStyle w:val="aunder1"/>
      </w:pPr>
      <w:proofErr w:type="gramStart"/>
      <w:r w:rsidRPr="006B1CEB">
        <w:t>know</w:t>
      </w:r>
      <w:proofErr w:type="gramEnd"/>
      <w:r w:rsidRPr="006B1CEB">
        <w:t xml:space="preserve"> because they saw the </w:t>
      </w:r>
      <w:r w:rsidR="00805630">
        <w:t>judge</w:t>
      </w:r>
      <w:r w:rsidRPr="006B1CEB">
        <w:t xml:space="preserve"> look </w:t>
      </w:r>
      <w:r w:rsidR="00A45431">
        <w:t xml:space="preserve">on and walk </w:t>
      </w:r>
      <w:r w:rsidR="00F14048">
        <w:t>away (o</w:t>
      </w:r>
      <w:r w:rsidR="00805630">
        <w:t>nlooking</w:t>
      </w:r>
      <w:r w:rsidR="00F14048">
        <w:t xml:space="preserve"> passerby) </w:t>
      </w:r>
      <w:r w:rsidRPr="006B1CEB">
        <w:t xml:space="preserve">or because they realize that if </w:t>
      </w:r>
      <w:r w:rsidR="00805630">
        <w:t>the judge</w:t>
      </w:r>
      <w:r w:rsidRPr="006B1CEB">
        <w:t xml:space="preserve"> </w:t>
      </w:r>
      <w:r w:rsidR="005C3C1C">
        <w:t xml:space="preserve">had </w:t>
      </w:r>
      <w:r w:rsidR="006B1CEB" w:rsidRPr="006B1CEB">
        <w:t xml:space="preserve">only </w:t>
      </w:r>
      <w:r w:rsidRPr="006B1CEB">
        <w:t>looked into the matter with due diligence</w:t>
      </w:r>
      <w:r w:rsidR="005B339C">
        <w:fldChar w:fldCharType="begin"/>
      </w:r>
      <w:r w:rsidR="00525B88">
        <w:instrText xml:space="preserve"> NOTEREF _Ref314138162 \f \h </w:instrText>
      </w:r>
      <w:r w:rsidR="005B339C">
        <w:fldChar w:fldCharType="separate"/>
      </w:r>
      <w:r w:rsidR="00410CBC" w:rsidRPr="00410CBC">
        <w:rPr>
          <w:rStyle w:val="FootnoteReference"/>
        </w:rPr>
        <w:t>89</w:t>
      </w:r>
      <w:r w:rsidR="005B339C">
        <w:fldChar w:fldCharType="end"/>
      </w:r>
      <w:r w:rsidR="00525B88">
        <w:t xml:space="preserve">, </w:t>
      </w:r>
      <w:r w:rsidR="00A45431">
        <w:t>she</w:t>
      </w:r>
      <w:r w:rsidRPr="006B1CEB">
        <w:t xml:space="preserve"> would </w:t>
      </w:r>
      <w:r w:rsidR="005C3C1C">
        <w:t>have found</w:t>
      </w:r>
      <w:r w:rsidR="005E1BAC">
        <w:t xml:space="preserve"> </w:t>
      </w:r>
      <w:r w:rsidRPr="006B1CEB">
        <w:t>out about the</w:t>
      </w:r>
      <w:r w:rsidR="00E544F2">
        <w:t xml:space="preserve"> third-parties’</w:t>
      </w:r>
      <w:r w:rsidRPr="006B1CEB">
        <w:t xml:space="preserve"> wrong</w:t>
      </w:r>
      <w:r w:rsidR="00A45431">
        <w:t>doing</w:t>
      </w:r>
      <w:r w:rsidR="00805630">
        <w:t xml:space="preserve"> but she was too negligent or incompetent to do so</w:t>
      </w:r>
      <w:r w:rsidR="00F14048">
        <w:t xml:space="preserve"> (sky</w:t>
      </w:r>
      <w:r w:rsidR="00805630">
        <w:t>looking</w:t>
      </w:r>
      <w:r w:rsidR="00F14048">
        <w:t xml:space="preserve"> passerby</w:t>
      </w:r>
      <w:r w:rsidR="00805630">
        <w:t>).</w:t>
      </w:r>
    </w:p>
    <w:p w:rsidR="00603E8C" w:rsidRDefault="00F4576F" w:rsidP="00932482">
      <w:pPr>
        <w:pStyle w:val="numpara"/>
      </w:pPr>
      <w:bookmarkStart w:id="609" w:name="_Ref304627669"/>
      <w:r>
        <w:t xml:space="preserve">It follows that the coordination </w:t>
      </w:r>
      <w:r w:rsidR="00603E8C">
        <w:t xml:space="preserve">among the wrongdoers </w:t>
      </w:r>
      <w:r>
        <w:t>can be</w:t>
      </w:r>
      <w:r w:rsidR="00603E8C">
        <w:t>:</w:t>
      </w:r>
    </w:p>
    <w:p w:rsidR="00603E8C" w:rsidRDefault="00F4576F" w:rsidP="00C32C54">
      <w:pPr>
        <w:pStyle w:val="aunderpara"/>
        <w:numPr>
          <w:ilvl w:val="0"/>
          <w:numId w:val="21"/>
        </w:numPr>
        <w:ind w:left="720" w:hanging="180"/>
      </w:pPr>
      <w:r>
        <w:t>express</w:t>
      </w:r>
      <w:r w:rsidR="002D2E34">
        <w:t>, such as through round-t</w:t>
      </w:r>
      <w:r w:rsidR="00603E8C">
        <w:t xml:space="preserve">able agreement among </w:t>
      </w:r>
      <w:r w:rsidR="00EA77EE">
        <w:t xml:space="preserve">primary and accessory </w:t>
      </w:r>
      <w:r w:rsidR="00603E8C">
        <w:t>wrongdoers; or</w:t>
      </w:r>
    </w:p>
    <w:p w:rsidR="00603E8C" w:rsidRDefault="00603E8C" w:rsidP="001775AC">
      <w:pPr>
        <w:pStyle w:val="aunderpara"/>
        <w:ind w:left="720" w:hanging="180"/>
      </w:pPr>
      <w:r>
        <w:t>tacit among them but</w:t>
      </w:r>
    </w:p>
    <w:p w:rsidR="00603E8C" w:rsidRDefault="00603E8C" w:rsidP="00C32C54">
      <w:pPr>
        <w:pStyle w:val="aunder1"/>
        <w:numPr>
          <w:ilvl w:val="0"/>
          <w:numId w:val="50"/>
        </w:numPr>
        <w:ind w:left="1260" w:hanging="180"/>
      </w:pPr>
      <w:r>
        <w:t xml:space="preserve">pattern </w:t>
      </w:r>
      <w:r w:rsidR="004F1C84">
        <w:t>inferable from a series of act</w:t>
      </w:r>
      <w:r w:rsidR="003C3335">
        <w:t>s</w:t>
      </w:r>
      <w:r w:rsidR="004F1C84">
        <w:t xml:space="preserve"> so consistent</w:t>
      </w:r>
      <w:r w:rsidR="0082712B">
        <w:t xml:space="preserve"> in timing, participants, amount,</w:t>
      </w:r>
      <w:r w:rsidR="004F1C84">
        <w:t xml:space="preserve"> result</w:t>
      </w:r>
      <w:r w:rsidR="0082712B">
        <w:t>, etc., a</w:t>
      </w:r>
      <w:r w:rsidR="00571F5E">
        <w:t xml:space="preserve">s to reveal a pattern of intentional conduct </w:t>
      </w:r>
      <w:r w:rsidR="003C3335">
        <w:t>that</w:t>
      </w:r>
      <w:r w:rsidR="00571F5E">
        <w:t xml:space="preserve"> </w:t>
      </w:r>
      <w:r w:rsidR="00DC18FD">
        <w:t>negate</w:t>
      </w:r>
      <w:r w:rsidR="003C3335">
        <w:t>s</w:t>
      </w:r>
      <w:r w:rsidR="00DC18FD">
        <w:t xml:space="preserve"> the unreasonable explanation of an improbable chain of coincidences</w:t>
      </w:r>
      <w:r w:rsidR="00CB2697">
        <w:t>;</w:t>
      </w:r>
    </w:p>
    <w:p w:rsidR="002376BB" w:rsidRDefault="00603E8C" w:rsidP="00C04767">
      <w:pPr>
        <w:pStyle w:val="aunder1"/>
      </w:pPr>
      <w:r>
        <w:t>s</w:t>
      </w:r>
      <w:r w:rsidR="00571F5E">
        <w:t>tatistical</w:t>
      </w:r>
      <w:r>
        <w:t xml:space="preserve">ly inferable </w:t>
      </w:r>
      <w:r w:rsidR="002376BB">
        <w:t>from the</w:t>
      </w:r>
      <w:r w:rsidR="00571F5E">
        <w:t xml:space="preserve"> randomness of acts with equal chances of resulting in opposite</w:t>
      </w:r>
      <w:r w:rsidR="00FF3200">
        <w:t xml:space="preserve"> (head/tail coin tossing)</w:t>
      </w:r>
      <w:r w:rsidR="00571F5E">
        <w:t xml:space="preserve"> or cross-cancelling</w:t>
      </w:r>
      <w:r w:rsidR="00FF3200">
        <w:t xml:space="preserve"> (over charge/under charge)</w:t>
      </w:r>
      <w:r w:rsidR="00571F5E">
        <w:t xml:space="preserve"> results</w:t>
      </w:r>
      <w:r w:rsidR="00FF3200">
        <w:t xml:space="preserve">, </w:t>
      </w:r>
      <w:r w:rsidR="00571F5E">
        <w:t>e.g. all the mistakes of the clerks of court benefit the insiders and harm the outsiders rather than just 50% of mistakes do s</w:t>
      </w:r>
      <w:r w:rsidR="00FF3200">
        <w:t>o and the other 50% the inverse</w:t>
      </w:r>
      <w:r w:rsidR="004F1C84">
        <w:t xml:space="preserve">. </w:t>
      </w:r>
    </w:p>
    <w:p w:rsidR="002376BB" w:rsidRDefault="002376BB" w:rsidP="00932482">
      <w:pPr>
        <w:pStyle w:val="numpara"/>
      </w:pPr>
      <w:r>
        <w:t>The modes of c</w:t>
      </w:r>
      <w:r w:rsidR="002D2E34">
        <w:t>oordination</w:t>
      </w:r>
      <w:r>
        <w:t xml:space="preserve"> include</w:t>
      </w:r>
      <w:r w:rsidR="004277F0">
        <w:t>, in addition to round table coordination,</w:t>
      </w:r>
      <w:r w:rsidRPr="002376BB">
        <w:t xml:space="preserve"> </w:t>
      </w:r>
      <w:r>
        <w:t xml:space="preserve">a hub and spoke system organized by a central wrongdoer </w:t>
      </w:r>
      <w:r w:rsidR="0084416D">
        <w:t xml:space="preserve">that </w:t>
      </w:r>
      <w:r>
        <w:t>impart</w:t>
      </w:r>
      <w:r w:rsidR="0084416D">
        <w:t xml:space="preserve">s instructions to several others with the result that </w:t>
      </w:r>
      <w:r>
        <w:t xml:space="preserve">the </w:t>
      </w:r>
      <w:r w:rsidR="00EE15C4">
        <w:t>wheel of combined effort turn</w:t>
      </w:r>
      <w:r w:rsidR="004277F0">
        <w:t>s</w:t>
      </w:r>
      <w:r>
        <w:t xml:space="preserve"> in a given direction divergent</w:t>
      </w:r>
      <w:r w:rsidR="00EE15C4">
        <w:t xml:space="preserve"> from the normal one. For example, </w:t>
      </w:r>
      <w:r>
        <w:t xml:space="preserve">a judge </w:t>
      </w:r>
      <w:r w:rsidR="00EE15C4">
        <w:t>may</w:t>
      </w:r>
      <w:r>
        <w:t xml:space="preserve"> </w:t>
      </w:r>
      <w:r w:rsidR="00EE15C4">
        <w:t xml:space="preserve">tell </w:t>
      </w:r>
      <w:r>
        <w:t xml:space="preserve">individually to each of </w:t>
      </w:r>
      <w:r w:rsidR="00EE15C4">
        <w:t xml:space="preserve">some </w:t>
      </w:r>
      <w:r>
        <w:t xml:space="preserve">clerks of court </w:t>
      </w:r>
      <w:r w:rsidR="00EE15C4">
        <w:t xml:space="preserve">and law clerks </w:t>
      </w:r>
      <w:r>
        <w:t xml:space="preserve">what to do </w:t>
      </w:r>
      <w:r w:rsidR="00EE15C4">
        <w:t xml:space="preserve">when a person comes to court expressing the intention to file for bankruptcy and they find out that the person </w:t>
      </w:r>
      <w:r w:rsidR="00C10F14">
        <w:t xml:space="preserve">is unrepresented, </w:t>
      </w:r>
      <w:r w:rsidR="00EE15C4">
        <w:t xml:space="preserve">has a home </w:t>
      </w:r>
      <w:r w:rsidR="00C10F14">
        <w:t xml:space="preserve">in a certain geographic area, and its estimated value is above a certain figure. The clerks may follow her instructions, </w:t>
      </w:r>
      <w:r>
        <w:t>regardless of whether they realize wh</w:t>
      </w:r>
      <w:r w:rsidR="00C10F14">
        <w:t xml:space="preserve">o ends up buying the foreclosed home at a private auction for under a certain amount </w:t>
      </w:r>
      <w:r w:rsidR="004277F0">
        <w:t xml:space="preserve">(hub and spoke with rim because the clerks </w:t>
      </w:r>
      <w:r w:rsidR="00070EA3">
        <w:t xml:space="preserve">realize the </w:t>
      </w:r>
      <w:r w:rsidR="004277F0">
        <w:t>connect</w:t>
      </w:r>
      <w:r w:rsidR="00070EA3">
        <w:t>ion between</w:t>
      </w:r>
      <w:r w:rsidR="004277F0">
        <w:t xml:space="preserve"> the intervening acts necessary</w:t>
      </w:r>
      <w:r w:rsidR="00070EA3">
        <w:t xml:space="preserve"> to produce the ultimate result; or hub and spoke without rim when they do not know the ultimate result or do not realize </w:t>
      </w:r>
      <w:r w:rsidR="00C10F14">
        <w:t>how improbable such result is</w:t>
      </w:r>
      <w:r>
        <w:t xml:space="preserve"> but for somebody’s pulling strings to produce it</w:t>
      </w:r>
      <w:r w:rsidR="00070EA3">
        <w:t>)</w:t>
      </w:r>
      <w:r>
        <w:t>.</w:t>
      </w:r>
    </w:p>
    <w:bookmarkEnd w:id="609"/>
    <w:p w:rsidR="00E64B33" w:rsidRPr="00AD2203" w:rsidRDefault="00E64B33" w:rsidP="00E64B33">
      <w:pPr>
        <w:rPr>
          <w:sz w:val="18"/>
          <w:szCs w:val="18"/>
        </w:rPr>
      </w:pPr>
    </w:p>
    <w:p w:rsidR="00C247E9" w:rsidRPr="00AD2203" w:rsidRDefault="00C247E9" w:rsidP="00E64B33">
      <w:pPr>
        <w:rPr>
          <w:sz w:val="18"/>
          <w:szCs w:val="18"/>
        </w:rPr>
      </w:pPr>
    </w:p>
    <w:p w:rsidR="00E64B33" w:rsidRPr="008A0982" w:rsidRDefault="00E64B33" w:rsidP="0005524D">
      <w:pPr>
        <w:pStyle w:val="Heading3"/>
      </w:pPr>
      <w:bookmarkStart w:id="610" w:name="_Toc302913419"/>
      <w:bookmarkStart w:id="611" w:name="_Toc303847199"/>
      <w:bookmarkStart w:id="612" w:name="_Toc303905819"/>
      <w:bookmarkStart w:id="613" w:name="_Toc303950933"/>
      <w:bookmarkStart w:id="614" w:name="_Toc304504243"/>
      <w:bookmarkStart w:id="615" w:name="_Ref304626041"/>
      <w:bookmarkStart w:id="616" w:name="_Ref304626059"/>
      <w:bookmarkStart w:id="617" w:name="_Toc304856058"/>
      <w:bookmarkStart w:id="618" w:name="_Ref309534366"/>
      <w:bookmarkStart w:id="619" w:name="_Ref309534388"/>
      <w:bookmarkStart w:id="620" w:name="_Ref309663093"/>
      <w:bookmarkStart w:id="621" w:name="_Ref309663116"/>
      <w:bookmarkStart w:id="622" w:name="_Ref309983846"/>
      <w:bookmarkStart w:id="623" w:name="_Toc313451470"/>
      <w:bookmarkStart w:id="624" w:name="_Ref313937344"/>
      <w:bookmarkStart w:id="625" w:name="_Ref313937362"/>
      <w:bookmarkStart w:id="626" w:name="_Toc314121459"/>
      <w:bookmarkStart w:id="627" w:name="_Ref319108372"/>
      <w:bookmarkStart w:id="628" w:name="_Ref319108392"/>
      <w:bookmarkStart w:id="629" w:name="_Toc323841423"/>
      <w:r w:rsidRPr="008A0982">
        <w:t>Knowing indifference</w:t>
      </w:r>
      <w:r>
        <w:t xml:space="preserve">: </w:t>
      </w:r>
      <w:r w:rsidR="00F36A2A">
        <w:br/>
      </w:r>
      <w:r>
        <w:t xml:space="preserve">irresponsibility that gradually </w:t>
      </w:r>
      <w:r w:rsidRPr="00287B9F">
        <w:t>degenerates</w:t>
      </w:r>
      <w:r>
        <w:t xml:space="preserve"> into complicit</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00BC3A1F">
        <w:t xml:space="preserve"> collegiality</w:t>
      </w:r>
    </w:p>
    <w:p w:rsidR="00D43D8A" w:rsidRDefault="00E64B33" w:rsidP="00932482">
      <w:pPr>
        <w:pStyle w:val="numpara"/>
      </w:pPr>
      <w:r w:rsidRPr="008A0982">
        <w:t>Knowing indifference</w:t>
      </w:r>
      <w:r>
        <w:t xml:space="preserve"> gradually raises the threshold of tolerance of wrongdoing: Another slim ‘salami slice’ of wrongdoing is easier to swallow than a whole chunk of the salami stick. But slice by slice a judge can stomach even a nauseating crime. Nibbling on wrongdoing sickens his judgment and compromises his integrity, for it lays him open to reverse blackmail: </w:t>
      </w:r>
    </w:p>
    <w:p w:rsidR="00E64B33" w:rsidRPr="00D43D8A" w:rsidRDefault="00E64B33" w:rsidP="00932482">
      <w:pPr>
        <w:pStyle w:val="Quotations"/>
      </w:pPr>
      <w:r w:rsidRPr="00D43D8A">
        <w:t xml:space="preserve">“You knew what I was doing was wrong, but you simply stood aside and let me go ahead to where I am now. You knew the harm that I was causing others, but you wanted to keep my friendship and the friendship of my friends, of all of us judges. You enabled me </w:t>
      </w:r>
      <w:r w:rsidR="00AA2EA4" w:rsidRPr="00D43D8A">
        <w:t xml:space="preserve">either </w:t>
      </w:r>
      <w:r w:rsidRPr="00D43D8A">
        <w:t>for the moral profit of continued camaraderie while letting me get the material profit that I</w:t>
      </w:r>
      <w:r w:rsidR="00AA2EA4" w:rsidRPr="00D43D8A">
        <w:t xml:space="preserve"> wanted o</w:t>
      </w:r>
      <w:r w:rsidRPr="00D43D8A">
        <w:t>r you did it out of cowardice</w:t>
      </w:r>
      <w:r w:rsidR="00A46546">
        <w:t xml:space="preserve"> so that we would not gang up on you as a traitor</w:t>
      </w:r>
      <w:r w:rsidRPr="00D43D8A">
        <w:t xml:space="preserve">. In any event, take heart from this: You tell on me now and </w:t>
      </w:r>
      <w:r w:rsidR="00A46546">
        <w:rPr>
          <w:i/>
        </w:rPr>
        <w:t xml:space="preserve">I’ll </w:t>
      </w:r>
      <w:r w:rsidRPr="00D43D8A">
        <w:rPr>
          <w:i/>
        </w:rPr>
        <w:t>take you down with me!</w:t>
      </w:r>
      <w:r w:rsidRPr="00D43D8A">
        <w:t xml:space="preserve">” </w:t>
      </w:r>
    </w:p>
    <w:p w:rsidR="00D43D8A" w:rsidRDefault="00E64B33" w:rsidP="00932482">
      <w:pPr>
        <w:pStyle w:val="numpara"/>
      </w:pPr>
      <w:r w:rsidRPr="00C47F41">
        <w:t>Knowing indifference to the wrong or wrongful conduct of others also produces another profit that may be deposited in a bank automatically to grow in value effortlessly as with compound interest: a chip to be traded in for favors. Unexpectedly the nee</w:t>
      </w:r>
      <w:r w:rsidR="008C716F">
        <w:t>d arises or the opportunity pre</w:t>
      </w:r>
      <w:r w:rsidRPr="00C47F41">
        <w:t>sents itself and the search for cash notices the golden gleams of those chips</w:t>
      </w:r>
      <w:r>
        <w:t xml:space="preserve">: </w:t>
      </w:r>
    </w:p>
    <w:p w:rsidR="0024238B" w:rsidRPr="00D478E6" w:rsidRDefault="00E64B33" w:rsidP="00932482">
      <w:pPr>
        <w:pStyle w:val="Quotations"/>
      </w:pPr>
      <w:r w:rsidRPr="00D478E6">
        <w:t>“I let it slide when you received a loan from a plaintiff at an unheard of low ra</w:t>
      </w:r>
      <w:r w:rsidR="00A46546">
        <w:t>te, got free use of a hall for your daughter’s wedding and for a</w:t>
      </w:r>
      <w:r w:rsidR="00AA2EA4" w:rsidRPr="00D478E6">
        <w:t xml:space="preserve"> judicial</w:t>
      </w:r>
      <w:r w:rsidRPr="00D478E6">
        <w:t xml:space="preserve"> campaign meeting from </w:t>
      </w:r>
      <w:r w:rsidR="00A46546">
        <w:t>parties</w:t>
      </w:r>
      <w:r w:rsidRPr="00D478E6">
        <w:t xml:space="preserve"> with big cases before you, boasted of having gone on an all-paid judicial seminar</w:t>
      </w:r>
      <w:r w:rsidR="00A46546">
        <w:t xml:space="preserve"> cum golf tournament</w:t>
      </w:r>
      <w:r w:rsidRPr="00D478E6">
        <w:t xml:space="preserve"> without </w:t>
      </w:r>
      <w:r w:rsidRPr="00091BFA">
        <w:t xml:space="preserve">reporting it, and on and on. </w:t>
      </w:r>
      <w:r w:rsidRPr="00091BFA">
        <w:rPr>
          <w:i/>
        </w:rPr>
        <w:t>Remember?!</w:t>
      </w:r>
      <w:r w:rsidRPr="00091BFA">
        <w:t xml:space="preserve"> Now it’s my turn. I need you to lean on your</w:t>
      </w:r>
      <w:r w:rsidRPr="00D478E6">
        <w:t xml:space="preserve"> former classmate on the zoning board to rezone this lot commercial so that a company in which I am an unnamed investor can develop a shopping mall on it”.</w:t>
      </w:r>
      <w:r w:rsidRPr="003F05BF">
        <w:rPr>
          <w:rStyle w:val="FootnoteReference"/>
        </w:rPr>
        <w:footnoteReference w:id="167"/>
      </w:r>
      <w:r w:rsidRPr="00D478E6">
        <w:t xml:space="preserve"> </w:t>
      </w:r>
    </w:p>
    <w:p w:rsidR="00E64B33" w:rsidRDefault="00E64B33" w:rsidP="00932482">
      <w:pPr>
        <w:pStyle w:val="numpara"/>
      </w:pPr>
      <w:r w:rsidRPr="00D43D8A">
        <w:t xml:space="preserve">Knowing indifference is not ignorant of its value; it only bids </w:t>
      </w:r>
      <w:proofErr w:type="spellStart"/>
      <w:r w:rsidRPr="00D43D8A">
        <w:t>its</w:t>
      </w:r>
      <w:proofErr w:type="spellEnd"/>
      <w:r w:rsidRPr="00D43D8A">
        <w:t xml:space="preserve"> time to realize it. In the process, it c</w:t>
      </w:r>
      <w:r w:rsidR="00225F53">
        <w:t>orrupts</w:t>
      </w:r>
      <w:r w:rsidRPr="00D43D8A">
        <w:t xml:space="preserve"> the m</w:t>
      </w:r>
      <w:r w:rsidR="00A46546">
        <w:t xml:space="preserve">oral fiber of </w:t>
      </w:r>
      <w:r w:rsidR="005A120B">
        <w:t>he</w:t>
      </w:r>
      <w:r w:rsidR="00A46546">
        <w:t xml:space="preserve"> who </w:t>
      </w:r>
      <w:r w:rsidR="00225F53">
        <w:t>extend</w:t>
      </w:r>
      <w:r w:rsidR="005A120B">
        <w:t>s</w:t>
      </w:r>
      <w:r w:rsidR="00225F53">
        <w:t xml:space="preserve"> it as a benefit while opportunistically </w:t>
      </w:r>
      <w:r w:rsidR="005A120B">
        <w:t xml:space="preserve">watching its value grow at </w:t>
      </w:r>
      <w:r w:rsidR="00225F53">
        <w:t xml:space="preserve">a loan shark rate </w:t>
      </w:r>
      <w:r w:rsidR="005A120B">
        <w:t>of interest. Simultaneously, i</w:t>
      </w:r>
      <w:r w:rsidR="00C812B5">
        <w:t xml:space="preserve">t </w:t>
      </w:r>
      <w:r w:rsidR="00A46546">
        <w:t>raises the compromising debt owed by its benefi</w:t>
      </w:r>
      <w:r w:rsidR="00C812B5">
        <w:t>ciary, who in most case</w:t>
      </w:r>
      <w:r w:rsidR="008771C3">
        <w:t>s</w:t>
      </w:r>
      <w:r w:rsidR="005A120B">
        <w:t xml:space="preserve"> is</w:t>
      </w:r>
      <w:r w:rsidR="00C812B5">
        <w:t xml:space="preserve"> aware </w:t>
      </w:r>
      <w:r w:rsidR="008771C3">
        <w:t>that although h</w:t>
      </w:r>
      <w:r w:rsidR="005A120B">
        <w:t>er</w:t>
      </w:r>
      <w:r w:rsidR="008771C3">
        <w:t xml:space="preserve"> benefactor </w:t>
      </w:r>
      <w:r w:rsidR="00AD7271">
        <w:t xml:space="preserve">is </w:t>
      </w:r>
      <w:r w:rsidR="004F4006">
        <w:t>staring at her wrongdoing with his mouth shut</w:t>
      </w:r>
      <w:r w:rsidR="00AD7271">
        <w:t>, h</w:t>
      </w:r>
      <w:r w:rsidR="004F4006">
        <w:t>is hands ar</w:t>
      </w:r>
      <w:r w:rsidR="00AD7271">
        <w:t>e</w:t>
      </w:r>
      <w:r w:rsidR="004F4006">
        <w:t xml:space="preserve"> open</w:t>
      </w:r>
      <w:r w:rsidR="00AD7271">
        <w:t xml:space="preserve"> to collect an </w:t>
      </w:r>
      <w:r w:rsidR="00311853">
        <w:t>implicit</w:t>
      </w:r>
      <w:r w:rsidR="005B4AA4">
        <w:t xml:space="preserve"> </w:t>
      </w:r>
      <w:r w:rsidR="005A120B">
        <w:t xml:space="preserve">IOU </w:t>
      </w:r>
      <w:r w:rsidR="00C812B5">
        <w:t>that at some point will become due and will have to be paid</w:t>
      </w:r>
      <w:r w:rsidR="005A120B">
        <w:t xml:space="preserve"> at any cost</w:t>
      </w:r>
      <w:r w:rsidR="005B4AA4">
        <w:t xml:space="preserve">, for knowing indifference has its counterpart: </w:t>
      </w:r>
      <w:r w:rsidR="006A107E">
        <w:t>payable</w:t>
      </w:r>
      <w:r w:rsidR="005B4AA4">
        <w:t xml:space="preserve"> collusive gratitude.</w:t>
      </w:r>
      <w:r w:rsidR="00CF3376">
        <w:t xml:space="preserve"> Hence, it turns both the benefactor and the beneficiary into complicit colleagues in wrongdoing.</w:t>
      </w:r>
    </w:p>
    <w:p w:rsidR="004A3C3C" w:rsidRDefault="004A3C3C" w:rsidP="004A3C3C"/>
    <w:p w:rsidR="00D708AA" w:rsidRDefault="00D708AA" w:rsidP="004A3C3C"/>
    <w:p w:rsidR="00E64B33" w:rsidRPr="00D479BE" w:rsidRDefault="00E64B33" w:rsidP="0005524D">
      <w:pPr>
        <w:pStyle w:val="Heading3"/>
      </w:pPr>
      <w:bookmarkStart w:id="630" w:name="_Toc302913420"/>
      <w:bookmarkStart w:id="631" w:name="_Toc303847200"/>
      <w:bookmarkStart w:id="632" w:name="_Toc303905820"/>
      <w:bookmarkStart w:id="633" w:name="_Toc303950934"/>
      <w:bookmarkStart w:id="634" w:name="_Toc304504244"/>
      <w:bookmarkStart w:id="635" w:name="_Ref304625975"/>
      <w:bookmarkStart w:id="636" w:name="_Ref304625997"/>
      <w:bookmarkStart w:id="637" w:name="_Toc304856059"/>
      <w:bookmarkStart w:id="638" w:name="_Ref309534396"/>
      <w:bookmarkStart w:id="639" w:name="_Ref309663126"/>
      <w:bookmarkStart w:id="640" w:name="_Toc313451471"/>
      <w:bookmarkStart w:id="641" w:name="_Ref313937379"/>
      <w:bookmarkStart w:id="642" w:name="_Ref313937387"/>
      <w:bookmarkStart w:id="643" w:name="_Toc314121460"/>
      <w:bookmarkStart w:id="644" w:name="_Ref319108417"/>
      <w:bookmarkStart w:id="645" w:name="_Ref319108434"/>
      <w:bookmarkStart w:id="646" w:name="_Toc323841424"/>
      <w:bookmarkStart w:id="647" w:name="_Ref324374877"/>
      <w:r w:rsidRPr="00D479BE">
        <w:t xml:space="preserve">Willful </w:t>
      </w:r>
      <w:r w:rsidR="000434A4">
        <w:t xml:space="preserve">ignorance or </w:t>
      </w:r>
      <w:r w:rsidRPr="00D479BE">
        <w:t xml:space="preserve">blindness: </w:t>
      </w:r>
      <w:r w:rsidR="00F36A2A">
        <w:br/>
      </w:r>
      <w:r w:rsidRPr="00D479BE">
        <w:t>reckless issue of a blank permit to do any wrong</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A684E" w:rsidRDefault="00E64B33" w:rsidP="00932482">
      <w:pPr>
        <w:pStyle w:val="numpara"/>
      </w:pPr>
      <w:r w:rsidRPr="008A0982">
        <w:t xml:space="preserve">Willful </w:t>
      </w:r>
      <w:r w:rsidR="000434A4">
        <w:t xml:space="preserve">ignorance refers to the objective state of not knowing about wrongdoing because the </w:t>
      </w:r>
      <w:r w:rsidR="00EA684E">
        <w:t>judge</w:t>
      </w:r>
      <w:r w:rsidR="000434A4">
        <w:t xml:space="preserve"> suspected that if he </w:t>
      </w:r>
      <w:r w:rsidR="00646C75">
        <w:t xml:space="preserve">had </w:t>
      </w:r>
      <w:r w:rsidR="000434A4">
        <w:t xml:space="preserve">looked into the matter in question, he </w:t>
      </w:r>
      <w:r w:rsidR="005A6900">
        <w:t>might not have liked what he might</w:t>
      </w:r>
      <w:r w:rsidR="000434A4">
        <w:t xml:space="preserve"> have seen so he abstained from looking into it. </w:t>
      </w:r>
    </w:p>
    <w:p w:rsidR="000434A4" w:rsidRDefault="00EA684E" w:rsidP="00932482">
      <w:pPr>
        <w:pStyle w:val="numpara"/>
      </w:pPr>
      <w:r>
        <w:t>In willful blindness</w:t>
      </w:r>
      <w:r w:rsidR="000434A4">
        <w:t xml:space="preserve"> the ignorance </w:t>
      </w:r>
      <w:r>
        <w:t>is</w:t>
      </w:r>
      <w:r w:rsidR="000434A4">
        <w:t xml:space="preserve"> subjective in that the </w:t>
      </w:r>
      <w:r>
        <w:t xml:space="preserve">judge </w:t>
      </w:r>
      <w:r w:rsidR="000434A4">
        <w:t xml:space="preserve">knew the facts but willfully failed to draw reasonable conclusions that would have </w:t>
      </w:r>
      <w:r w:rsidR="005A6900">
        <w:t>led him to at least suspect</w:t>
      </w:r>
      <w:r w:rsidR="000434A4">
        <w:t xml:space="preserve"> wrongdoing. Hence, he </w:t>
      </w:r>
      <w:r w:rsidR="00646C75">
        <w:t>was blind to the facts</w:t>
      </w:r>
      <w:r w:rsidR="000434A4">
        <w:t xml:space="preserve"> </w:t>
      </w:r>
      <w:r w:rsidR="000434A4" w:rsidRPr="006B1CEB">
        <w:t>willful</w:t>
      </w:r>
      <w:r w:rsidR="00646C75">
        <w:t>ly</w:t>
      </w:r>
      <w:r w:rsidR="000434A4">
        <w:t xml:space="preserve">. </w:t>
      </w:r>
      <w:r w:rsidR="00646C75">
        <w:t>Willful blindness</w:t>
      </w:r>
      <w:r w:rsidR="000434A4">
        <w:t xml:space="preserve"> is </w:t>
      </w:r>
      <w:r w:rsidR="00646C75">
        <w:t xml:space="preserve">a </w:t>
      </w:r>
      <w:r w:rsidR="000434A4">
        <w:t xml:space="preserve">broader </w:t>
      </w:r>
      <w:r w:rsidR="00646C75">
        <w:t xml:space="preserve">notion </w:t>
      </w:r>
      <w:r w:rsidR="000434A4">
        <w:t>and</w:t>
      </w:r>
      <w:r w:rsidR="00646C75">
        <w:t xml:space="preserve"> easier to apply </w:t>
      </w:r>
      <w:r w:rsidR="008E53BE">
        <w:t>because a person cannot claim to be competent and at the same time pretend that he just did not realize the implications</w:t>
      </w:r>
      <w:r w:rsidR="00646C75">
        <w:t xml:space="preserve"> of known facts which</w:t>
      </w:r>
      <w:r w:rsidR="008E53BE">
        <w:t xml:space="preserve"> would have been </w:t>
      </w:r>
      <w:r w:rsidR="00646C75">
        <w:t>realized</w:t>
      </w:r>
      <w:r w:rsidR="008E53BE">
        <w:t xml:space="preserve"> by, in general, a reasonable person </w:t>
      </w:r>
      <w:r w:rsidR="00082FD6">
        <w:t xml:space="preserve">that can put 2 and 2 together </w:t>
      </w:r>
      <w:r w:rsidR="008E53BE">
        <w:t xml:space="preserve">and, in particular, a person </w:t>
      </w:r>
      <w:r w:rsidR="00646C75">
        <w:t>to whom knowledge of such implications is imputed as a result of his</w:t>
      </w:r>
      <w:r w:rsidR="008E53BE">
        <w:t xml:space="preserve"> professional training and daily experience </w:t>
      </w:r>
      <w:r w:rsidR="00A565D3">
        <w:t>of ‘doing the math’ as part of his</w:t>
      </w:r>
      <w:r w:rsidR="008E53BE">
        <w:t xml:space="preserve"> work</w:t>
      </w:r>
      <w:r w:rsidR="00646C75">
        <w:t>.</w:t>
      </w:r>
      <w:r w:rsidR="008E53BE">
        <w:t xml:space="preserve"> </w:t>
      </w:r>
      <w:r w:rsidR="00A565D3">
        <w:t xml:space="preserve">While the </w:t>
      </w:r>
      <w:r w:rsidR="00A565D3" w:rsidRPr="004A5F1B">
        <w:rPr>
          <w:i/>
        </w:rPr>
        <w:t>willfully ignoran</w:t>
      </w:r>
      <w:r w:rsidR="00A565D3">
        <w:t xml:space="preserve">t </w:t>
      </w:r>
      <w:r w:rsidR="004A5F1B">
        <w:t xml:space="preserve">crosses his arms to cover his ears with his hands and block his view with his forearms to </w:t>
      </w:r>
      <w:r w:rsidR="00A565D3">
        <w:t xml:space="preserve">avoid taking into his mind the </w:t>
      </w:r>
      <w:r w:rsidR="004A5F1B">
        <w:t xml:space="preserve">noise or </w:t>
      </w:r>
      <w:r w:rsidR="00A565D3">
        <w:t xml:space="preserve">image of wrongdoing that may be lurking or crawling in front of him, the </w:t>
      </w:r>
      <w:r w:rsidR="00A565D3" w:rsidRPr="004A5F1B">
        <w:rPr>
          <w:i/>
        </w:rPr>
        <w:t>willfully blind</w:t>
      </w:r>
      <w:r w:rsidR="00A565D3">
        <w:t xml:space="preserve"> is in front of wrongdoing that is staring at her, but she shuts her mind’s eyes to avoid staring back at it.</w:t>
      </w:r>
      <w:r w:rsidR="00BE77CE">
        <w:t xml:space="preserve"> When the news anchor announces that a terrorist attack caused a carnage, the </w:t>
      </w:r>
      <w:r w:rsidR="00BE77CE" w:rsidRPr="004A5F1B">
        <w:rPr>
          <w:i/>
        </w:rPr>
        <w:t>willfully ignorant</w:t>
      </w:r>
      <w:r w:rsidR="00BE77CE">
        <w:t xml:space="preserve"> changes the TV channel; whereas the </w:t>
      </w:r>
      <w:r w:rsidR="00BE77CE" w:rsidRPr="004A5F1B">
        <w:rPr>
          <w:i/>
        </w:rPr>
        <w:t>willfully blind</w:t>
      </w:r>
      <w:r w:rsidR="00BE77CE">
        <w:t xml:space="preserve"> waits until the anchor warns that </w:t>
      </w:r>
      <w:r w:rsidR="00BE77CE" w:rsidRPr="004A5F1B">
        <w:rPr>
          <w:rFonts w:ascii="Arial" w:hAnsi="Arial" w:cs="Arial"/>
          <w:sz w:val="20"/>
          <w:szCs w:val="20"/>
        </w:rPr>
        <w:t>“the images that you are about to see are graphic”</w:t>
      </w:r>
      <w:r w:rsidR="00BE77CE">
        <w:t xml:space="preserve"> and then she</w:t>
      </w:r>
      <w:r w:rsidR="004A5F1B">
        <w:t xml:space="preserve"> looks up to the right and fantas</w:t>
      </w:r>
      <w:r w:rsidR="00096602">
        <w:t>izes about</w:t>
      </w:r>
      <w:r w:rsidR="00BE77CE">
        <w:t xml:space="preserve"> a lakeside picnic on a sunny day.</w:t>
      </w:r>
    </w:p>
    <w:p w:rsidR="00E64B33" w:rsidRPr="008320BF" w:rsidRDefault="00B961D1" w:rsidP="00932482">
      <w:pPr>
        <w:pStyle w:val="numpara"/>
      </w:pPr>
      <w:r>
        <w:t xml:space="preserve">Willful </w:t>
      </w:r>
      <w:r w:rsidR="00282190">
        <w:t>ignorance/</w:t>
      </w:r>
      <w:r>
        <w:t>b</w:t>
      </w:r>
      <w:r w:rsidR="00E64B33" w:rsidRPr="008A0982">
        <w:t>lindness</w:t>
      </w:r>
      <w:r w:rsidR="00E64B33">
        <w:t xml:space="preserve"> constitutes a form of wrongdoing even in the absence of probable cause to believe that a crime has been committed. The wrong l</w:t>
      </w:r>
      <w:r>
        <w:t xml:space="preserve">ies precisely in the </w:t>
      </w:r>
      <w:r w:rsidR="00096602">
        <w:t xml:space="preserve">willfully ignorant/blind person's </w:t>
      </w:r>
      <w:r>
        <w:t>decision to</w:t>
      </w:r>
      <w:r w:rsidR="00E64B33">
        <w:t xml:space="preserve"> look the other way from where such cause might be found and thereby avoid finding it and having to take action to expose and punish the wrongdoer</w:t>
      </w:r>
      <w:r w:rsidR="00096602">
        <w:t>, whom the person actively wants to protect or passively wants to avoid having to accuse</w:t>
      </w:r>
      <w:r w:rsidR="00E64B33">
        <w:t xml:space="preserve">. This lower standard is illustrated by the statutory duty imposed on federal judges </w:t>
      </w:r>
      <w:r w:rsidR="00A565D3">
        <w:t xml:space="preserve">under 18 U.S.C. §3057(a) </w:t>
      </w:r>
      <w:r w:rsidR="00E64B33">
        <w:t xml:space="preserve">to report to the respective U.S. attorney </w:t>
      </w:r>
      <w:r w:rsidR="00E64B33" w:rsidRPr="00031688">
        <w:rPr>
          <w:rFonts w:ascii="Arial" w:hAnsi="Arial" w:cs="Arial"/>
          <w:sz w:val="20"/>
          <w:szCs w:val="20"/>
        </w:rPr>
        <w:t>“reasonable grounds for believing [not just] that any violation [of bankruptcy laws] has been committed [but also] that an investigation should be had in connection therewith [to ascertain whether a</w:t>
      </w:r>
      <w:r w:rsidR="00E64B33">
        <w:rPr>
          <w:rFonts w:ascii="Arial" w:hAnsi="Arial" w:cs="Arial"/>
          <w:sz w:val="20"/>
          <w:szCs w:val="20"/>
        </w:rPr>
        <w:t>ny</w:t>
      </w:r>
      <w:r w:rsidR="00E64B33" w:rsidRPr="00031688">
        <w:rPr>
          <w:rFonts w:ascii="Arial" w:hAnsi="Arial" w:cs="Arial"/>
          <w:sz w:val="20"/>
          <w:szCs w:val="20"/>
        </w:rPr>
        <w:t xml:space="preserve"> violation has occurred]”</w:t>
      </w:r>
      <w:fldSimple w:instr=" NOTEREF _Ref298230229 \f \h  \* MERGEFORMAT ">
        <w:r w:rsidR="00410CBC" w:rsidRPr="00410CBC">
          <w:rPr>
            <w:rStyle w:val="FootnoteReference"/>
          </w:rPr>
          <w:t>125</w:t>
        </w:r>
      </w:fldSimple>
      <w:r w:rsidRPr="00C36F40">
        <w:rPr>
          <w:color w:val="0000FF"/>
          <w:vertAlign w:val="superscript"/>
        </w:rPr>
        <w:t>a</w:t>
      </w:r>
      <w:r w:rsidR="00E64B33">
        <w:t xml:space="preserve">. A judge who does not </w:t>
      </w:r>
      <w:r w:rsidR="00401BDD">
        <w:t>call for</w:t>
      </w:r>
      <w:r w:rsidR="00E64B33">
        <w:t xml:space="preserve"> an investigation when a reasonable person would have enables, for instance, the bankruptcy fraud of concealment of assets to go on undetected.</w:t>
      </w:r>
    </w:p>
    <w:p w:rsidR="00561CB4" w:rsidRDefault="00E64B33" w:rsidP="00932482">
      <w:pPr>
        <w:pStyle w:val="numpara"/>
      </w:pPr>
      <w:r>
        <w:t xml:space="preserve">Through willful </w:t>
      </w:r>
      <w:r w:rsidR="00282190">
        <w:t>ignorance/</w:t>
      </w:r>
      <w:r>
        <w:t>blindness a judge avoids an investigation that can make her and others learn about, and take action against, the wrongdoer. The latter may be a peer, a clerk, an insider, or a lawyer who may be a voter or donor in a</w:t>
      </w:r>
      <w:r w:rsidR="00BE77CE">
        <w:t xml:space="preserve"> state</w:t>
      </w:r>
      <w:r>
        <w:t xml:space="preserve"> judicial election. Friendship with a colleague for 1, 5, 10, 15, 20 years is given precedence over </w:t>
      </w:r>
      <w:proofErr w:type="gramStart"/>
      <w:r>
        <w:t>duty</w:t>
      </w:r>
      <w:r w:rsidR="00096602">
        <w:t>(</w:t>
      </w:r>
      <w:proofErr w:type="gramEnd"/>
      <w:r w:rsidR="00096602" w:rsidRPr="00096602">
        <w:rPr>
          <w:color w:val="0000FF"/>
        </w:rPr>
        <w:t>jur:</w:t>
      </w:r>
      <w:r w:rsidR="005B339C" w:rsidRPr="00096602">
        <w:rPr>
          <w:color w:val="0000FF"/>
        </w:rPr>
        <w:fldChar w:fldCharType="begin"/>
      </w:r>
      <w:r w:rsidR="00096602" w:rsidRPr="00096602">
        <w:rPr>
          <w:color w:val="0000FF"/>
        </w:rPr>
        <w:instrText xml:space="preserve"> PAGEREF _Ref321298994 \h </w:instrText>
      </w:r>
      <w:r w:rsidR="005B339C" w:rsidRPr="00096602">
        <w:rPr>
          <w:color w:val="0000FF"/>
        </w:rPr>
      </w:r>
      <w:r w:rsidR="005B339C" w:rsidRPr="00096602">
        <w:rPr>
          <w:color w:val="0000FF"/>
        </w:rPr>
        <w:fldChar w:fldCharType="separate"/>
      </w:r>
      <w:r w:rsidR="00410CBC">
        <w:rPr>
          <w:noProof/>
          <w:color w:val="0000FF"/>
        </w:rPr>
        <w:t>25</w:t>
      </w:r>
      <w:r w:rsidR="005B339C" w:rsidRPr="00096602">
        <w:rPr>
          <w:color w:val="0000FF"/>
        </w:rPr>
        <w:fldChar w:fldCharType="end"/>
      </w:r>
      <w:r w:rsidR="00096602" w:rsidRPr="00096602">
        <w:rPr>
          <w:color w:val="0000FF"/>
        </w:rPr>
        <w:t>¶</w:t>
      </w:r>
      <w:fldSimple w:instr=" REF _Ref321298994 \r \h  \* MERGEFORMAT ">
        <w:r w:rsidR="00410CBC" w:rsidRPr="00410CBC">
          <w:rPr>
            <w:color w:val="0000FF"/>
          </w:rPr>
          <w:t>28</w:t>
        </w:r>
      </w:fldSimple>
      <w:r w:rsidR="00096602">
        <w:t xml:space="preserve"> &gt;quotation from C.J. Kozinski)</w:t>
      </w:r>
      <w:r>
        <w:t xml:space="preserve">. By so doing, the judge intentionally violates her shared, institutional duty to uphold the integrity of the courts and their administration of justice. That is </w:t>
      </w:r>
      <w:r w:rsidR="00282190">
        <w:t>a</w:t>
      </w:r>
      <w:r>
        <w:t xml:space="preserve"> defining duty of her office</w:t>
      </w:r>
      <w:proofErr w:type="gramStart"/>
      <w:r>
        <w:t>.</w:t>
      </w:r>
      <w:r w:rsidR="00282190">
        <w:t>(</w:t>
      </w:r>
      <w:proofErr w:type="gramEnd"/>
      <w:r w:rsidR="00282190">
        <w:t xml:space="preserve">cf. </w:t>
      </w:r>
      <w:r w:rsidR="00282190" w:rsidRPr="00282190">
        <w:rPr>
          <w:color w:val="0000FF"/>
        </w:rPr>
        <w:t>jur:</w:t>
      </w:r>
      <w:r w:rsidR="005B339C" w:rsidRPr="00282190">
        <w:rPr>
          <w:color w:val="0000FF"/>
        </w:rPr>
        <w:fldChar w:fldCharType="begin"/>
      </w:r>
      <w:r w:rsidR="00282190" w:rsidRPr="00282190">
        <w:rPr>
          <w:color w:val="0000FF"/>
        </w:rPr>
        <w:instrText xml:space="preserve"> PAGEREF _Ref320693903 \h </w:instrText>
      </w:r>
      <w:r w:rsidR="005B339C" w:rsidRPr="00282190">
        <w:rPr>
          <w:color w:val="0000FF"/>
        </w:rPr>
      </w:r>
      <w:r w:rsidR="005B339C" w:rsidRPr="00282190">
        <w:rPr>
          <w:color w:val="0000FF"/>
        </w:rPr>
        <w:fldChar w:fldCharType="separate"/>
      </w:r>
      <w:r w:rsidR="00410CBC">
        <w:rPr>
          <w:noProof/>
          <w:color w:val="0000FF"/>
        </w:rPr>
        <w:t>53</w:t>
      </w:r>
      <w:r w:rsidR="005B339C" w:rsidRPr="00282190">
        <w:rPr>
          <w:color w:val="0000FF"/>
        </w:rPr>
        <w:fldChar w:fldCharType="end"/>
      </w:r>
      <w:r w:rsidR="00282190" w:rsidRPr="00282190">
        <w:rPr>
          <w:color w:val="0000FF"/>
        </w:rPr>
        <w:t>¶</w:t>
      </w:r>
      <w:fldSimple w:instr=" REF _Ref320693903 \r \h  \* MERGEFORMAT ">
        <w:r w:rsidR="00410CBC" w:rsidRPr="00410CBC">
          <w:rPr>
            <w:color w:val="0000FF"/>
          </w:rPr>
          <w:t>100</w:t>
        </w:r>
      </w:fldSimple>
      <w:r w:rsidR="00282190">
        <w:t xml:space="preserve"> &gt;Canon 1)</w:t>
      </w:r>
      <w:r w:rsidR="00782CD0">
        <w:t xml:space="preserve"> Such</w:t>
      </w:r>
      <w:r>
        <w:t xml:space="preserve"> conduct detracts from public confidence in her as well as other judges’ impartiality and commitment to the rule of law. It </w:t>
      </w:r>
      <w:r w:rsidR="00782CD0">
        <w:t>gives rise to the perception</w:t>
      </w:r>
      <w:r>
        <w:t xml:space="preserve"> that they cover for each other regardless of the</w:t>
      </w:r>
      <w:r w:rsidR="00282190">
        <w:t xml:space="preserve"> nature and</w:t>
      </w:r>
      <w:r>
        <w:t xml:space="preserve"> gravity of the wrong that may have been done. It casts doubt on their sense of right and wrong. Whatever the wrong </w:t>
      </w:r>
      <w:r w:rsidR="00782CD0">
        <w:t>committed by</w:t>
      </w:r>
      <w:r w:rsidR="00096602">
        <w:t xml:space="preserve"> one of their own</w:t>
      </w:r>
      <w:r>
        <w:t xml:space="preserve">, they exonerate </w:t>
      </w:r>
      <w:r w:rsidR="00272ABD">
        <w:t>hi</w:t>
      </w:r>
      <w:r>
        <w:t xml:space="preserve">m from any charge before they even know its nature and </w:t>
      </w:r>
      <w:r w:rsidR="00272ABD">
        <w:t>his</w:t>
      </w:r>
      <w:r>
        <w:t xml:space="preserve"> degree of moral responsibility or legal liability. Their a</w:t>
      </w:r>
      <w:r w:rsidR="00B961D1">
        <w:t xml:space="preserve">ttitude is </w:t>
      </w:r>
      <w:r w:rsidR="00B961D1" w:rsidRPr="00EA684E">
        <w:rPr>
          <w:rFonts w:ascii="Arial" w:hAnsi="Arial" w:cs="Arial"/>
          <w:sz w:val="20"/>
          <w:szCs w:val="20"/>
        </w:rPr>
        <w:t>“</w:t>
      </w:r>
      <w:r w:rsidRPr="00EA684E">
        <w:rPr>
          <w:rFonts w:ascii="Arial" w:hAnsi="Arial" w:cs="Arial"/>
          <w:sz w:val="20"/>
          <w:szCs w:val="20"/>
        </w:rPr>
        <w:t>a judge can do no wrong”</w:t>
      </w:r>
      <w:r>
        <w:t xml:space="preserve">. So they </w:t>
      </w:r>
      <w:r w:rsidR="005034DD">
        <w:t>shut their eyes or turn them away to conjure up the defense of plausible deniability: T</w:t>
      </w:r>
      <w:r>
        <w:t xml:space="preserve">hey did not do anything because they </w:t>
      </w:r>
      <w:r w:rsidR="005369A5">
        <w:t>had not seen</w:t>
      </w:r>
      <w:r>
        <w:t xml:space="preserve"> </w:t>
      </w:r>
      <w:r w:rsidR="00096602">
        <w:t xml:space="preserve">or heard </w:t>
      </w:r>
      <w:r>
        <w:t xml:space="preserve">anything requiring them to take action. Such </w:t>
      </w:r>
      <w:r w:rsidR="00FF3AD8">
        <w:t xml:space="preserve">‘no action due to lack of knowledge’ </w:t>
      </w:r>
      <w:r w:rsidR="005034DD">
        <w:t xml:space="preserve">is a </w:t>
      </w:r>
      <w:r>
        <w:t>pretense</w:t>
      </w:r>
      <w:r w:rsidR="005034DD">
        <w:t>. As such, it is</w:t>
      </w:r>
      <w:r>
        <w:t xml:space="preserve"> dishonest. </w:t>
      </w:r>
      <w:r w:rsidR="00561CB4">
        <w:t>It is also blamable because it amounts to engaging in a blanket cover up.</w:t>
      </w:r>
    </w:p>
    <w:p w:rsidR="00E64B33" w:rsidRPr="00F96675" w:rsidRDefault="00FF3AD8" w:rsidP="00932482">
      <w:pPr>
        <w:pStyle w:val="numpara"/>
      </w:pPr>
      <w:r>
        <w:t>W</w:t>
      </w:r>
      <w:r w:rsidR="00E64B33">
        <w:t xml:space="preserve">illful </w:t>
      </w:r>
      <w:r w:rsidR="00282190">
        <w:t>ignorance/</w:t>
      </w:r>
      <w:r w:rsidR="00E64B33">
        <w:t>blindness</w:t>
      </w:r>
      <w:r w:rsidR="005034DD">
        <w:t xml:space="preserve"> not only covers up wrongdoing that already occurred by ensuring that it goes</w:t>
      </w:r>
      <w:r w:rsidR="00E64B33">
        <w:t xml:space="preserve"> undetected</w:t>
      </w:r>
      <w:r w:rsidR="005034DD">
        <w:t xml:space="preserve">, but also ensures that more of it </w:t>
      </w:r>
      <w:r w:rsidR="005034DD" w:rsidRPr="005034DD">
        <w:rPr>
          <w:i/>
        </w:rPr>
        <w:t>will</w:t>
      </w:r>
      <w:r w:rsidR="005034DD">
        <w:t xml:space="preserve"> occur in future:</w:t>
      </w:r>
      <w:r w:rsidR="00C27741">
        <w:t xml:space="preserve"> </w:t>
      </w:r>
      <w:r w:rsidR="005034DD">
        <w:t>By removing the</w:t>
      </w:r>
      <w:r w:rsidR="00E64B33">
        <w:t xml:space="preserve"> fear of detection</w:t>
      </w:r>
      <w:r>
        <w:t xml:space="preserve">, </w:t>
      </w:r>
      <w:r w:rsidR="005034DD">
        <w:t>it</w:t>
      </w:r>
      <w:r w:rsidR="0056146C">
        <w:t xml:space="preserve"> </w:t>
      </w:r>
      <w:r w:rsidR="00E8559F">
        <w:t xml:space="preserve">facilitates and encourages </w:t>
      </w:r>
      <w:r w:rsidR="005034DD">
        <w:t>the occurrence of more wrongdoing</w:t>
      </w:r>
      <w:r w:rsidR="00E8559F">
        <w:t xml:space="preserve">. In reliance on </w:t>
      </w:r>
      <w:r w:rsidR="005034DD">
        <w:t>a</w:t>
      </w:r>
      <w:r w:rsidR="00E8559F">
        <w:t xml:space="preserve"> judge’s willful </w:t>
      </w:r>
      <w:r w:rsidR="00282190">
        <w:t>ignorance/</w:t>
      </w:r>
      <w:r w:rsidR="00E8559F">
        <w:t xml:space="preserve">blindness in the </w:t>
      </w:r>
      <w:r w:rsidR="00EA684E">
        <w:t>past, the wrongdo</w:t>
      </w:r>
      <w:r>
        <w:t>er</w:t>
      </w:r>
      <w:r w:rsidR="00EA684E">
        <w:t xml:space="preserve"> expect</w:t>
      </w:r>
      <w:r>
        <w:t>s</w:t>
      </w:r>
      <w:r w:rsidR="00EA684E">
        <w:t xml:space="preserve"> that the judge will also </w:t>
      </w:r>
      <w:r w:rsidR="00561CB4">
        <w:t xml:space="preserve">cover </w:t>
      </w:r>
      <w:r>
        <w:t>her future</w:t>
      </w:r>
      <w:r w:rsidR="00561CB4">
        <w:t xml:space="preserve"> wrongdoing.</w:t>
      </w:r>
      <w:r w:rsidRPr="00FF3AD8">
        <w:t xml:space="preserve"> </w:t>
      </w:r>
      <w:r>
        <w:t xml:space="preserve">Hence, it renders a judge liable as an accessory </w:t>
      </w:r>
      <w:r w:rsidR="00C54D63">
        <w:t xml:space="preserve">also </w:t>
      </w:r>
      <w:r>
        <w:t>before the fact.</w:t>
      </w:r>
      <w:r w:rsidR="00C54D63">
        <w:t xml:space="preserve"> It </w:t>
      </w:r>
      <w:r w:rsidR="00096602">
        <w:t xml:space="preserve">empowers the wrongdoer to repeat the same wrong because he has something on the judge, that is, the latter's blameworthy toleration of </w:t>
      </w:r>
      <w:r w:rsidR="00C54D63">
        <w:t>it</w:t>
      </w:r>
      <w:r w:rsidR="00096602">
        <w:t xml:space="preserve">. Worse yet, it emboldens the wrongdoer to increase the degree of wrongness of the same wrong and to dare commit wrongs of a different nature, for he has not yet reached the limit of toleration of those </w:t>
      </w:r>
      <w:r w:rsidR="009C5E03">
        <w:t>who should have called him on his wrong or even expose</w:t>
      </w:r>
      <w:r w:rsidR="00C54D63">
        <w:t>d</w:t>
      </w:r>
      <w:r w:rsidR="009C5E03">
        <w:t xml:space="preserve"> him. As the wrongdoer keeps pushing the limit, he further weakens the moral resolve of the </w:t>
      </w:r>
      <w:proofErr w:type="spellStart"/>
      <w:r w:rsidR="009C5E03">
        <w:t>tolerators</w:t>
      </w:r>
      <w:proofErr w:type="spellEnd"/>
      <w:r w:rsidR="009C5E03">
        <w:t xml:space="preserve"> and compromises their individual or institutional responsibility and legal positions</w:t>
      </w:r>
      <w:r w:rsidR="00105EB4">
        <w:t xml:space="preserve">. Gradually, the </w:t>
      </w:r>
      <w:proofErr w:type="spellStart"/>
      <w:r w:rsidR="00105EB4">
        <w:t>tolerators</w:t>
      </w:r>
      <w:proofErr w:type="spellEnd"/>
      <w:r w:rsidR="00105EB4">
        <w:t xml:space="preserve"> are the ones who cross the boundary of denunciation and enter into self-incriminating territory, where speaking out against the wrongdoer would bring against themselves substantial </w:t>
      </w:r>
      <w:r w:rsidR="00C54D63">
        <w:t>adverse consequences and even punishment</w:t>
      </w:r>
      <w:r w:rsidR="00105EB4">
        <w:t>. Their realization of their own culpability turns their moral weakness into complicit fear. By that time, the wrongdoer realizes that he has managed to push the limit of toleration so far away that in effect it has disappeared. From them on, an ever more po</w:t>
      </w:r>
      <w:r w:rsidR="00782CD0">
        <w:t>werful wrongdoer strides boldly</w:t>
      </w:r>
      <w:r w:rsidR="00105EB4">
        <w:t xml:space="preserve"> into new territory as he drags along </w:t>
      </w:r>
      <w:r w:rsidR="00782CD0">
        <w:t>the morally impotent</w:t>
      </w:r>
      <w:r w:rsidR="00C54D63">
        <w:t xml:space="preserve"> bodies</w:t>
      </w:r>
      <w:r w:rsidR="00782CD0">
        <w:t xml:space="preserve"> of the </w:t>
      </w:r>
      <w:proofErr w:type="spellStart"/>
      <w:r w:rsidR="00782CD0">
        <w:t>tolerators</w:t>
      </w:r>
      <w:proofErr w:type="spellEnd"/>
      <w:r w:rsidR="00782CD0">
        <w:t>: They are now where everything goes.</w:t>
      </w:r>
    </w:p>
    <w:p w:rsidR="00E64B33" w:rsidRPr="00AD2203" w:rsidRDefault="00E64B33" w:rsidP="00E64B33">
      <w:pPr>
        <w:rPr>
          <w:sz w:val="18"/>
          <w:szCs w:val="18"/>
        </w:rPr>
      </w:pPr>
    </w:p>
    <w:p w:rsidR="009F3291" w:rsidRPr="00AD2203" w:rsidRDefault="009F3291" w:rsidP="00E64B33">
      <w:pPr>
        <w:rPr>
          <w:sz w:val="18"/>
          <w:szCs w:val="18"/>
        </w:rPr>
      </w:pPr>
    </w:p>
    <w:p w:rsidR="00E64B33" w:rsidRPr="009452BA" w:rsidRDefault="00E64B33" w:rsidP="0005524D">
      <w:pPr>
        <w:pStyle w:val="Heading3"/>
      </w:pPr>
      <w:bookmarkStart w:id="648" w:name="_Toc302913421"/>
      <w:bookmarkStart w:id="649" w:name="_Toc303847201"/>
      <w:bookmarkStart w:id="650" w:name="_Toc303905821"/>
      <w:bookmarkStart w:id="651" w:name="_Toc303950935"/>
      <w:bookmarkStart w:id="652" w:name="_Toc304504245"/>
      <w:bookmarkStart w:id="653" w:name="_Toc304856060"/>
      <w:bookmarkStart w:id="654" w:name="_Ref304904644"/>
      <w:bookmarkStart w:id="655" w:name="_Ref305337631"/>
      <w:bookmarkStart w:id="656" w:name="_Ref305337643"/>
      <w:bookmarkStart w:id="657" w:name="_Toc313451472"/>
      <w:bookmarkStart w:id="658" w:name="_Toc314121461"/>
      <w:bookmarkStart w:id="659" w:name="_Toc323841425"/>
      <w:r>
        <w:t>Impropriety</w:t>
      </w:r>
      <w:r w:rsidR="00BE0990">
        <w:t xml:space="preserve"> </w:t>
      </w:r>
      <w:r w:rsidR="00BE0990" w:rsidRPr="00BE0990">
        <w:t>and its appearance</w:t>
      </w:r>
      <w:r>
        <w:t xml:space="preserve">: </w:t>
      </w:r>
      <w:r w:rsidR="005369A5">
        <w:t xml:space="preserve">the </w:t>
      </w:r>
      <w:r>
        <w:t xml:space="preserve">widest </w:t>
      </w:r>
      <w:bookmarkEnd w:id="648"/>
      <w:bookmarkEnd w:id="649"/>
      <w:bookmarkEnd w:id="650"/>
      <w:bookmarkEnd w:id="651"/>
      <w:bookmarkEnd w:id="652"/>
      <w:bookmarkEnd w:id="653"/>
      <w:bookmarkEnd w:id="654"/>
      <w:r w:rsidR="00EC7490">
        <w:t>and tested notion</w:t>
      </w:r>
      <w:proofErr w:type="gramStart"/>
      <w:r w:rsidR="00EC7490">
        <w:t>,</w:t>
      </w:r>
      <w:proofErr w:type="gramEnd"/>
      <w:r w:rsidR="00F36A2A">
        <w:br/>
      </w:r>
      <w:r w:rsidR="00EC7490">
        <w:t xml:space="preserve">which already forced and </w:t>
      </w:r>
      <w:r w:rsidR="00712FE6">
        <w:t xml:space="preserve">again </w:t>
      </w:r>
      <w:r w:rsidR="00EC7490">
        <w:t>can force a justice to resign</w:t>
      </w:r>
      <w:bookmarkEnd w:id="655"/>
      <w:bookmarkEnd w:id="656"/>
      <w:bookmarkEnd w:id="657"/>
      <w:bookmarkEnd w:id="658"/>
      <w:bookmarkEnd w:id="659"/>
    </w:p>
    <w:p w:rsidR="005369A5" w:rsidRDefault="00E64B33" w:rsidP="00932482">
      <w:pPr>
        <w:pStyle w:val="numpara"/>
      </w:pPr>
      <w:bookmarkStart w:id="660" w:name="_Ref304716069"/>
      <w:r w:rsidRPr="005369A5">
        <w:t>Impropriety</w:t>
      </w:r>
      <w:r>
        <w:t xml:space="preserve"> enhances </w:t>
      </w:r>
      <w:r w:rsidR="00EC7490">
        <w:t xml:space="preserve">substantially </w:t>
      </w:r>
      <w:r>
        <w:t>the usefulness of the notion of wrongdoing</w:t>
      </w:r>
      <w:r w:rsidR="00EC7490">
        <w:t>, particularly since there is precedent showing that it actually does</w:t>
      </w:r>
      <w:r>
        <w:t xml:space="preserve">. To begin with, it is the most flexible ‘I recognize it when I see it’ form of wrongdoing. It derives directly from the federal judges’ own Code of Conduct, whose Canon 2 requires that </w:t>
      </w:r>
      <w:r w:rsidRPr="00D43522">
        <w:rPr>
          <w:rFonts w:ascii="Arial" w:hAnsi="Arial" w:cs="Arial"/>
          <w:sz w:val="20"/>
          <w:szCs w:val="20"/>
        </w:rPr>
        <w:t>“A Judge Should Avoid Impropriety And The Appearance Of Impropriety In All Activities”</w:t>
      </w:r>
      <w:r w:rsidR="005B339C" w:rsidRPr="00C36F40">
        <w:rPr>
          <w:color w:val="0000FF"/>
        </w:rPr>
        <w:fldChar w:fldCharType="begin"/>
      </w:r>
      <w:r w:rsidR="005369A5" w:rsidRPr="00C36F40">
        <w:rPr>
          <w:rStyle w:val="FootnoteReference"/>
          <w:b/>
        </w:rPr>
        <w:instrText xml:space="preserve"> NOTEREF _Ref291281216 \f \h </w:instrText>
      </w:r>
      <w:r w:rsidR="005B339C" w:rsidRPr="00C36F40">
        <w:rPr>
          <w:color w:val="0000FF"/>
        </w:rPr>
      </w:r>
      <w:r w:rsidR="005B339C" w:rsidRPr="00C36F40">
        <w:rPr>
          <w:color w:val="0000FF"/>
        </w:rPr>
        <w:fldChar w:fldCharType="separate"/>
      </w:r>
      <w:r w:rsidR="00410CBC" w:rsidRPr="00410CBC">
        <w:rPr>
          <w:rStyle w:val="FootnoteReference"/>
        </w:rPr>
        <w:t>118</w:t>
      </w:r>
      <w:r w:rsidR="005B339C" w:rsidRPr="00C36F40">
        <w:rPr>
          <w:color w:val="0000FF"/>
        </w:rPr>
        <w:fldChar w:fldCharType="end"/>
      </w:r>
      <w:r w:rsidR="005369A5" w:rsidRPr="00C36F40">
        <w:rPr>
          <w:color w:val="0000FF"/>
          <w:vertAlign w:val="superscript"/>
        </w:rPr>
        <w:t>a</w:t>
      </w:r>
      <w:r>
        <w:t>. Moreover, while federal judges are de facto unimpeachable</w:t>
      </w:r>
      <w:r w:rsidR="00E956F9">
        <w:t xml:space="preserve"> </w:t>
      </w:r>
      <w:r w:rsidR="005369A5">
        <w:t>(</w:t>
      </w:r>
      <w:r w:rsidR="00D10B61">
        <w:rPr>
          <w:color w:val="0000FF"/>
        </w:rPr>
        <w:t>jur</w:t>
      </w:r>
      <w:proofErr w:type="gramStart"/>
      <w:r w:rsidR="00D10B61">
        <w:rPr>
          <w:color w:val="0000FF"/>
        </w:rPr>
        <w:t>:</w:t>
      </w:r>
      <w:proofErr w:type="gramEnd"/>
      <w:r w:rsidR="005B339C" w:rsidRPr="00532B20">
        <w:rPr>
          <w:color w:val="0000FF"/>
        </w:rPr>
        <w:fldChar w:fldCharType="begin"/>
      </w:r>
      <w:r w:rsidR="00532B20" w:rsidRPr="00532B20">
        <w:rPr>
          <w:color w:val="0000FF"/>
        </w:rPr>
        <w:instrText xml:space="preserve"> PAGEREF _Ref304435924 \h </w:instrText>
      </w:r>
      <w:r w:rsidR="005B339C" w:rsidRPr="00532B20">
        <w:rPr>
          <w:color w:val="0000FF"/>
        </w:rPr>
      </w:r>
      <w:r w:rsidR="005B339C" w:rsidRPr="00532B20">
        <w:rPr>
          <w:color w:val="0000FF"/>
        </w:rPr>
        <w:fldChar w:fldCharType="separate"/>
      </w:r>
      <w:r w:rsidR="00410CBC">
        <w:rPr>
          <w:noProof/>
          <w:color w:val="0000FF"/>
        </w:rPr>
        <w:t>21</w:t>
      </w:r>
      <w:r w:rsidR="005B339C" w:rsidRPr="00532B20">
        <w:rPr>
          <w:color w:val="0000FF"/>
        </w:rPr>
        <w:fldChar w:fldCharType="end"/>
      </w:r>
      <w:r w:rsidR="00B64C1C">
        <w:rPr>
          <w:color w:val="0000FF"/>
        </w:rPr>
        <w:t>§</w:t>
      </w:r>
      <w:r w:rsidR="005B339C">
        <w:rPr>
          <w:color w:val="0000FF"/>
        </w:rPr>
        <w:fldChar w:fldCharType="begin"/>
      </w:r>
      <w:r w:rsidR="00B64C1C">
        <w:rPr>
          <w:color w:val="0000FF"/>
        </w:rPr>
        <w:instrText xml:space="preserve"> REF _Ref309783768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5369A5">
        <w:t xml:space="preserve">) </w:t>
      </w:r>
      <w:r>
        <w:t>and thus irremovable, the notion of “impropriety” has been applied with astonishing effect</w:t>
      </w:r>
      <w:r w:rsidR="005369A5">
        <w:t>.</w:t>
      </w:r>
      <w:bookmarkEnd w:id="660"/>
    </w:p>
    <w:p w:rsidR="00EC7490" w:rsidRPr="00D95A8C" w:rsidRDefault="005369A5" w:rsidP="00932482">
      <w:pPr>
        <w:pStyle w:val="numpara"/>
      </w:pPr>
      <w:bookmarkStart w:id="661" w:name="_Ref308583216"/>
      <w:bookmarkStart w:id="662" w:name="_Ref321295676"/>
      <w:bookmarkStart w:id="663" w:name="_Ref304551591"/>
      <w:r>
        <w:t>Indeed, impropriety led</w:t>
      </w:r>
      <w:r w:rsidR="00E64B33">
        <w:t xml:space="preserve"> U.S. Supreme Court Abe F</w:t>
      </w:r>
      <w:r>
        <w:t>ortas to resign on May 14, 1969.</w:t>
      </w:r>
      <w:r w:rsidR="00E64B33">
        <w:t xml:space="preserve"> </w:t>
      </w:r>
      <w:r>
        <w:t>He had not committed any crime given that the</w:t>
      </w:r>
      <w:r w:rsidR="00E64B33">
        <w:t xml:space="preserve"> financial transaction that </w:t>
      </w:r>
      <w:r>
        <w:t xml:space="preserve">he was involved in </w:t>
      </w:r>
      <w:r w:rsidR="00E64B33">
        <w:t>was not criminal at all</w:t>
      </w:r>
      <w:r w:rsidR="00D664CF">
        <w:t>; nor was it clearly proscribed as unethical</w:t>
      </w:r>
      <w:r>
        <w:t>. Yet it</w:t>
      </w:r>
      <w:r w:rsidR="00E64B33">
        <w:t xml:space="preserve"> was deemed ‘impro</w:t>
      </w:r>
      <w:r w:rsidR="00D664CF">
        <w:t xml:space="preserve">per’ for a </w:t>
      </w:r>
      <w:r w:rsidR="00D664CF" w:rsidRPr="00D95A8C">
        <w:t>justice to engage in. The impropriety was publicly ascertained after i</w:t>
      </w:r>
      <w:r w:rsidR="00E64B33" w:rsidRPr="00D95A8C">
        <w:t>t became known that he</w:t>
      </w:r>
      <w:bookmarkEnd w:id="661"/>
      <w:r w:rsidR="00D923F3" w:rsidRPr="00D95A8C">
        <w:t>…</w:t>
      </w:r>
      <w:bookmarkEnd w:id="662"/>
    </w:p>
    <w:p w:rsidR="00CE2567" w:rsidRDefault="00E64B33" w:rsidP="00932482">
      <w:pPr>
        <w:pStyle w:val="Quotations"/>
      </w:pPr>
      <w:r w:rsidRPr="005369A5">
        <w:t>“</w:t>
      </w:r>
      <w:proofErr w:type="gramStart"/>
      <w:r w:rsidRPr="005369A5">
        <w:t>had</w:t>
      </w:r>
      <w:proofErr w:type="gramEnd"/>
      <w:r w:rsidRPr="005369A5">
        <w:t xml:space="preserve"> accepted fifteen thousand dollars raised by [former co-partner] Paul Porter from the justice’s friends and former clients for teaching a summer course at American University, an arrangement that many considered improper. Republicans and conservative southern Democrats launched a filibuster, and the nomination [to chief justice by President Lyndon Johnson] was withdrawn at Fortas’s request. A year later Fortas’s financial dealings came under renewed scrutiny when </w:t>
      </w:r>
      <w:r w:rsidRPr="005369A5">
        <w:rPr>
          <w:i/>
        </w:rPr>
        <w:t>Life</w:t>
      </w:r>
      <w:r w:rsidRPr="005369A5">
        <w:t xml:space="preserve"> magazine revealed that he had accepted an honorarium for serving on a charitable foundation headed by a former client [Louis Wolfson]. Fortas resigned from the Court in disgrace.…his old firm refused to take him back…Fortas’s relationship with Wolfson seemed suspect, and the American Bar Association declared it contrary to the provision of the canon of judicial ethics that a judge’s conduct must be free of the appearance of impropriety.”</w:t>
      </w:r>
      <w:r w:rsidRPr="003F05BF">
        <w:rPr>
          <w:rStyle w:val="FootnoteReference"/>
        </w:rPr>
        <w:footnoteReference w:id="168"/>
      </w:r>
      <w:r>
        <w:t xml:space="preserve"> </w:t>
      </w:r>
    </w:p>
    <w:p w:rsidR="00CE2567" w:rsidRDefault="00CE2567" w:rsidP="00932482">
      <w:pPr>
        <w:pStyle w:val="numpara"/>
      </w:pPr>
      <w:r>
        <w:t xml:space="preserve">This precedent leaves </w:t>
      </w:r>
      <w:r w:rsidR="00E64B33">
        <w:t>no doubt</w:t>
      </w:r>
      <w:r w:rsidR="005369A5">
        <w:t xml:space="preserve"> that the resignation now of a current j</w:t>
      </w:r>
      <w:r w:rsidR="00AF085E">
        <w:t xml:space="preserve">ustice, and all the more so of </w:t>
      </w:r>
      <w:r w:rsidR="002E0302">
        <w:t xml:space="preserve">more than one and of </w:t>
      </w:r>
      <w:r w:rsidR="00AF085E">
        <w:t>judge</w:t>
      </w:r>
      <w:r w:rsidR="00E64B33">
        <w:t>s, is a realistic prospect</w:t>
      </w:r>
      <w:r w:rsidR="002816F8">
        <w:t>.</w:t>
      </w:r>
      <w:r w:rsidR="004755F2">
        <w:t xml:space="preserve"> P</w:t>
      </w:r>
      <w:r w:rsidR="002E0302">
        <w:t>ublic interest entities</w:t>
      </w:r>
      <w:r w:rsidR="00400930">
        <w:t xml:space="preserve">, </w:t>
      </w:r>
      <w:r w:rsidR="004755F2">
        <w:t xml:space="preserve">journalists, </w:t>
      </w:r>
      <w:r w:rsidR="006615A1">
        <w:t>and their supervised</w:t>
      </w:r>
      <w:r w:rsidR="009F1CBC">
        <w:t xml:space="preserve"> </w:t>
      </w:r>
      <w:r w:rsidR="00400930">
        <w:t xml:space="preserve">journalism </w:t>
      </w:r>
      <w:r w:rsidR="009F1CBC">
        <w:t>students</w:t>
      </w:r>
      <w:r w:rsidR="005369A5">
        <w:t xml:space="preserve"> can endeavor to realize </w:t>
      </w:r>
      <w:r w:rsidR="002816F8">
        <w:t xml:space="preserve">it </w:t>
      </w:r>
      <w:r w:rsidR="005369A5">
        <w:t>where warranted by the facts and circumstances</w:t>
      </w:r>
      <w:r w:rsidR="004755F2">
        <w:t xml:space="preserve"> discovered through their pioneering judicial unaccountability </w:t>
      </w:r>
      <w:r w:rsidR="0007665E" w:rsidRPr="0007665E">
        <w:t>reporting</w:t>
      </w:r>
      <w:r w:rsidR="00E64B33">
        <w:t>.</w:t>
      </w:r>
      <w:bookmarkEnd w:id="663"/>
      <w:r w:rsidR="002816F8">
        <w:t xml:space="preserve"> Justice Fortas’s resignation</w:t>
      </w:r>
      <w:r>
        <w:t xml:space="preserve"> also shows that the notion of impropriety </w:t>
      </w:r>
      <w:r w:rsidR="00656F26">
        <w:t>turns</w:t>
      </w:r>
      <w:r>
        <w:t xml:space="preserve"> judges</w:t>
      </w:r>
      <w:r w:rsidR="00656F26">
        <w:t xml:space="preserve"> into the</w:t>
      </w:r>
      <w:r>
        <w:t xml:space="preserve"> public officer</w:t>
      </w:r>
      <w:r w:rsidR="00656F26">
        <w:t>s</w:t>
      </w:r>
      <w:r>
        <w:t xml:space="preserve"> </w:t>
      </w:r>
      <w:r w:rsidR="00656F26">
        <w:t xml:space="preserve">most vulnerable </w:t>
      </w:r>
      <w:r>
        <w:t xml:space="preserve">to media and public pressure </w:t>
      </w:r>
      <w:r w:rsidR="00656F26">
        <w:t>despite</w:t>
      </w:r>
      <w:r>
        <w:t xml:space="preserve"> the fact that individually and as a class they wield the power </w:t>
      </w:r>
      <w:r w:rsidR="00656F26">
        <w:t>that can most profoundly affect</w:t>
      </w:r>
      <w:r>
        <w:t xml:space="preserve"> people’s property, </w:t>
      </w:r>
      <w:r w:rsidRPr="00734458">
        <w:t xml:space="preserve">liberty, and lives. </w:t>
      </w:r>
      <w:r w:rsidR="00734458" w:rsidRPr="00734458">
        <w:t>Therefore</w:t>
      </w:r>
      <w:r w:rsidRPr="00734458">
        <w:t xml:space="preserve">, the </w:t>
      </w:r>
      <w:r w:rsidR="00656F26" w:rsidRPr="00734458">
        <w:t>competent and principled</w:t>
      </w:r>
      <w:r w:rsidRPr="00734458">
        <w:t xml:space="preserve"> application of the impropriety notion</w:t>
      </w:r>
      <w:r>
        <w:t xml:space="preserve"> by the </w:t>
      </w:r>
      <w:r w:rsidR="006615A1">
        <w:t>investigators</w:t>
      </w:r>
      <w:r>
        <w:t xml:space="preserve"> </w:t>
      </w:r>
      <w:r w:rsidRPr="00C25F7B">
        <w:t xml:space="preserve">can </w:t>
      </w:r>
      <w:r w:rsidR="00656F26">
        <w:t>make the difference between</w:t>
      </w:r>
      <w:r>
        <w:t xml:space="preserve"> </w:t>
      </w:r>
      <w:r w:rsidR="00656F26">
        <w:t>their merely</w:t>
      </w:r>
      <w:r>
        <w:t xml:space="preserve"> completing the</w:t>
      </w:r>
      <w:r w:rsidR="006615A1">
        <w:t>ir</w:t>
      </w:r>
      <w:r>
        <w:t xml:space="preserve"> </w:t>
      </w:r>
      <w:r w:rsidR="006615A1">
        <w:t xml:space="preserve">professional and academic </w:t>
      </w:r>
      <w:r>
        <w:t xml:space="preserve">project </w:t>
      </w:r>
      <w:r w:rsidR="006615A1">
        <w:t>success</w:t>
      </w:r>
      <w:r>
        <w:t>fully</w:t>
      </w:r>
      <w:r w:rsidR="00656F26">
        <w:t xml:space="preserve"> and</w:t>
      </w:r>
      <w:r>
        <w:t xml:space="preserve"> shaking</w:t>
      </w:r>
      <w:r w:rsidRPr="00C25F7B">
        <w:t xml:space="preserve"> the Feder</w:t>
      </w:r>
      <w:r>
        <w:t>al Judiciary to its foundations</w:t>
      </w:r>
      <w:r w:rsidR="00656F26">
        <w:t>,</w:t>
      </w:r>
      <w:r w:rsidR="005743CD">
        <w:t xml:space="preserve"> making history</w:t>
      </w:r>
      <w:r w:rsidR="00656F26" w:rsidRPr="00656F26">
        <w:t xml:space="preserve"> </w:t>
      </w:r>
      <w:r w:rsidR="00656F26">
        <w:t>in the process</w:t>
      </w:r>
      <w:r w:rsidR="005743CD">
        <w:t>.</w:t>
      </w:r>
      <w:r>
        <w:t xml:space="preserve"> </w:t>
      </w:r>
    </w:p>
    <w:p w:rsidR="00CF0D67" w:rsidRDefault="00CF0D67" w:rsidP="00CF0D67">
      <w:pPr>
        <w:jc w:val="center"/>
        <w:sectPr w:rsidR="00CF0D67" w:rsidSect="00016FDB">
          <w:footerReference w:type="even" r:id="rId80"/>
          <w:footerReference w:type="default" r:id="rId81"/>
          <w:endnotePr>
            <w:numFmt w:val="decimal"/>
          </w:endnotePr>
          <w:pgSz w:w="12240" w:h="15840" w:code="1"/>
          <w:pgMar w:top="1440" w:right="1440" w:bottom="1152" w:left="1440" w:header="0" w:footer="720" w:gutter="0"/>
          <w:pgNumType w:start="81"/>
          <w:cols w:space="720"/>
          <w:docGrid w:linePitch="360"/>
        </w:sectP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Default="00CF0D67" w:rsidP="00CF0D67">
      <w:pPr>
        <w:jc w:val="center"/>
      </w:pPr>
    </w:p>
    <w:p w:rsidR="00CF0D67" w:rsidRPr="00CF0D67" w:rsidRDefault="00CF0D67" w:rsidP="00CF0D67">
      <w:pPr>
        <w:jc w:val="center"/>
        <w:rPr>
          <w:sz w:val="28"/>
          <w:szCs w:val="28"/>
        </w:rPr>
      </w:pPr>
      <w:r w:rsidRPr="00CF0D67">
        <w:rPr>
          <w:sz w:val="28"/>
          <w:szCs w:val="28"/>
        </w:rPr>
        <w:t>Blank</w:t>
      </w:r>
    </w:p>
    <w:p w:rsidR="00CF0D67" w:rsidRDefault="00CF0D67" w:rsidP="00CF0D67">
      <w:pPr>
        <w:jc w:val="center"/>
      </w:pPr>
    </w:p>
    <w:p w:rsidR="00CF0D67" w:rsidRPr="00C25F7B" w:rsidRDefault="00CF0D67" w:rsidP="00CF0D67"/>
    <w:p w:rsidR="00EC5B5C" w:rsidRDefault="00EC5B5C" w:rsidP="00821233">
      <w:pPr>
        <w:pStyle w:val="Heading1"/>
        <w:ind w:right="-180"/>
        <w:sectPr w:rsidR="00EC5B5C" w:rsidSect="00CF0D67">
          <w:footerReference w:type="even" r:id="rId82"/>
          <w:footerReference w:type="default" r:id="rId83"/>
          <w:endnotePr>
            <w:numFmt w:val="decimal"/>
          </w:endnotePr>
          <w:pgSz w:w="12240" w:h="15840" w:code="1"/>
          <w:pgMar w:top="1440" w:right="1440" w:bottom="1152" w:left="1440" w:header="0" w:footer="720" w:gutter="0"/>
          <w:cols w:space="720"/>
          <w:docGrid w:linePitch="360"/>
        </w:sectPr>
      </w:pPr>
      <w:bookmarkStart w:id="664" w:name="_Toc303847207"/>
      <w:bookmarkStart w:id="665" w:name="_Toc303905827"/>
      <w:bookmarkStart w:id="666" w:name="_Toc303950941"/>
      <w:bookmarkStart w:id="667" w:name="_Toc304504246"/>
      <w:bookmarkStart w:id="668" w:name="_Toc304856061"/>
    </w:p>
    <w:p w:rsidR="00846B32" w:rsidRPr="00846B32" w:rsidRDefault="00846B32" w:rsidP="00E42783">
      <w:pPr>
        <w:pStyle w:val="Heading1"/>
        <w:ind w:left="0" w:right="360" w:hanging="180"/>
      </w:pPr>
      <w:bookmarkStart w:id="669" w:name="_Ref309981971"/>
      <w:bookmarkStart w:id="670" w:name="_Ref309981982"/>
      <w:bookmarkStart w:id="671" w:name="_Ref310841485"/>
      <w:bookmarkStart w:id="672" w:name="_Ref310841496"/>
      <w:bookmarkStart w:id="673" w:name="_Ref310845861"/>
      <w:bookmarkStart w:id="674" w:name="_Ref310845872"/>
      <w:bookmarkStart w:id="675" w:name="_Toc313451473"/>
      <w:bookmarkStart w:id="676" w:name="_Toc314121462"/>
      <w:bookmarkStart w:id="677" w:name="_Toc323841426"/>
      <w:bookmarkStart w:id="678" w:name="_Toc303847208"/>
      <w:bookmarkStart w:id="679" w:name="_Toc303905828"/>
      <w:bookmarkStart w:id="680" w:name="_Toc303950942"/>
      <w:bookmarkStart w:id="681" w:name="_Toc304504247"/>
      <w:bookmarkStart w:id="682" w:name="_Toc304856062"/>
      <w:bookmarkEnd w:id="564"/>
      <w:bookmarkEnd w:id="565"/>
      <w:bookmarkEnd w:id="566"/>
      <w:bookmarkEnd w:id="664"/>
      <w:bookmarkEnd w:id="665"/>
      <w:bookmarkEnd w:id="666"/>
      <w:bookmarkEnd w:id="667"/>
      <w:bookmarkEnd w:id="668"/>
      <w:proofErr w:type="gramStart"/>
      <w:r>
        <w:t xml:space="preserve">The proposed two-pronged </w:t>
      </w:r>
      <w:r w:rsidR="00B1642C" w:rsidRPr="006615A1">
        <w:t xml:space="preserve">investigation </w:t>
      </w:r>
      <w:r w:rsidR="00B1642C" w:rsidRPr="00846B32">
        <w:t xml:space="preserve">by </w:t>
      </w:r>
      <w:r w:rsidR="006663BE">
        <w:t>competent, principled, and ambitious investigative reporters</w:t>
      </w:r>
      <w:r w:rsidR="00B1642C">
        <w:t xml:space="preserve"> of the </w:t>
      </w:r>
      <w:r w:rsidR="00B1642C" w:rsidRPr="000B53DB">
        <w:rPr>
          <w:i/>
        </w:rPr>
        <w:t>DeLano</w:t>
      </w:r>
      <w:r w:rsidR="00B1642C">
        <w:t>-J.</w:t>
      </w:r>
      <w:proofErr w:type="gramEnd"/>
      <w:r w:rsidR="00B1642C">
        <w:t xml:space="preserve"> Sotomayor story: </w:t>
      </w:r>
      <w:r w:rsidR="00BB595B">
        <w:br/>
      </w:r>
      <w:r w:rsidR="00B1642C">
        <w:t xml:space="preserve">the </w:t>
      </w:r>
      <w:r w:rsidRPr="00846B32">
        <w:rPr>
          <w:i/>
        </w:rPr>
        <w:t>Follow the money!</w:t>
      </w:r>
      <w:r>
        <w:t xml:space="preserve"> </w:t>
      </w:r>
      <w:proofErr w:type="gramStart"/>
      <w:r>
        <w:t>and</w:t>
      </w:r>
      <w:proofErr w:type="gramEnd"/>
      <w:r>
        <w:t xml:space="preserve"> </w:t>
      </w:r>
      <w:r w:rsidRPr="00846B32">
        <w:rPr>
          <w:i/>
        </w:rPr>
        <w:t>Follow the wire!</w:t>
      </w:r>
      <w:r>
        <w:t xml:space="preserve"> </w:t>
      </w:r>
      <w:proofErr w:type="gramStart"/>
      <w:r w:rsidRPr="00846B32">
        <w:t>investigation</w:t>
      </w:r>
      <w:bookmarkEnd w:id="669"/>
      <w:bookmarkEnd w:id="670"/>
      <w:bookmarkEnd w:id="671"/>
      <w:bookmarkEnd w:id="672"/>
      <w:bookmarkEnd w:id="673"/>
      <w:bookmarkEnd w:id="674"/>
      <w:bookmarkEnd w:id="675"/>
      <w:bookmarkEnd w:id="676"/>
      <w:bookmarkEnd w:id="677"/>
      <w:proofErr w:type="gramEnd"/>
      <w:r w:rsidRPr="00846B32">
        <w:t xml:space="preserve"> </w:t>
      </w:r>
    </w:p>
    <w:p w:rsidR="000B53DB" w:rsidRDefault="000B53DB" w:rsidP="00932482">
      <w:pPr>
        <w:pStyle w:val="numpara"/>
      </w:pPr>
      <w:r w:rsidRPr="006615A1">
        <w:t xml:space="preserve">The investigation </w:t>
      </w:r>
      <w:r>
        <w:t xml:space="preserve">of the </w:t>
      </w:r>
      <w:r w:rsidRPr="000B53DB">
        <w:rPr>
          <w:i/>
        </w:rPr>
        <w:t>DeLano</w:t>
      </w:r>
      <w:r>
        <w:t xml:space="preserve">-J. Sotomayor story </w:t>
      </w:r>
      <w:r w:rsidRPr="006615A1">
        <w:t xml:space="preserve">has two prongs: One is the </w:t>
      </w:r>
      <w:r w:rsidRPr="000B53DB">
        <w:rPr>
          <w:i/>
        </w:rPr>
        <w:t>Follow the money!</w:t>
      </w:r>
      <w:r w:rsidRPr="006615A1">
        <w:t xml:space="preserve"> </w:t>
      </w:r>
      <w:proofErr w:type="gramStart"/>
      <w:r w:rsidRPr="006615A1">
        <w:t>investigation</w:t>
      </w:r>
      <w:proofErr w:type="gramEnd"/>
      <w:r w:rsidRPr="006615A1">
        <w:t xml:space="preserve">, for the actors in the story are driven by the most corruptive motive: </w:t>
      </w:r>
      <w:r w:rsidRPr="000B53DB">
        <w:rPr>
          <w:i/>
        </w:rPr>
        <w:t>money!</w:t>
      </w:r>
      <w:r w:rsidRPr="006615A1">
        <w:t xml:space="preserve"> </w:t>
      </w:r>
      <w:r>
        <w:t>In addition</w:t>
      </w:r>
      <w:r w:rsidRPr="006615A1">
        <w:t xml:space="preserve">, there is probable cause to believe that the email, mail, and phone communications of those trying to expose the judges’ wrongdoing have been interfered with. This calls for a </w:t>
      </w:r>
      <w:r w:rsidRPr="000B53DB">
        <w:rPr>
          <w:i/>
        </w:rPr>
        <w:t>Follow the wire!</w:t>
      </w:r>
      <w:r w:rsidRPr="006615A1">
        <w:t xml:space="preserve"> </w:t>
      </w:r>
      <w:proofErr w:type="gramStart"/>
      <w:r w:rsidRPr="006615A1">
        <w:t>investigation</w:t>
      </w:r>
      <w:proofErr w:type="gramEnd"/>
      <w:r w:rsidRPr="006615A1">
        <w:t>.</w:t>
      </w:r>
      <w:r w:rsidR="005B339C">
        <w:fldChar w:fldCharType="begin"/>
      </w:r>
      <w:r w:rsidR="00175A3B">
        <w:instrText xml:space="preserve"> NOTEREF _Ref302830443 \f \h </w:instrText>
      </w:r>
      <w:r w:rsidR="005B339C">
        <w:fldChar w:fldCharType="separate"/>
      </w:r>
      <w:r w:rsidR="00410CBC" w:rsidRPr="00410CBC">
        <w:rPr>
          <w:rStyle w:val="FootnoteReference"/>
        </w:rPr>
        <w:t>179</w:t>
      </w:r>
      <w:r w:rsidR="005B339C">
        <w:fldChar w:fldCharType="end"/>
      </w:r>
    </w:p>
    <w:p w:rsidR="000B53DB" w:rsidRDefault="000B53DB" w:rsidP="00846B32"/>
    <w:p w:rsidR="00B64C1C" w:rsidRPr="00943145" w:rsidRDefault="00B64C1C" w:rsidP="00846B32"/>
    <w:p w:rsidR="009A11CE" w:rsidRDefault="009A11CE" w:rsidP="008C584A">
      <w:pPr>
        <w:pStyle w:val="Heading2"/>
        <w:numPr>
          <w:ilvl w:val="0"/>
          <w:numId w:val="119"/>
        </w:numPr>
        <w:tabs>
          <w:tab w:val="clear" w:pos="900"/>
        </w:tabs>
        <w:ind w:left="720" w:hanging="180"/>
      </w:pPr>
      <w:bookmarkStart w:id="683" w:name="_Toc313451474"/>
      <w:bookmarkStart w:id="684" w:name="_Toc314121463"/>
      <w:bookmarkStart w:id="685" w:name="_Ref321294045"/>
      <w:bookmarkStart w:id="686" w:name="_Ref321294055"/>
      <w:bookmarkStart w:id="687" w:name="_Ref321394531"/>
      <w:bookmarkStart w:id="688" w:name="_Ref321394543"/>
      <w:bookmarkStart w:id="689" w:name="_Toc323841427"/>
      <w:r>
        <w:t xml:space="preserve">The </w:t>
      </w:r>
      <w:r w:rsidRPr="00A64508">
        <w:rPr>
          <w:i/>
        </w:rPr>
        <w:t>Follow the money!</w:t>
      </w:r>
      <w:r w:rsidRPr="00856CB2">
        <w:t xml:space="preserve"> </w:t>
      </w:r>
      <w:r w:rsidRPr="00CB0916">
        <w:t>investigation</w:t>
      </w:r>
      <w:bookmarkEnd w:id="678"/>
      <w:bookmarkEnd w:id="679"/>
      <w:bookmarkEnd w:id="680"/>
      <w:bookmarkEnd w:id="681"/>
      <w:bookmarkEnd w:id="682"/>
      <w:bookmarkEnd w:id="683"/>
      <w:bookmarkEnd w:id="684"/>
      <w:bookmarkEnd w:id="685"/>
      <w:bookmarkEnd w:id="686"/>
      <w:bookmarkEnd w:id="687"/>
      <w:bookmarkEnd w:id="688"/>
      <w:bookmarkEnd w:id="689"/>
    </w:p>
    <w:p w:rsidR="00DD3120" w:rsidRPr="00DD3120" w:rsidRDefault="00811261" w:rsidP="00932482">
      <w:pPr>
        <w:pStyle w:val="numpara"/>
      </w:pPr>
      <w:bookmarkStart w:id="690" w:name="_Ref307569387"/>
      <w:r>
        <w:t xml:space="preserve">The </w:t>
      </w:r>
      <w:r w:rsidR="006663BE">
        <w:t xml:space="preserve">investigative reporters –a courageous politician, </w:t>
      </w:r>
      <w:r w:rsidR="00D05C79">
        <w:t xml:space="preserve">public interest entities, </w:t>
      </w:r>
      <w:r w:rsidR="009F1CBC">
        <w:t>journalists</w:t>
      </w:r>
      <w:r w:rsidR="00D05C79">
        <w:t>,</w:t>
      </w:r>
      <w:r w:rsidR="006663BE">
        <w:t xml:space="preserve"> and</w:t>
      </w:r>
      <w:r w:rsidR="00D05C79">
        <w:t xml:space="preserve"> </w:t>
      </w:r>
      <w:r w:rsidR="00CF569D">
        <w:t xml:space="preserve">journalism </w:t>
      </w:r>
      <w:r w:rsidR="006663BE">
        <w:t xml:space="preserve">schools and </w:t>
      </w:r>
      <w:r w:rsidR="006615A1">
        <w:t>students</w:t>
      </w:r>
      <w:r w:rsidR="006663BE">
        <w:t>(</w:t>
      </w:r>
      <w:r w:rsidR="006663BE" w:rsidRPr="006663BE">
        <w:rPr>
          <w:color w:val="0000FF"/>
        </w:rPr>
        <w:t>jur:</w:t>
      </w:r>
      <w:r w:rsidR="005B339C" w:rsidRPr="006663BE">
        <w:rPr>
          <w:color w:val="0000FF"/>
        </w:rPr>
        <w:fldChar w:fldCharType="begin"/>
      </w:r>
      <w:r w:rsidR="006663BE" w:rsidRPr="006663BE">
        <w:rPr>
          <w:color w:val="0000FF"/>
        </w:rPr>
        <w:instrText xml:space="preserve"> PAGEREF _Ref312375216 \h </w:instrText>
      </w:r>
      <w:r w:rsidR="005B339C" w:rsidRPr="006663BE">
        <w:rPr>
          <w:color w:val="0000FF"/>
        </w:rPr>
      </w:r>
      <w:r w:rsidR="005B339C" w:rsidRPr="006663BE">
        <w:rPr>
          <w:color w:val="0000FF"/>
        </w:rPr>
        <w:fldChar w:fldCharType="separate"/>
      </w:r>
      <w:r w:rsidR="00410CBC">
        <w:rPr>
          <w:noProof/>
          <w:color w:val="0000FF"/>
        </w:rPr>
        <w:t>88</w:t>
      </w:r>
      <w:r w:rsidR="005B339C" w:rsidRPr="006663BE">
        <w:rPr>
          <w:color w:val="0000FF"/>
        </w:rPr>
        <w:fldChar w:fldCharType="end"/>
      </w:r>
      <w:r w:rsidR="006663BE" w:rsidRPr="006663BE">
        <w:rPr>
          <w:color w:val="0000FF"/>
        </w:rPr>
        <w:t>¶</w:t>
      </w:r>
      <w:fldSimple w:instr=" REF _Ref312375216 \r \h  \* MERGEFORMAT ">
        <w:r w:rsidR="00410CBC" w:rsidRPr="00410CBC">
          <w:rPr>
            <w:color w:val="0000FF"/>
          </w:rPr>
          <w:t>162</w:t>
        </w:r>
      </w:fldSimple>
      <w:r w:rsidR="006663BE">
        <w:t>)</w:t>
      </w:r>
      <w:r w:rsidR="00714E00">
        <w:t>–</w:t>
      </w:r>
      <w:r w:rsidR="006615A1">
        <w:t xml:space="preserve"> </w:t>
      </w:r>
      <w:r w:rsidR="00663964">
        <w:t xml:space="preserve">can </w:t>
      </w:r>
      <w:r w:rsidR="00F45B1A">
        <w:t>start off their</w:t>
      </w:r>
      <w:r w:rsidR="00BE0320">
        <w:t xml:space="preserve"> investigation by pursuing</w:t>
      </w:r>
      <w:r>
        <w:t xml:space="preserve"> </w:t>
      </w:r>
      <w:r w:rsidR="00BE0320">
        <w:t>the many leads</w:t>
      </w:r>
      <w:bookmarkStart w:id="691" w:name="_Ref272437075"/>
      <w:r w:rsidR="00BE0320" w:rsidRPr="003F05BF">
        <w:rPr>
          <w:rStyle w:val="FootnoteReference"/>
        </w:rPr>
        <w:footnoteReference w:id="169"/>
      </w:r>
      <w:bookmarkEnd w:id="691"/>
      <w:r w:rsidR="00BE0320">
        <w:t xml:space="preserve"> that </w:t>
      </w:r>
      <w:r>
        <w:t>the</w:t>
      </w:r>
      <w:r w:rsidR="00DD3120">
        <w:t xml:space="preserve"> </w:t>
      </w:r>
      <w:r w:rsidR="00BE0320">
        <w:t xml:space="preserve">prosecution of </w:t>
      </w:r>
      <w:r w:rsidR="00BE0320" w:rsidRPr="00714E00">
        <w:rPr>
          <w:i/>
        </w:rPr>
        <w:t>DeLano</w:t>
      </w:r>
      <w:r w:rsidR="00BE0320">
        <w:t xml:space="preserve"> and related cases from bankruptcy</w:t>
      </w:r>
      <w:r w:rsidR="00AB731A">
        <w:t>, district, and circuit</w:t>
      </w:r>
      <w:r w:rsidR="00BE0320">
        <w:t xml:space="preserve"> court</w:t>
      </w:r>
      <w:r w:rsidR="00714E00">
        <w:t>s</w:t>
      </w:r>
      <w:r w:rsidR="00BE0320">
        <w:t xml:space="preserve"> all the way to the Supreme Court</w:t>
      </w:r>
      <w:bookmarkStart w:id="692" w:name="_Ref303437638"/>
      <w:r w:rsidR="00BE0320" w:rsidRPr="003F05BF">
        <w:rPr>
          <w:rStyle w:val="FootnoteReference"/>
          <w:rFonts w:eastAsiaTheme="majorEastAsia"/>
        </w:rPr>
        <w:footnoteReference w:id="170"/>
      </w:r>
      <w:bookmarkEnd w:id="692"/>
      <w:r w:rsidR="00137E96" w:rsidRPr="00C36F40">
        <w:rPr>
          <w:color w:val="0000FF"/>
          <w:vertAlign w:val="superscript"/>
        </w:rPr>
        <w:t>a</w:t>
      </w:r>
      <w:r w:rsidR="00BE0320">
        <w:t xml:space="preserve"> has already produced</w:t>
      </w:r>
      <w:r w:rsidR="00714E00">
        <w:t>(</w:t>
      </w:r>
      <w:r w:rsidR="00714E00" w:rsidRPr="00714E00">
        <w:rPr>
          <w:color w:val="0000FF"/>
        </w:rPr>
        <w:t>jur:</w:t>
      </w:r>
      <w:r w:rsidR="005B339C" w:rsidRPr="00714E00">
        <w:rPr>
          <w:color w:val="0000FF"/>
        </w:rPr>
        <w:fldChar w:fldCharType="begin"/>
      </w:r>
      <w:r w:rsidR="00714E00" w:rsidRPr="00714E00">
        <w:rPr>
          <w:color w:val="0000FF"/>
        </w:rPr>
        <w:instrText xml:space="preserve"> PAGEREF _Ref309749690 \h </w:instrText>
      </w:r>
      <w:r w:rsidR="005B339C" w:rsidRPr="00714E00">
        <w:rPr>
          <w:color w:val="0000FF"/>
        </w:rPr>
      </w:r>
      <w:r w:rsidR="005B339C" w:rsidRPr="00714E00">
        <w:rPr>
          <w:color w:val="0000FF"/>
        </w:rPr>
        <w:fldChar w:fldCharType="separate"/>
      </w:r>
      <w:r w:rsidR="00410CBC">
        <w:rPr>
          <w:noProof/>
          <w:color w:val="0000FF"/>
        </w:rPr>
        <w:t>61</w:t>
      </w:r>
      <w:r w:rsidR="005B339C" w:rsidRPr="00714E00">
        <w:rPr>
          <w:color w:val="0000FF"/>
        </w:rPr>
        <w:fldChar w:fldCharType="end"/>
      </w:r>
      <w:r w:rsidR="00714E00" w:rsidRPr="00714E00">
        <w:rPr>
          <w:color w:val="0000FF"/>
        </w:rPr>
        <w:t>§</w:t>
      </w:r>
      <w:fldSimple w:instr=" REF _Ref309749690 \r \h  \* MERGEFORMAT ">
        <w:r w:rsidR="00410CBC" w:rsidRPr="00410CBC">
          <w:rPr>
            <w:color w:val="0000FF"/>
          </w:rPr>
          <w:t>B</w:t>
        </w:r>
      </w:fldSimple>
      <w:r w:rsidR="00714E00">
        <w:t>)</w:t>
      </w:r>
      <w:r w:rsidR="000F5587">
        <w:t xml:space="preserve">. They </w:t>
      </w:r>
      <w:r w:rsidR="00663964">
        <w:t>can</w:t>
      </w:r>
      <w:r>
        <w:t xml:space="preserve"> </w:t>
      </w:r>
      <w:r w:rsidR="00DD3120">
        <w:t>search for:</w:t>
      </w:r>
      <w:bookmarkEnd w:id="690"/>
    </w:p>
    <w:p w:rsidR="00663964" w:rsidRPr="00D708AA" w:rsidRDefault="009A11CE" w:rsidP="00C32C54">
      <w:pPr>
        <w:pStyle w:val="aunderpara"/>
        <w:numPr>
          <w:ilvl w:val="0"/>
          <w:numId w:val="22"/>
        </w:numPr>
        <w:ind w:left="720" w:hanging="180"/>
      </w:pPr>
      <w:r w:rsidRPr="00C618B0">
        <w:t xml:space="preserve">the </w:t>
      </w:r>
      <w:r w:rsidRPr="00D708AA">
        <w:t>unaccounted-for earnings</w:t>
      </w:r>
      <w:fldSimple w:instr=" NOTEREF _Ref289861690 \f \h  \* MERGEFORMAT ">
        <w:r w:rsidR="00410CBC" w:rsidRPr="00410CBC">
          <w:rPr>
            <w:rStyle w:val="FootnoteReference"/>
            <w:color w:val="000000"/>
            <w:vertAlign w:val="baseline"/>
          </w:rPr>
          <w:t>102</w:t>
        </w:r>
      </w:fldSimple>
      <w:r w:rsidR="000F5587" w:rsidRPr="00D708AA">
        <w:t>c</w:t>
      </w:r>
      <w:r w:rsidRPr="00D708AA">
        <w:t xml:space="preserve"> and undisclosed secondary real estate assets</w:t>
      </w:r>
      <w:r w:rsidR="005B339C" w:rsidRPr="00D708AA">
        <w:fldChar w:fldCharType="begin"/>
      </w:r>
      <w:r w:rsidR="004D6222" w:rsidRPr="00D708AA">
        <w:instrText xml:space="preserve"> NOTEREF _Ref289861690 \f \h </w:instrText>
      </w:r>
      <w:r w:rsidR="005B339C" w:rsidRPr="00D708AA">
        <w:fldChar w:fldCharType="separate"/>
      </w:r>
      <w:r w:rsidR="00410CBC" w:rsidRPr="00410CBC">
        <w:rPr>
          <w:rStyle w:val="FootnoteReference"/>
        </w:rPr>
        <w:t>102</w:t>
      </w:r>
      <w:r w:rsidR="005B339C" w:rsidRPr="00D708AA">
        <w:fldChar w:fldCharType="end"/>
      </w:r>
      <w:r w:rsidR="000F5587" w:rsidRPr="00D708AA">
        <w:t>a</w:t>
      </w:r>
      <w:r w:rsidRPr="00D708AA">
        <w:t xml:space="preserve"> of </w:t>
      </w:r>
      <w:r w:rsidR="0045355B" w:rsidRPr="00D708AA">
        <w:t>T</w:t>
      </w:r>
      <w:r w:rsidR="008721B4" w:rsidRPr="00D708AA">
        <w:t>hen</w:t>
      </w:r>
      <w:r w:rsidR="0045355B" w:rsidRPr="00D708AA">
        <w:t>-</w:t>
      </w:r>
      <w:r w:rsidR="00396DA1" w:rsidRPr="00D708AA">
        <w:t>2nd Cir</w:t>
      </w:r>
      <w:r w:rsidR="0045355B" w:rsidRPr="00D708AA">
        <w:t>cuit Judge and Now-</w:t>
      </w:r>
      <w:r w:rsidRPr="00D708AA">
        <w:t>Justice Sonia Sotomayor</w:t>
      </w:r>
      <w:r w:rsidR="008721B4" w:rsidRPr="00D708AA">
        <w:t xml:space="preserve"> (J. Sotomayor)</w:t>
      </w:r>
      <w:r w:rsidR="00F45B1A" w:rsidRPr="00D708AA">
        <w:t>;</w:t>
      </w:r>
      <w:r w:rsidRPr="00D708AA">
        <w:t xml:space="preserve"> </w:t>
      </w:r>
    </w:p>
    <w:p w:rsidR="009A11CE" w:rsidRPr="00D708AA" w:rsidRDefault="009A11CE" w:rsidP="001775AC">
      <w:pPr>
        <w:pStyle w:val="aunderpara"/>
        <w:ind w:left="720" w:hanging="180"/>
      </w:pPr>
      <w:r w:rsidRPr="00D708AA">
        <w:t xml:space="preserve">her </w:t>
      </w:r>
      <w:r w:rsidR="008721B4" w:rsidRPr="00D708AA">
        <w:t xml:space="preserve">condonation of the systematic dismissal of </w:t>
      </w:r>
      <w:r w:rsidR="00396DA1" w:rsidRPr="00D708AA">
        <w:t xml:space="preserve">misconduct </w:t>
      </w:r>
      <w:r w:rsidR="008721B4" w:rsidRPr="00D708AA">
        <w:t>complaints against her peers and her cover-up of them through the denial in the</w:t>
      </w:r>
      <w:r w:rsidR="00714E00" w:rsidRPr="00D708AA">
        <w:t xml:space="preserve"> Second Circuit</w:t>
      </w:r>
      <w:r w:rsidR="008721B4" w:rsidRPr="00D708AA">
        <w:t xml:space="preserve"> council of </w:t>
      </w:r>
      <w:r w:rsidRPr="00D708AA">
        <w:t xml:space="preserve">100% </w:t>
      </w:r>
      <w:r w:rsidR="008721B4" w:rsidRPr="00D708AA">
        <w:t>of dismissal review petitions</w:t>
      </w:r>
      <w:r w:rsidR="00396DA1" w:rsidRPr="00D708AA">
        <w:t xml:space="preserve"> during the 1oct96-30sep08 12-year period</w:t>
      </w:r>
      <w:fldSimple w:instr=" NOTEREF _Ref303437638 \f \h  \* MERGEFORMAT ">
        <w:r w:rsidR="00410CBC" w:rsidRPr="00410CBC">
          <w:rPr>
            <w:rStyle w:val="FootnoteReference"/>
            <w:color w:val="000000"/>
            <w:vertAlign w:val="baseline"/>
          </w:rPr>
          <w:t>170</w:t>
        </w:r>
      </w:fldSimple>
      <w:r w:rsidR="007C697C" w:rsidRPr="00D708AA">
        <w:t>b</w:t>
      </w:r>
      <w:r w:rsidR="00F45B1A" w:rsidRPr="00D708AA">
        <w:t>;</w:t>
      </w:r>
    </w:p>
    <w:p w:rsidR="009A11CE" w:rsidRPr="00632696" w:rsidRDefault="00AA1DCA" w:rsidP="001775AC">
      <w:pPr>
        <w:pStyle w:val="aunderpara"/>
        <w:ind w:left="720" w:hanging="180"/>
      </w:pPr>
      <w:r w:rsidRPr="00D708AA">
        <w:t xml:space="preserve">the money and assets maintained unaccounted-for by </w:t>
      </w:r>
      <w:proofErr w:type="spellStart"/>
      <w:r w:rsidRPr="00D708AA">
        <w:rPr>
          <w:szCs w:val="18"/>
        </w:rPr>
        <w:t>i</w:t>
      </w:r>
      <w:proofErr w:type="spellEnd"/>
      <w:r w:rsidRPr="00D708AA">
        <w:rPr>
          <w:szCs w:val="18"/>
        </w:rPr>
        <w:t>)</w:t>
      </w:r>
      <w:r w:rsidRPr="00D708AA">
        <w:t xml:space="preserve"> WBNY U.S. Bankruptcy Judge John C. Ninfo, II</w:t>
      </w:r>
      <w:fldSimple w:instr=" NOTEREF _Ref298184955 \f \h  \* MERGEFORMAT ">
        <w:r w:rsidR="00410CBC" w:rsidRPr="00410CBC">
          <w:rPr>
            <w:rStyle w:val="FootnoteReference"/>
            <w:color w:val="000000"/>
            <w:vertAlign w:val="baseline"/>
          </w:rPr>
          <w:t>109</w:t>
        </w:r>
      </w:fldSimple>
      <w:r w:rsidRPr="00D708AA">
        <w:t>d</w:t>
      </w:r>
      <w:r w:rsidRPr="00C620D9">
        <w:rPr>
          <w:color w:val="0000FF"/>
          <w:vertAlign w:val="superscript"/>
        </w:rPr>
        <w:t>,</w:t>
      </w:r>
      <w:fldSimple w:instr=" NOTEREF _Ref303265421 \f \h  \* MERGEFORMAT ">
        <w:r w:rsidR="00410CBC" w:rsidRPr="00410CBC">
          <w:rPr>
            <w:rStyle w:val="FootnoteReference"/>
          </w:rPr>
          <w:t>119</w:t>
        </w:r>
      </w:fldSimple>
      <w:r>
        <w:t xml:space="preserve">; </w:t>
      </w:r>
      <w:r w:rsidRPr="00773943">
        <w:rPr>
          <w:rFonts w:ascii="Arial Black" w:hAnsi="Arial Black"/>
          <w:sz w:val="18"/>
          <w:szCs w:val="18"/>
        </w:rPr>
        <w:t>i</w:t>
      </w:r>
      <w:r>
        <w:rPr>
          <w:rFonts w:ascii="Arial Black" w:hAnsi="Arial Black"/>
          <w:sz w:val="18"/>
          <w:szCs w:val="18"/>
        </w:rPr>
        <w:t>i</w:t>
      </w:r>
      <w:r w:rsidRPr="00773943">
        <w:rPr>
          <w:rFonts w:ascii="Arial Black" w:hAnsi="Arial Black"/>
          <w:sz w:val="18"/>
          <w:szCs w:val="18"/>
        </w:rPr>
        <w:t>)</w:t>
      </w:r>
      <w:r>
        <w:t xml:space="preserve"> the judge to whom his M&amp;T decisions</w:t>
      </w:r>
      <w:bookmarkStart w:id="693" w:name="_Ref303462252"/>
      <w:r w:rsidRPr="003F05BF">
        <w:rPr>
          <w:rStyle w:val="FootnoteReference"/>
        </w:rPr>
        <w:footnoteReference w:id="171"/>
      </w:r>
      <w:bookmarkEnd w:id="693"/>
      <w:r>
        <w:t xml:space="preserve"> and </w:t>
      </w:r>
      <w:r w:rsidRPr="00C44C23">
        <w:rPr>
          <w:i/>
          <w:spacing w:val="-2"/>
        </w:rPr>
        <w:t xml:space="preserve">DeLano </w:t>
      </w:r>
      <w:r>
        <w:t xml:space="preserve">were appealed, i.e., </w:t>
      </w:r>
      <w:r w:rsidRPr="00C618B0">
        <w:t xml:space="preserve">WDNY </w:t>
      </w:r>
      <w:r>
        <w:t xml:space="preserve">U.S. </w:t>
      </w:r>
      <w:r w:rsidRPr="00632696">
        <w:t>District Judge David G. Larimer</w:t>
      </w:r>
      <w:r w:rsidRPr="003F05BF">
        <w:rPr>
          <w:rStyle w:val="FootnoteReference"/>
        </w:rPr>
        <w:footnoteReference w:id="172"/>
      </w:r>
      <w:r>
        <w:t>;</w:t>
      </w:r>
      <w:r w:rsidRPr="00632696">
        <w:t xml:space="preserve"> </w:t>
      </w:r>
      <w:r w:rsidRPr="00773943">
        <w:rPr>
          <w:rFonts w:ascii="Arial Black" w:hAnsi="Arial Black"/>
          <w:sz w:val="18"/>
          <w:szCs w:val="18"/>
        </w:rPr>
        <w:t>i</w:t>
      </w:r>
      <w:r>
        <w:rPr>
          <w:rFonts w:ascii="Arial Black" w:hAnsi="Arial Black"/>
          <w:sz w:val="18"/>
          <w:szCs w:val="18"/>
        </w:rPr>
        <w:t>ii</w:t>
      </w:r>
      <w:r w:rsidRPr="00773943">
        <w:rPr>
          <w:rFonts w:ascii="Arial Black" w:hAnsi="Arial Black"/>
          <w:sz w:val="18"/>
          <w:szCs w:val="18"/>
        </w:rPr>
        <w:t>)</w:t>
      </w:r>
      <w:r>
        <w:t xml:space="preserve"> the 2</w:t>
      </w:r>
      <w:r w:rsidRPr="003F320D">
        <w:rPr>
          <w:vertAlign w:val="superscript"/>
        </w:rPr>
        <w:t>nd</w:t>
      </w:r>
      <w:r>
        <w:t xml:space="preserve"> Circuit judges, including Then-Judge Sotomayor; </w:t>
      </w:r>
      <w:r w:rsidRPr="00632696">
        <w:t>and</w:t>
      </w:r>
      <w:r>
        <w:t xml:space="preserve"> </w:t>
      </w:r>
      <w:r w:rsidRPr="00773943">
        <w:rPr>
          <w:rFonts w:ascii="Arial Black" w:hAnsi="Arial Black"/>
          <w:sz w:val="18"/>
          <w:szCs w:val="18"/>
        </w:rPr>
        <w:t>i</w:t>
      </w:r>
      <w:r>
        <w:rPr>
          <w:rFonts w:ascii="Arial Black" w:hAnsi="Arial Black"/>
          <w:sz w:val="18"/>
          <w:szCs w:val="18"/>
        </w:rPr>
        <w:t>v</w:t>
      </w:r>
      <w:r w:rsidRPr="00773943">
        <w:rPr>
          <w:rFonts w:ascii="Arial Black" w:hAnsi="Arial Black"/>
          <w:sz w:val="18"/>
          <w:szCs w:val="18"/>
        </w:rPr>
        <w:t>)</w:t>
      </w:r>
      <w:r>
        <w:t xml:space="preserve"> the Supreme Court</w:t>
      </w:r>
      <w:r w:rsidRPr="00632696">
        <w:t xml:space="preserve"> </w:t>
      </w:r>
      <w:r>
        <w:t xml:space="preserve">on behalf of themselves and </w:t>
      </w:r>
      <w:r w:rsidR="00E27AA4" w:rsidRPr="00632696">
        <w:t xml:space="preserve">legal and </w:t>
      </w:r>
      <w:r w:rsidRPr="00632696">
        <w:t>bankruptcy system insiders</w:t>
      </w:r>
      <w:fldSimple w:instr=" NOTEREF _Ref298167048 \f \h  \* MERGEFORMAT ">
        <w:r w:rsidR="00410CBC" w:rsidRPr="00410CBC">
          <w:rPr>
            <w:rStyle w:val="FootnoteReference"/>
          </w:rPr>
          <w:t>108</w:t>
        </w:r>
      </w:fldSimple>
      <w:r w:rsidRPr="00C36F40">
        <w:rPr>
          <w:color w:val="0000FF"/>
          <w:vertAlign w:val="superscript"/>
        </w:rPr>
        <w:t>a,b</w:t>
      </w:r>
      <w:r w:rsidRPr="00C44C23">
        <w:rPr>
          <w:vertAlign w:val="superscript"/>
        </w:rPr>
        <w:t>;</w:t>
      </w:r>
      <w:fldSimple w:instr=" NOTEREF _Ref298184955 \f \h  \* MERGEFORMAT ">
        <w:r w:rsidR="00410CBC" w:rsidRPr="00410CBC">
          <w:rPr>
            <w:rStyle w:val="FootnoteReference"/>
          </w:rPr>
          <w:t>109</w:t>
        </w:r>
      </w:fldSimple>
      <w:r w:rsidRPr="00C36F40">
        <w:rPr>
          <w:color w:val="0000FF"/>
          <w:vertAlign w:val="superscript"/>
        </w:rPr>
        <w:t>b</w:t>
      </w:r>
      <w:r>
        <w:t>. They helped:</w:t>
      </w:r>
    </w:p>
    <w:p w:rsidR="009A11CE" w:rsidRDefault="009A11CE" w:rsidP="00C32C54">
      <w:pPr>
        <w:pStyle w:val="aunder1"/>
        <w:numPr>
          <w:ilvl w:val="0"/>
          <w:numId w:val="46"/>
        </w:numPr>
        <w:ind w:left="1260" w:hanging="180"/>
      </w:pPr>
      <w:r w:rsidRPr="008B4993">
        <w:t xml:space="preserve">to </w:t>
      </w:r>
      <w:r w:rsidRPr="000F35D0">
        <w:t>conceal</w:t>
      </w:r>
      <w:r w:rsidRPr="008B4993">
        <w:t xml:space="preserve"> in </w:t>
      </w:r>
      <w:r w:rsidRPr="00C47CCA">
        <w:rPr>
          <w:i/>
        </w:rPr>
        <w:t xml:space="preserve">DeLano </w:t>
      </w:r>
      <w:r w:rsidRPr="008B4993">
        <w:t>-at least $673,657</w:t>
      </w:r>
      <w:r w:rsidR="005B339C" w:rsidRPr="00C47CCA">
        <w:rPr>
          <w:color w:val="0000FF"/>
        </w:rPr>
        <w:fldChar w:fldCharType="begin"/>
      </w:r>
      <w:r w:rsidR="000F5587" w:rsidRPr="00C47CCA">
        <w:rPr>
          <w:color w:val="0000FF"/>
        </w:rPr>
        <w:instrText xml:space="preserve"> NOTEREF _Ref272437075 \f \h </w:instrText>
      </w:r>
      <w:r w:rsidR="005B339C" w:rsidRPr="00C47CCA">
        <w:rPr>
          <w:color w:val="0000FF"/>
        </w:rPr>
      </w:r>
      <w:r w:rsidR="005B339C" w:rsidRPr="00C47CCA">
        <w:rPr>
          <w:color w:val="0000FF"/>
        </w:rPr>
        <w:fldChar w:fldCharType="separate"/>
      </w:r>
      <w:r w:rsidR="00410CBC" w:rsidRPr="00410CBC">
        <w:rPr>
          <w:rStyle w:val="FootnoteReference"/>
        </w:rPr>
        <w:t>169</w:t>
      </w:r>
      <w:r w:rsidR="005B339C" w:rsidRPr="00C47CCA">
        <w:rPr>
          <w:color w:val="0000FF"/>
        </w:rPr>
        <w:fldChar w:fldCharType="end"/>
      </w:r>
      <w:r w:rsidR="000F5587" w:rsidRPr="00C47CCA">
        <w:rPr>
          <w:color w:val="0000FF"/>
          <w:vertAlign w:val="superscript"/>
        </w:rPr>
        <w:t>a</w:t>
      </w:r>
      <w:r w:rsidRPr="008B4993">
        <w:t xml:space="preserve">- which </w:t>
      </w:r>
      <w:r w:rsidR="00AF26E7">
        <w:t xml:space="preserve">the bankruptcy, district, </w:t>
      </w:r>
      <w:r w:rsidR="009E6E75">
        <w:t xml:space="preserve">and </w:t>
      </w:r>
      <w:r w:rsidR="00AF26E7">
        <w:t>circuit judges and the justices covered up</w:t>
      </w:r>
      <w:r w:rsidR="00F6671C">
        <w:t xml:space="preserve"> </w:t>
      </w:r>
      <w:r w:rsidR="0066371D">
        <w:t xml:space="preserve">by </w:t>
      </w:r>
      <w:r w:rsidR="00F6671C">
        <w:t>both</w:t>
      </w:r>
      <w:r w:rsidR="00AF26E7">
        <w:t xml:space="preserve"> </w:t>
      </w:r>
      <w:r w:rsidR="0066371D" w:rsidRPr="00C47CCA">
        <w:rPr>
          <w:rFonts w:ascii="Arial Black" w:hAnsi="Arial Black"/>
          <w:sz w:val="18"/>
          <w:szCs w:val="18"/>
        </w:rPr>
        <w:t>a)</w:t>
      </w:r>
      <w:r w:rsidR="0066371D">
        <w:t xml:space="preserve"> </w:t>
      </w:r>
      <w:r w:rsidR="00AF26E7">
        <w:t>denying</w:t>
      </w:r>
      <w:r>
        <w:t xml:space="preserve"> </w:t>
      </w:r>
      <w:r w:rsidRPr="00C47CCA">
        <w:rPr>
          <w:i/>
        </w:rPr>
        <w:t xml:space="preserve">every single document </w:t>
      </w:r>
      <w:r w:rsidRPr="00501E83">
        <w:t>requested</w:t>
      </w:r>
      <w:r>
        <w:t xml:space="preserve"> by the</w:t>
      </w:r>
      <w:r w:rsidR="009E6E75">
        <w:t xml:space="preserve"> </w:t>
      </w:r>
      <w:r w:rsidR="00632696">
        <w:t>outsider-</w:t>
      </w:r>
      <w:r w:rsidR="009E6E75">
        <w:t>creditor and needed by the</w:t>
      </w:r>
      <w:r w:rsidR="003F320D">
        <w:t xml:space="preserve"> judges</w:t>
      </w:r>
      <w:r w:rsidR="00494925">
        <w:t xml:space="preserve"> and justices</w:t>
      </w:r>
      <w:r w:rsidR="003F320D">
        <w:t xml:space="preserve"> themselves</w:t>
      </w:r>
      <w:r w:rsidR="009E6E75">
        <w:t xml:space="preserve"> to find the facts on which to decide the case, including 12 </w:t>
      </w:r>
      <w:r w:rsidR="00F6671C">
        <w:t>denials</w:t>
      </w:r>
      <w:r w:rsidR="009E6E75" w:rsidRPr="00C47CCA">
        <w:rPr>
          <w:color w:val="000000" w:themeColor="text1"/>
        </w:rPr>
        <w:t xml:space="preserve"> </w:t>
      </w:r>
      <w:r w:rsidR="003F320D" w:rsidRPr="00C47CCA">
        <w:rPr>
          <w:color w:val="000000" w:themeColor="text1"/>
        </w:rPr>
        <w:t xml:space="preserve">in circuit </w:t>
      </w:r>
      <w:r w:rsidR="003F320D" w:rsidRPr="00E169B5">
        <w:t>court</w:t>
      </w:r>
      <w:r w:rsidR="003F320D" w:rsidRPr="00C47CCA">
        <w:rPr>
          <w:color w:val="000000" w:themeColor="text1"/>
        </w:rPr>
        <w:t xml:space="preserve"> </w:t>
      </w:r>
      <w:r w:rsidR="009E6E75" w:rsidRPr="00C47CCA">
        <w:rPr>
          <w:color w:val="000000" w:themeColor="text1"/>
        </w:rPr>
        <w:t xml:space="preserve">in </w:t>
      </w:r>
      <w:r w:rsidR="009E6E75" w:rsidRPr="00C47CCA">
        <w:rPr>
          <w:i/>
          <w:color w:val="000000" w:themeColor="text1"/>
        </w:rPr>
        <w:t>DeLano</w:t>
      </w:r>
      <w:r w:rsidR="009E6E75" w:rsidRPr="00C47CCA">
        <w:rPr>
          <w:color w:val="000000" w:themeColor="text1"/>
        </w:rPr>
        <w:t>, over which Judge Sotomayor presided</w:t>
      </w:r>
      <w:r w:rsidR="005B339C" w:rsidRPr="00C47CCA">
        <w:rPr>
          <w:color w:val="000000" w:themeColor="text1"/>
        </w:rPr>
        <w:fldChar w:fldCharType="begin"/>
      </w:r>
      <w:r w:rsidR="00113ADE" w:rsidRPr="00C47CCA">
        <w:rPr>
          <w:color w:val="000000" w:themeColor="text1"/>
        </w:rPr>
        <w:instrText xml:space="preserve"> NOTEREF _Ref288999212 \f \h </w:instrText>
      </w:r>
      <w:r w:rsidR="005B339C" w:rsidRPr="00C47CCA">
        <w:rPr>
          <w:color w:val="000000" w:themeColor="text1"/>
        </w:rPr>
      </w:r>
      <w:r w:rsidR="005B339C" w:rsidRPr="00C47CCA">
        <w:rPr>
          <w:color w:val="000000" w:themeColor="text1"/>
        </w:rPr>
        <w:fldChar w:fldCharType="separate"/>
      </w:r>
      <w:r w:rsidR="00410CBC" w:rsidRPr="00410CBC">
        <w:rPr>
          <w:rStyle w:val="FootnoteReference"/>
        </w:rPr>
        <w:t>104</w:t>
      </w:r>
      <w:r w:rsidR="005B339C" w:rsidRPr="00C47CCA">
        <w:rPr>
          <w:color w:val="000000" w:themeColor="text1"/>
        </w:rPr>
        <w:fldChar w:fldCharType="end"/>
      </w:r>
      <w:r>
        <w:t>,</w:t>
      </w:r>
      <w:r w:rsidRPr="005B1064">
        <w:t xml:space="preserve"> </w:t>
      </w:r>
      <w:r>
        <w:t xml:space="preserve">and </w:t>
      </w:r>
      <w:r w:rsidR="0066371D" w:rsidRPr="00C47CCA">
        <w:rPr>
          <w:rFonts w:ascii="Arial Black" w:hAnsi="Arial Black"/>
          <w:sz w:val="18"/>
          <w:szCs w:val="18"/>
        </w:rPr>
        <w:t>b)</w:t>
      </w:r>
      <w:r w:rsidR="00F6671C">
        <w:t xml:space="preserve"> </w:t>
      </w:r>
      <w:r w:rsidR="00F14A21">
        <w:t xml:space="preserve">her </w:t>
      </w:r>
      <w:r>
        <w:t xml:space="preserve">withholding </w:t>
      </w:r>
      <w:r w:rsidRPr="00C47CCA">
        <w:rPr>
          <w:i/>
        </w:rPr>
        <w:t>DeLano</w:t>
      </w:r>
      <w:r>
        <w:t xml:space="preserve"> from the Senate and its Judiciary Committee</w:t>
      </w:r>
      <w:r w:rsidR="005B339C">
        <w:fldChar w:fldCharType="begin"/>
      </w:r>
      <w:r w:rsidR="00F14A21">
        <w:instrText xml:space="preserve"> NOTEREF _Ref293733881 \f \h </w:instrText>
      </w:r>
      <w:r w:rsidR="005B339C">
        <w:fldChar w:fldCharType="separate"/>
      </w:r>
      <w:r w:rsidR="00410CBC" w:rsidRPr="00410CBC">
        <w:rPr>
          <w:rStyle w:val="FootnoteReference"/>
        </w:rPr>
        <w:t>127</w:t>
      </w:r>
      <w:r w:rsidR="005B339C">
        <w:fldChar w:fldCharType="end"/>
      </w:r>
      <w:r w:rsidRPr="00C47CCA">
        <w:rPr>
          <w:color w:val="0000FF"/>
        </w:rPr>
        <w:t>,</w:t>
      </w:r>
      <w:r>
        <w:t xml:space="preserve"> lest th</w:t>
      </w:r>
      <w:r w:rsidR="00494925">
        <w:t>e blatant violation of due process and discovery rights in that case lead to th</w:t>
      </w:r>
      <w:r>
        <w:t xml:space="preserve">ose documents </w:t>
      </w:r>
      <w:r w:rsidR="00494925">
        <w:t xml:space="preserve">and </w:t>
      </w:r>
      <w:r>
        <w:t>expose their bankruptcy fraud scheme</w:t>
      </w:r>
      <w:r w:rsidR="005B339C">
        <w:fldChar w:fldCharType="begin"/>
      </w:r>
      <w:r w:rsidR="00175DD8">
        <w:instrText xml:space="preserve"> NOTEREF _Ref314138162 \f \h </w:instrText>
      </w:r>
      <w:r w:rsidR="005B339C">
        <w:fldChar w:fldCharType="separate"/>
      </w:r>
      <w:r w:rsidR="00410CBC" w:rsidRPr="00410CBC">
        <w:rPr>
          <w:rStyle w:val="FootnoteReference"/>
        </w:rPr>
        <w:t>89</w:t>
      </w:r>
      <w:r w:rsidR="005B339C">
        <w:fldChar w:fldCharType="end"/>
      </w:r>
      <w:r>
        <w:t>;</w:t>
      </w:r>
    </w:p>
    <w:p w:rsidR="009A11CE" w:rsidRDefault="009A11CE" w:rsidP="00C04767">
      <w:pPr>
        <w:pStyle w:val="aunder1"/>
      </w:pPr>
      <w:r>
        <w:t xml:space="preserve">to cause </w:t>
      </w:r>
      <w:r w:rsidR="0066371D">
        <w:t xml:space="preserve">assets </w:t>
      </w:r>
      <w:r>
        <w:t xml:space="preserve">to disappear in </w:t>
      </w:r>
      <w:r w:rsidRPr="00C62DCA">
        <w:rPr>
          <w:i/>
        </w:rPr>
        <w:t>P</w:t>
      </w:r>
      <w:r>
        <w:rPr>
          <w:i/>
        </w:rPr>
        <w:t>remie</w:t>
      </w:r>
      <w:r w:rsidRPr="00C62DCA">
        <w:rPr>
          <w:i/>
        </w:rPr>
        <w:t>r</w:t>
      </w:r>
      <w:r>
        <w:rPr>
          <w:i/>
        </w:rPr>
        <w:t xml:space="preserve"> </w:t>
      </w:r>
      <w:r w:rsidRPr="008924B0">
        <w:t>and</w:t>
      </w:r>
      <w:r>
        <w:rPr>
          <w:i/>
        </w:rPr>
        <w:t xml:space="preserve"> Pfuntner</w:t>
      </w:r>
      <w:r w:rsidR="005B339C">
        <w:rPr>
          <w:i/>
        </w:rPr>
        <w:fldChar w:fldCharType="begin"/>
      </w:r>
      <w:r w:rsidR="00F6671C">
        <w:rPr>
          <w:i/>
        </w:rPr>
        <w:instrText xml:space="preserve"> NOTEREF _Ref303462252 \f \h </w:instrText>
      </w:r>
      <w:r w:rsidR="005B339C">
        <w:rPr>
          <w:i/>
        </w:rPr>
      </w:r>
      <w:r w:rsidR="005B339C">
        <w:rPr>
          <w:i/>
        </w:rPr>
        <w:fldChar w:fldCharType="separate"/>
      </w:r>
      <w:r w:rsidR="00410CBC" w:rsidRPr="00410CBC">
        <w:rPr>
          <w:rStyle w:val="FootnoteReference"/>
        </w:rPr>
        <w:t>171</w:t>
      </w:r>
      <w:r w:rsidR="005B339C">
        <w:rPr>
          <w:i/>
        </w:rPr>
        <w:fldChar w:fldCharType="end"/>
      </w:r>
      <w:r>
        <w:t xml:space="preserve">, which the CA2 panel that heard </w:t>
      </w:r>
      <w:r w:rsidRPr="00E169B5">
        <w:t>the</w:t>
      </w:r>
      <w:r>
        <w:t xml:space="preserve"> appeal, presided over by CA2 Chief Judge John M. Walker, Jr., maintained concealed by dismissing the appeal</w:t>
      </w:r>
      <w:r w:rsidR="00524FE8">
        <w:t xml:space="preserve"> on a contrived summary order</w:t>
      </w:r>
      <w:r w:rsidR="00524FE8" w:rsidRPr="003F05BF">
        <w:rPr>
          <w:rStyle w:val="FootnoteReference"/>
        </w:rPr>
        <w:footnoteReference w:id="173"/>
      </w:r>
      <w:r>
        <w:t xml:space="preserve"> and denying the mandamus petition</w:t>
      </w:r>
      <w:r w:rsidR="00524FE8" w:rsidRPr="003F05BF">
        <w:rPr>
          <w:rStyle w:val="FootnoteReference"/>
        </w:rPr>
        <w:footnoteReference w:id="174"/>
      </w:r>
      <w:r>
        <w:t xml:space="preserve"> to remove th</w:t>
      </w:r>
      <w:r w:rsidR="00524FE8">
        <w:t>os</w:t>
      </w:r>
      <w:r>
        <w:t xml:space="preserve">e cases </w:t>
      </w:r>
      <w:r w:rsidR="003D42AF">
        <w:t xml:space="preserve">from Judge Ninfo </w:t>
      </w:r>
      <w:r>
        <w:t xml:space="preserve">and transfer them to another </w:t>
      </w:r>
      <w:r w:rsidR="00BB3EF9">
        <w:t xml:space="preserve">U.S. </w:t>
      </w:r>
      <w:r>
        <w:t>district</w:t>
      </w:r>
      <w:r w:rsidR="00BB3EF9">
        <w:t xml:space="preserve"> court</w:t>
      </w:r>
      <w:r w:rsidR="00536786">
        <w:t xml:space="preserve"> that could presumably be fair and impartial</w:t>
      </w:r>
      <w:r w:rsidR="00BB3EF9">
        <w:t>.</w:t>
      </w:r>
    </w:p>
    <w:p w:rsidR="002867B4" w:rsidRDefault="002867B4" w:rsidP="001775AC">
      <w:pPr>
        <w:pStyle w:val="aunderpara"/>
        <w:ind w:left="720" w:hanging="180"/>
      </w:pPr>
      <w:bookmarkStart w:id="694" w:name="_Ref319211806"/>
      <w:r>
        <w:t xml:space="preserve">Judge </w:t>
      </w:r>
      <w:r w:rsidRPr="00BC0209">
        <w:t>Larimer</w:t>
      </w:r>
      <w:r w:rsidR="00494925">
        <w:t>’s unaccounted-</w:t>
      </w:r>
      <w:r>
        <w:t>for money in</w:t>
      </w:r>
      <w:r w:rsidRPr="00BC0209">
        <w:t xml:space="preserve"> the </w:t>
      </w:r>
      <w:r w:rsidR="00B924E3">
        <w:t>mandatory</w:t>
      </w:r>
      <w:r w:rsidR="005B339C" w:rsidRPr="00C36F40">
        <w:rPr>
          <w:color w:val="0000FF"/>
        </w:rPr>
        <w:fldChar w:fldCharType="begin"/>
      </w:r>
      <w:r w:rsidR="004D6222"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B924E3" w:rsidRPr="00C36F40">
        <w:rPr>
          <w:color w:val="0000FF"/>
          <w:vertAlign w:val="superscript"/>
        </w:rPr>
        <w:t>d</w:t>
      </w:r>
      <w:r w:rsidR="00B924E3">
        <w:t xml:space="preserve"> annual </w:t>
      </w:r>
      <w:r w:rsidRPr="00BC0209">
        <w:t xml:space="preserve">financial </w:t>
      </w:r>
      <w:r w:rsidR="00B924E3">
        <w:t xml:space="preserve">disclosure </w:t>
      </w:r>
      <w:r w:rsidRPr="00BC0209">
        <w:t xml:space="preserve">reports </w:t>
      </w:r>
      <w:r>
        <w:t xml:space="preserve">that he </w:t>
      </w:r>
      <w:r w:rsidRPr="00BC0209">
        <w:t>filed with the Administrative Office o</w:t>
      </w:r>
      <w:r w:rsidR="00B924E3">
        <w:t>f the U.S. Courts</w:t>
      </w:r>
      <w:r w:rsidR="00B924E3" w:rsidRPr="003F05BF">
        <w:rPr>
          <w:rStyle w:val="FootnoteReference"/>
        </w:rPr>
        <w:footnoteReference w:id="175"/>
      </w:r>
      <w:r w:rsidRPr="00BC0209">
        <w:t>. In 2008, his judicial salary alone was $169,300</w:t>
      </w:r>
      <w:bookmarkStart w:id="695" w:name="_Ref319052526"/>
      <w:r w:rsidR="00764260" w:rsidRPr="003F05BF">
        <w:rPr>
          <w:rStyle w:val="FootnoteReference"/>
        </w:rPr>
        <w:footnoteReference w:id="176"/>
      </w:r>
      <w:bookmarkEnd w:id="695"/>
      <w:r w:rsidRPr="00BC0209">
        <w:t>, placing him in the top 2% of income earners in our country</w:t>
      </w:r>
      <w:bookmarkStart w:id="696" w:name="_Ref307738425"/>
      <w:r w:rsidR="00B924E3" w:rsidRPr="003F05BF">
        <w:rPr>
          <w:rStyle w:val="FootnoteReference"/>
        </w:rPr>
        <w:footnoteReference w:id="177"/>
      </w:r>
      <w:bookmarkEnd w:id="696"/>
      <w:r w:rsidRPr="00BC0209">
        <w:t xml:space="preserve">. Yet, in his available financial disclosure reports, he disclosed for the reported years up to 5 accounts with $1,000 or less each, no transaction reported in a mutual fund or the other accounts, and a single loan of </w:t>
      </w:r>
      <w:proofErr w:type="gramStart"/>
      <w:r w:rsidRPr="00BC0209">
        <w:t>between $15K-$50K</w:t>
      </w:r>
      <w:proofErr w:type="gramEnd"/>
      <w:r w:rsidRPr="00BC0209">
        <w:t>. Where did his money go?</w:t>
      </w:r>
      <w:bookmarkEnd w:id="694"/>
    </w:p>
    <w:p w:rsidR="00B924E3" w:rsidRDefault="00B924E3" w:rsidP="001775AC">
      <w:pPr>
        <w:pStyle w:val="aunderpara"/>
        <w:ind w:left="720" w:hanging="180"/>
      </w:pPr>
      <w:bookmarkStart w:id="697" w:name="_Ref319211830"/>
      <w:r>
        <w:t>The financial reports of</w:t>
      </w:r>
      <w:r w:rsidRPr="00C618B0">
        <w:t xml:space="preserve"> Judge Ninfo</w:t>
      </w:r>
      <w:bookmarkStart w:id="698" w:name="_Ref303505398"/>
      <w:r w:rsidRPr="003F05BF">
        <w:rPr>
          <w:rStyle w:val="FootnoteReference"/>
        </w:rPr>
        <w:footnoteReference w:id="178"/>
      </w:r>
      <w:bookmarkEnd w:id="698"/>
      <w:r>
        <w:t>, who presided over all the cases here in question and more than</w:t>
      </w:r>
      <w:r w:rsidR="00CD4D6D">
        <w:t xml:space="preserve"> 7,</w:t>
      </w:r>
      <w:r w:rsidR="00291B82">
        <w:t>28</w:t>
      </w:r>
      <w:r w:rsidR="00CD4D6D">
        <w:t>0 of only t</w:t>
      </w:r>
      <w:r w:rsidR="00291B82">
        <w:t>w</w:t>
      </w:r>
      <w:r w:rsidR="00CD4D6D">
        <w:t>o insider trustees</w:t>
      </w:r>
      <w:fldSimple w:instr=" NOTEREF _Ref298167048 \f \h  \* MERGEFORMAT ">
        <w:r w:rsidR="00410CBC" w:rsidRPr="00410CBC">
          <w:rPr>
            <w:rStyle w:val="FootnoteReference"/>
          </w:rPr>
          <w:t>108</w:t>
        </w:r>
      </w:fldSimple>
      <w:r w:rsidR="00291B82" w:rsidRPr="00C36F40">
        <w:rPr>
          <w:color w:val="0000FF"/>
          <w:vertAlign w:val="superscript"/>
        </w:rPr>
        <w:t>a,</w:t>
      </w:r>
      <w:r w:rsidR="00291B82">
        <w:t xml:space="preserve"> </w:t>
      </w:r>
      <w:r w:rsidR="005B339C" w:rsidRPr="00C36F40">
        <w:rPr>
          <w:color w:val="0000FF"/>
        </w:rPr>
        <w:fldChar w:fldCharType="begin"/>
      </w:r>
      <w:r w:rsidR="004D6222" w:rsidRPr="00C36F40">
        <w:rPr>
          <w:color w:val="0000FF"/>
        </w:rPr>
        <w:instrText xml:space="preserve"> NOTEREF _Ref298184955 \f \h </w:instrText>
      </w:r>
      <w:r w:rsidR="005B339C" w:rsidRPr="00C36F40">
        <w:rPr>
          <w:color w:val="0000FF"/>
        </w:rPr>
      </w:r>
      <w:r w:rsidR="005B339C" w:rsidRPr="00C36F40">
        <w:rPr>
          <w:color w:val="0000FF"/>
        </w:rPr>
        <w:fldChar w:fldCharType="separate"/>
      </w:r>
      <w:r w:rsidR="00410CBC" w:rsidRPr="00410CBC">
        <w:rPr>
          <w:rStyle w:val="FootnoteReference"/>
        </w:rPr>
        <w:t>109</w:t>
      </w:r>
      <w:r w:rsidR="005B339C" w:rsidRPr="00C36F40">
        <w:rPr>
          <w:color w:val="0000FF"/>
        </w:rPr>
        <w:fldChar w:fldCharType="end"/>
      </w:r>
      <w:r w:rsidR="00291B82" w:rsidRPr="00C36F40">
        <w:rPr>
          <w:color w:val="0000FF"/>
          <w:vertAlign w:val="superscript"/>
        </w:rPr>
        <w:t>b</w:t>
      </w:r>
      <w:r w:rsidR="00CD4D6D">
        <w:t>.</w:t>
      </w:r>
      <w:bookmarkEnd w:id="697"/>
    </w:p>
    <w:p w:rsidR="00494925" w:rsidRDefault="00494925" w:rsidP="00494925"/>
    <w:p w:rsidR="00E169B5" w:rsidRDefault="00E169B5" w:rsidP="00494925"/>
    <w:p w:rsidR="00821233" w:rsidRDefault="00821233" w:rsidP="00A64508">
      <w:pPr>
        <w:pStyle w:val="Heading2"/>
        <w:tabs>
          <w:tab w:val="clear" w:pos="900"/>
        </w:tabs>
        <w:ind w:left="720" w:hanging="180"/>
      </w:pPr>
      <w:bookmarkStart w:id="699" w:name="_Toc304856063"/>
      <w:bookmarkStart w:id="700" w:name="_Toc313451475"/>
      <w:bookmarkStart w:id="701" w:name="_Toc314121464"/>
      <w:bookmarkStart w:id="702" w:name="_Ref321394551"/>
      <w:bookmarkStart w:id="703" w:name="_Toc323841428"/>
      <w:bookmarkStart w:id="704" w:name="_Toc303847209"/>
      <w:bookmarkStart w:id="705" w:name="_Toc303905829"/>
      <w:bookmarkStart w:id="706" w:name="_Toc303950943"/>
      <w:bookmarkStart w:id="707" w:name="_Toc304504248"/>
      <w:r>
        <w:t xml:space="preserve">The </w:t>
      </w:r>
      <w:r w:rsidRPr="006F4E04">
        <w:rPr>
          <w:i/>
        </w:rPr>
        <w:t>Follow the wire!</w:t>
      </w:r>
      <w:r>
        <w:t xml:space="preserve"> investigation</w:t>
      </w:r>
      <w:bookmarkEnd w:id="699"/>
      <w:bookmarkEnd w:id="700"/>
      <w:bookmarkEnd w:id="701"/>
      <w:bookmarkEnd w:id="702"/>
      <w:bookmarkEnd w:id="703"/>
    </w:p>
    <w:p w:rsidR="00821233" w:rsidRPr="0026221D" w:rsidRDefault="00821233" w:rsidP="00932482">
      <w:pPr>
        <w:pStyle w:val="numpara"/>
      </w:pPr>
      <w:r w:rsidRPr="0026221D">
        <w:t>This investigation will:</w:t>
      </w:r>
    </w:p>
    <w:p w:rsidR="00821233" w:rsidRDefault="00821233" w:rsidP="00C32C54">
      <w:pPr>
        <w:pStyle w:val="aunderpara"/>
        <w:numPr>
          <w:ilvl w:val="0"/>
          <w:numId w:val="23"/>
        </w:numPr>
        <w:ind w:left="720" w:hanging="180"/>
      </w:pPr>
      <w:r>
        <w:t xml:space="preserve">seek to determine whether the anomalies in the behavior of email accounts, mail, and phone </w:t>
      </w:r>
      <w:r w:rsidRPr="000A7739">
        <w:t>communications</w:t>
      </w:r>
      <w:bookmarkStart w:id="708" w:name="_Ref302830443"/>
      <w:r w:rsidR="00666FFC" w:rsidRPr="003F05BF">
        <w:rPr>
          <w:rStyle w:val="FootnoteReference"/>
        </w:rPr>
        <w:footnoteReference w:id="179"/>
      </w:r>
      <w:bookmarkEnd w:id="708"/>
      <w:r>
        <w:t xml:space="preserve"> are traceable to the Judiciary’s abuse of power by ordering its own and other technical personnel to illegally intercept people’s communications with the intent to:</w:t>
      </w:r>
    </w:p>
    <w:p w:rsidR="00821233" w:rsidRDefault="00821233" w:rsidP="00C32C54">
      <w:pPr>
        <w:pStyle w:val="aunder1"/>
        <w:numPr>
          <w:ilvl w:val="0"/>
          <w:numId w:val="51"/>
        </w:numPr>
        <w:ind w:left="1260" w:hanging="180"/>
      </w:pPr>
      <w:r w:rsidRPr="00501E83">
        <w:t>impede</w:t>
      </w:r>
      <w:r>
        <w:t xml:space="preserve"> the </w:t>
      </w:r>
      <w:r w:rsidRPr="00B82D9B">
        <w:t>broadcast</w:t>
      </w:r>
      <w:r>
        <w:t xml:space="preserve"> of facts regarding its abusive discipline self-exemption and resulting riskless coordinated wrongdoing; </w:t>
      </w:r>
    </w:p>
    <w:p w:rsidR="00821233" w:rsidRDefault="00821233" w:rsidP="00C04767">
      <w:pPr>
        <w:pStyle w:val="aunder1"/>
      </w:pPr>
      <w:r>
        <w:t xml:space="preserve">hinder the formation of an entity for the advocacy of journalistic and official investigations of such wrongdoing; and thus </w:t>
      </w:r>
    </w:p>
    <w:p w:rsidR="00821233" w:rsidRDefault="00821233" w:rsidP="00C04767">
      <w:pPr>
        <w:pStyle w:val="aunder1"/>
      </w:pPr>
      <w:proofErr w:type="gramStart"/>
      <w:r>
        <w:t>forestall</w:t>
      </w:r>
      <w:proofErr w:type="gramEnd"/>
      <w:r>
        <w:t xml:space="preserve"> the adoption of effective judicial accountability and discipline reform.</w:t>
      </w:r>
    </w:p>
    <w:p w:rsidR="00D05C79" w:rsidRDefault="00D05C79" w:rsidP="00D05C79"/>
    <w:p w:rsidR="00BB5D78" w:rsidRDefault="00BB5D78" w:rsidP="00D05C79"/>
    <w:p w:rsidR="004E6CC1" w:rsidRDefault="004E6CC1" w:rsidP="00A64508">
      <w:pPr>
        <w:pStyle w:val="Heading2"/>
        <w:tabs>
          <w:tab w:val="clear" w:pos="900"/>
        </w:tabs>
        <w:ind w:left="720" w:hanging="180"/>
      </w:pPr>
      <w:bookmarkStart w:id="709" w:name="_Toc304856064"/>
      <w:bookmarkStart w:id="710" w:name="_Toc313451476"/>
      <w:bookmarkStart w:id="711" w:name="_Toc314121465"/>
      <w:bookmarkStart w:id="712" w:name="_Ref321301720"/>
      <w:bookmarkStart w:id="713" w:name="_Ref321301739"/>
      <w:bookmarkStart w:id="714" w:name="_Toc323841429"/>
      <w:bookmarkStart w:id="715" w:name="_Ref324371720"/>
      <w:bookmarkStart w:id="716" w:name="_Ref324371733"/>
      <w:r>
        <w:t xml:space="preserve">Field investigation </w:t>
      </w:r>
      <w:r w:rsidR="00633960">
        <w:t xml:space="preserve">on deep background: </w:t>
      </w:r>
      <w:r w:rsidR="00AD2203">
        <w:br/>
      </w:r>
      <w:r w:rsidR="00633960">
        <w:t>the search for Deep Throat</w:t>
      </w:r>
      <w:bookmarkEnd w:id="704"/>
      <w:bookmarkEnd w:id="705"/>
      <w:bookmarkEnd w:id="706"/>
      <w:bookmarkEnd w:id="707"/>
      <w:bookmarkEnd w:id="709"/>
      <w:bookmarkEnd w:id="710"/>
      <w:bookmarkEnd w:id="711"/>
      <w:bookmarkEnd w:id="712"/>
      <w:bookmarkEnd w:id="713"/>
      <w:bookmarkEnd w:id="714"/>
      <w:bookmarkEnd w:id="715"/>
      <w:bookmarkEnd w:id="716"/>
    </w:p>
    <w:p w:rsidR="004A3259" w:rsidRDefault="00D317F0" w:rsidP="00932482">
      <w:pPr>
        <w:pStyle w:val="numpara"/>
      </w:pPr>
      <w:r>
        <w:t xml:space="preserve">The </w:t>
      </w:r>
      <w:r w:rsidR="00C5459F">
        <w:t xml:space="preserve">investigative </w:t>
      </w:r>
      <w:proofErr w:type="gramStart"/>
      <w:r w:rsidR="00C5459F">
        <w:t>reporters(</w:t>
      </w:r>
      <w:proofErr w:type="gramEnd"/>
      <w:r w:rsidR="00C5459F" w:rsidRPr="00C5459F">
        <w:rPr>
          <w:color w:val="0000FF"/>
        </w:rPr>
        <w:t>jur:</w:t>
      </w:r>
      <w:r w:rsidR="005B339C" w:rsidRPr="00C5459F">
        <w:rPr>
          <w:color w:val="0000FF"/>
        </w:rPr>
        <w:fldChar w:fldCharType="begin"/>
      </w:r>
      <w:r w:rsidR="00C5459F" w:rsidRPr="00C5459F">
        <w:rPr>
          <w:color w:val="0000FF"/>
        </w:rPr>
        <w:instrText xml:space="preserve"> PAGEREF _Ref307569387 \h </w:instrText>
      </w:r>
      <w:r w:rsidR="005B339C" w:rsidRPr="00C5459F">
        <w:rPr>
          <w:color w:val="0000FF"/>
        </w:rPr>
      </w:r>
      <w:r w:rsidR="005B339C" w:rsidRPr="00C5459F">
        <w:rPr>
          <w:color w:val="0000FF"/>
        </w:rPr>
        <w:fldChar w:fldCharType="separate"/>
      </w:r>
      <w:r w:rsidR="00410CBC">
        <w:rPr>
          <w:noProof/>
          <w:color w:val="0000FF"/>
        </w:rPr>
        <w:t>101</w:t>
      </w:r>
      <w:r w:rsidR="005B339C" w:rsidRPr="00C5459F">
        <w:rPr>
          <w:color w:val="0000FF"/>
        </w:rPr>
        <w:fldChar w:fldCharType="end"/>
      </w:r>
      <w:r w:rsidR="00C5459F" w:rsidRPr="00C5459F">
        <w:rPr>
          <w:color w:val="0000FF"/>
        </w:rPr>
        <w:t>¶</w:t>
      </w:r>
      <w:fldSimple w:instr=" REF _Ref307569387 \r \h  \* MERGEFORMAT ">
        <w:r w:rsidR="00410CBC" w:rsidRPr="00410CBC">
          <w:rPr>
            <w:color w:val="0000FF"/>
          </w:rPr>
          <w:t>179</w:t>
        </w:r>
      </w:fldSimple>
      <w:r w:rsidR="00C5459F">
        <w:t>)</w:t>
      </w:r>
      <w:r w:rsidR="00D05C79">
        <w:t xml:space="preserve"> </w:t>
      </w:r>
      <w:r w:rsidR="006615A1">
        <w:t>can continue their</w:t>
      </w:r>
      <w:r>
        <w:t xml:space="preserve"> investigation in the field. There they can approach a source of informati</w:t>
      </w:r>
      <w:r w:rsidR="00FD46E9">
        <w:t>on</w:t>
      </w:r>
      <w:r w:rsidR="00D60E28" w:rsidRPr="003F05BF">
        <w:rPr>
          <w:rStyle w:val="FootnoteReference"/>
        </w:rPr>
        <w:footnoteReference w:id="180"/>
      </w:r>
      <w:r w:rsidR="00FD46E9">
        <w:t xml:space="preserve"> that is essential to expose</w:t>
      </w:r>
      <w:r>
        <w:t xml:space="preserve"> coordinated judicial wrongdoing: </w:t>
      </w:r>
      <w:r w:rsidR="0026539E">
        <w:t xml:space="preserve">the </w:t>
      </w:r>
      <w:r>
        <w:t>judges</w:t>
      </w:r>
      <w:r w:rsidR="0026539E">
        <w:t>’ law clerks</w:t>
      </w:r>
      <w:bookmarkStart w:id="717" w:name="_Ref305313275"/>
      <w:r w:rsidR="0026539E" w:rsidRPr="003F05BF">
        <w:rPr>
          <w:rStyle w:val="FootnoteReference"/>
        </w:rPr>
        <w:footnoteReference w:id="181"/>
      </w:r>
      <w:bookmarkEnd w:id="717"/>
      <w:r w:rsidR="0026539E">
        <w:t xml:space="preserve"> and the clerks of court</w:t>
      </w:r>
      <w:r w:rsidR="00F65A66" w:rsidRPr="003F05BF">
        <w:rPr>
          <w:rStyle w:val="FootnoteReference"/>
        </w:rPr>
        <w:footnoteReference w:id="182"/>
      </w:r>
      <w:r w:rsidR="004103F4">
        <w:t xml:space="preserve">. </w:t>
      </w:r>
      <w:r>
        <w:t>They have inside knowledge of what goes on in chambers. But they</w:t>
      </w:r>
      <w:r w:rsidR="00291B82">
        <w:t xml:space="preserve"> will not talk openly. That would</w:t>
      </w:r>
      <w:r>
        <w:t xml:space="preserve"> put at risk what every </w:t>
      </w:r>
      <w:r w:rsidR="00FD46E9">
        <w:t xml:space="preserve">law </w:t>
      </w:r>
      <w:r>
        <w:t xml:space="preserve">clerk works for: a glowing recommendation from their judge that they can cash in for a job </w:t>
      </w:r>
      <w:r w:rsidR="00291B82">
        <w:t xml:space="preserve">with a top law firm </w:t>
      </w:r>
      <w:r w:rsidR="00447418">
        <w:t>and an enticing sign</w:t>
      </w:r>
      <w:r w:rsidR="00AD114E">
        <w:t>-</w:t>
      </w:r>
      <w:r>
        <w:t>up bonus.</w:t>
      </w:r>
      <w:r w:rsidR="005B339C">
        <w:fldChar w:fldCharType="begin"/>
      </w:r>
      <w:r w:rsidR="00AE50C2">
        <w:instrText xml:space="preserve"> NOTEREF _Ref324371483 \f \h </w:instrText>
      </w:r>
      <w:r w:rsidR="005B339C">
        <w:fldChar w:fldCharType="separate"/>
      </w:r>
      <w:r w:rsidR="00410CBC" w:rsidRPr="00410CBC">
        <w:rPr>
          <w:rStyle w:val="FootnoteReference"/>
        </w:rPr>
        <w:t>141</w:t>
      </w:r>
      <w:r w:rsidR="005B339C">
        <w:fldChar w:fldCharType="end"/>
      </w:r>
      <w:r>
        <w:t xml:space="preserve"> But law clerks are young and still have the idealism of young people. Some even studied law because they believed in our system of justice and the power of the rule of law to make a better world. In this frame of mind, they can only feel disgusted at all the wrongdoing that they must witness in silence in their judges’ chambers and in the courtroom</w:t>
      </w:r>
      <w:r w:rsidR="00B5671B">
        <w:t xml:space="preserve"> and are even required to execute as the judges’ agents of wrongdoing</w:t>
      </w:r>
      <w:r>
        <w:t xml:space="preserve">. </w:t>
      </w:r>
    </w:p>
    <w:p w:rsidR="00D478E6" w:rsidRDefault="00FD46E9" w:rsidP="00932482">
      <w:pPr>
        <w:pStyle w:val="numpara"/>
      </w:pPr>
      <w:r>
        <w:t>Likewise, c</w:t>
      </w:r>
      <w:r w:rsidR="00D317F0" w:rsidRPr="007C0EFE">
        <w:t xml:space="preserve">lerks of court </w:t>
      </w:r>
      <w:r>
        <w:t xml:space="preserve">know what goes on </w:t>
      </w:r>
      <w:r w:rsidR="00950CF0">
        <w:t>among the</w:t>
      </w:r>
      <w:r w:rsidR="005B0E0A">
        <w:t xml:space="preserve"> court</w:t>
      </w:r>
      <w:r w:rsidR="00950CF0">
        <w:t xml:space="preserve"> judges</w:t>
      </w:r>
      <w:r w:rsidR="00E56AED">
        <w:t>. They</w:t>
      </w:r>
      <w:r>
        <w:t xml:space="preserve"> are aware of </w:t>
      </w:r>
      <w:r w:rsidR="00950CF0">
        <w:t>the divergence between</w:t>
      </w:r>
      <w:r>
        <w:t xml:space="preserve"> </w:t>
      </w:r>
      <w:r w:rsidR="00950CF0">
        <w:t xml:space="preserve">what </w:t>
      </w:r>
      <w:r>
        <w:t>they are supposed to do according to the internal operating rules</w:t>
      </w:r>
      <w:r w:rsidRPr="003F05BF">
        <w:rPr>
          <w:rStyle w:val="FootnoteReference"/>
          <w:spacing w:val="-2"/>
        </w:rPr>
        <w:footnoteReference w:id="183"/>
      </w:r>
      <w:r>
        <w:t xml:space="preserve"> and what they are told by judges to</w:t>
      </w:r>
      <w:r w:rsidR="00950CF0">
        <w:t xml:space="preserve"> do and even the reason for it</w:t>
      </w:r>
      <w:r w:rsidR="00DD4646">
        <w:t>. For example, clerks</w:t>
      </w:r>
      <w:r w:rsidR="00950CF0">
        <w:t xml:space="preserve"> are supposed to </w:t>
      </w:r>
      <w:r w:rsidR="00DD4646">
        <w:t xml:space="preserve">spin the wheel to </w:t>
      </w:r>
      <w:r w:rsidR="00660932">
        <w:t>assign judges to cases randomly</w:t>
      </w:r>
      <w:r w:rsidR="005B0E0A">
        <w:t xml:space="preserve"> so that their biases do not influence which cases they pick or pass up</w:t>
      </w:r>
      <w:r w:rsidR="00E56AED">
        <w:t xml:space="preserve"> and their prejudices do not predetermine their decision-making</w:t>
      </w:r>
      <w:r w:rsidR="00660932">
        <w:t>. B</w:t>
      </w:r>
      <w:r w:rsidR="00950CF0">
        <w:t xml:space="preserve">ut if </w:t>
      </w:r>
      <w:r w:rsidR="00DD4646">
        <w:t>a</w:t>
      </w:r>
      <w:r w:rsidR="00950CF0">
        <w:t xml:space="preserve"> judge asks for a case, what is a lowly clerk going to do</w:t>
      </w:r>
      <w:proofErr w:type="gramStart"/>
      <w:r w:rsidR="00525632">
        <w:t>?,</w:t>
      </w:r>
      <w:proofErr w:type="gramEnd"/>
      <w:r w:rsidR="00525632">
        <w:t xml:space="preserve"> risk being reassigned from the sunny documents in-take room to the moldy archive warehouse? He may choose to do as told and k</w:t>
      </w:r>
      <w:r w:rsidR="0091170E">
        <w:t>eep quiet about his realization that…</w:t>
      </w:r>
      <w:r w:rsidR="00525632">
        <w:t xml:space="preserve"> </w:t>
      </w:r>
    </w:p>
    <w:p w:rsidR="004D59A2" w:rsidRDefault="00B5671B" w:rsidP="00932482">
      <w:pPr>
        <w:pStyle w:val="numpara"/>
      </w:pPr>
      <w:r>
        <w:t>Judge Brypen</w:t>
      </w:r>
      <w:r w:rsidR="00950CF0">
        <w:t xml:space="preserve"> always asks for cases to which a certain </w:t>
      </w:r>
      <w:r w:rsidR="00525632">
        <w:t>land developer</w:t>
      </w:r>
      <w:r w:rsidR="00950CF0">
        <w:t xml:space="preserve"> is a party</w:t>
      </w:r>
      <w:r w:rsidR="00525632">
        <w:t>,</w:t>
      </w:r>
      <w:r w:rsidR="00950CF0">
        <w:t xml:space="preserve"> which </w:t>
      </w:r>
      <w:r w:rsidR="00525632">
        <w:t>owns the hotel chain where a bank holds its semi-annual meetings at wh</w:t>
      </w:r>
      <w:r>
        <w:t>ich the J</w:t>
      </w:r>
      <w:r w:rsidR="00950CF0">
        <w:t xml:space="preserve">udge is </w:t>
      </w:r>
      <w:r w:rsidR="005B0E0A">
        <w:t xml:space="preserve">always </w:t>
      </w:r>
      <w:r w:rsidR="00950CF0">
        <w:t>invited to speak</w:t>
      </w:r>
      <w:r w:rsidR="00FD46E9">
        <w:t xml:space="preserve">. </w:t>
      </w:r>
      <w:r w:rsidR="007317DD">
        <w:t xml:space="preserve">The day the </w:t>
      </w:r>
      <w:r>
        <w:t xml:space="preserve">Judge </w:t>
      </w:r>
      <w:r w:rsidR="007317DD">
        <w:t xml:space="preserve">told the clerk to declare the court closed due to a flash flood, the </w:t>
      </w:r>
      <w:r>
        <w:t xml:space="preserve">Judge </w:t>
      </w:r>
      <w:r w:rsidR="007317DD">
        <w:t xml:space="preserve">blurted that he would go </w:t>
      </w:r>
      <w:r w:rsidR="007317DD" w:rsidRPr="00364489">
        <w:rPr>
          <w:rFonts w:ascii="Arial" w:hAnsi="Arial" w:cs="Arial"/>
          <w:sz w:val="20"/>
          <w:szCs w:val="20"/>
        </w:rPr>
        <w:t>“to my room at the Bell</w:t>
      </w:r>
      <w:r w:rsidR="00401BDD">
        <w:rPr>
          <w:rFonts w:ascii="Arial" w:hAnsi="Arial" w:cs="Arial"/>
          <w:sz w:val="20"/>
          <w:szCs w:val="20"/>
        </w:rPr>
        <w:t>a</w:t>
      </w:r>
      <w:r w:rsidR="007317DD" w:rsidRPr="00364489">
        <w:rPr>
          <w:rFonts w:ascii="Arial" w:hAnsi="Arial" w:cs="Arial"/>
          <w:sz w:val="20"/>
          <w:szCs w:val="20"/>
        </w:rPr>
        <w:t xml:space="preserve"> Vita”</w:t>
      </w:r>
      <w:r w:rsidR="007317DD">
        <w:t xml:space="preserve">, the local </w:t>
      </w:r>
      <w:r w:rsidR="00E56AED">
        <w:t xml:space="preserve">unit </w:t>
      </w:r>
      <w:r w:rsidR="007317DD">
        <w:t xml:space="preserve">of that </w:t>
      </w:r>
      <w:r w:rsidR="00E56AED">
        <w:t xml:space="preserve">hotel </w:t>
      </w:r>
      <w:r w:rsidR="007317DD">
        <w:t xml:space="preserve">chain. </w:t>
      </w:r>
      <w:r w:rsidR="004A3259">
        <w:t xml:space="preserve">The following day </w:t>
      </w:r>
      <w:r>
        <w:t>he</w:t>
      </w:r>
      <w:r w:rsidR="004A3259">
        <w:t xml:space="preserve"> </w:t>
      </w:r>
      <w:r w:rsidR="00364489">
        <w:t>arrived</w:t>
      </w:r>
      <w:r w:rsidR="005B0E0A">
        <w:t xml:space="preserve"> on time</w:t>
      </w:r>
      <w:r>
        <w:t xml:space="preserve"> at</w:t>
      </w:r>
      <w:r w:rsidR="004A3259">
        <w:t xml:space="preserve"> </w:t>
      </w:r>
      <w:r w:rsidR="00364489">
        <w:t xml:space="preserve">the </w:t>
      </w:r>
      <w:r w:rsidR="004A3259">
        <w:t xml:space="preserve">court wearing a suit and a tie that the clerk had seen before. </w:t>
      </w:r>
      <w:r>
        <w:t xml:space="preserve">Judge Brypen </w:t>
      </w:r>
      <w:r w:rsidR="004A3259">
        <w:t xml:space="preserve">could not have brought those clothes from home the day before in anticipation of an unexpected flood or go home and change </w:t>
      </w:r>
      <w:r w:rsidR="005B0E0A">
        <w:t xml:space="preserve">early </w:t>
      </w:r>
      <w:r w:rsidR="004A3259">
        <w:t>that day</w:t>
      </w:r>
      <w:r w:rsidR="00E56AED">
        <w:t>, because</w:t>
      </w:r>
      <w:r w:rsidR="004A3259">
        <w:t xml:space="preserve"> </w:t>
      </w:r>
      <w:r w:rsidR="00E56AED">
        <w:t>the road to his home was</w:t>
      </w:r>
      <w:r w:rsidR="004A3259">
        <w:t xml:space="preserve"> still flooded. </w:t>
      </w:r>
      <w:r>
        <w:t>The clerk put it together: The J</w:t>
      </w:r>
      <w:r w:rsidR="004A3259">
        <w:t>udge ha</w:t>
      </w:r>
      <w:r w:rsidR="005B0E0A">
        <w:t>s a permanent room at the hotel where he keeps clothes; the land developer always wins his cases.</w:t>
      </w:r>
      <w:r w:rsidR="004A3259">
        <w:t xml:space="preserve"> </w:t>
      </w:r>
      <w:r w:rsidR="000211D9">
        <w:t>T</w:t>
      </w:r>
      <w:r w:rsidR="00660932">
        <w:t>he clerk w</w:t>
      </w:r>
      <w:r w:rsidR="0091170E">
        <w:t>ill</w:t>
      </w:r>
      <w:r w:rsidR="00660932">
        <w:t xml:space="preserve"> no</w:t>
      </w:r>
      <w:r w:rsidR="00E56AED">
        <w:t>t talk about this for</w:t>
      </w:r>
      <w:r w:rsidR="000211D9">
        <w:t xml:space="preserve"> the record.</w:t>
      </w:r>
      <w:r w:rsidR="00660932">
        <w:t xml:space="preserve"> </w:t>
      </w:r>
      <w:r w:rsidR="000211D9">
        <w:t xml:space="preserve">However, </w:t>
      </w:r>
      <w:r w:rsidR="00BE0E49">
        <w:t>on a prom</w:t>
      </w:r>
      <w:r w:rsidR="0091170E">
        <w:t>ise of anonymity he can</w:t>
      </w:r>
      <w:r w:rsidR="000211D9">
        <w:t xml:space="preserve"> provide</w:t>
      </w:r>
      <w:r w:rsidR="00213D36">
        <w:t xml:space="preserve"> </w:t>
      </w:r>
      <w:r w:rsidR="00660932">
        <w:t xml:space="preserve">information </w:t>
      </w:r>
      <w:r w:rsidR="00BE0E49">
        <w:t>that the</w:t>
      </w:r>
      <w:r w:rsidR="000211D9">
        <w:t xml:space="preserve"> </w:t>
      </w:r>
      <w:r w:rsidR="006615A1">
        <w:t>investigat</w:t>
      </w:r>
      <w:r w:rsidR="00B63750">
        <w:t>ive reporters</w:t>
      </w:r>
      <w:r w:rsidR="00213D36">
        <w:t xml:space="preserve"> c</w:t>
      </w:r>
      <w:r w:rsidR="0091170E">
        <w:t>an</w:t>
      </w:r>
      <w:r w:rsidR="00213D36">
        <w:t>not find as</w:t>
      </w:r>
      <w:r w:rsidR="0091170E">
        <w:t>,</w:t>
      </w:r>
      <w:r w:rsidR="00213D36">
        <w:t xml:space="preserve"> or from</w:t>
      </w:r>
      <w:r w:rsidR="0091170E">
        <w:t>,</w:t>
      </w:r>
      <w:r w:rsidR="00213D36">
        <w:t xml:space="preserve"> outsiders</w:t>
      </w:r>
      <w:r w:rsidR="000211D9">
        <w:t>.</w:t>
      </w:r>
      <w:r w:rsidR="00213D36">
        <w:t xml:space="preserve"> </w:t>
      </w:r>
      <w:r w:rsidR="000211D9">
        <w:t>He c</w:t>
      </w:r>
      <w:r w:rsidR="0091170E">
        <w:t>an</w:t>
      </w:r>
      <w:r w:rsidR="00213D36">
        <w:t xml:space="preserve"> </w:t>
      </w:r>
      <w:r w:rsidR="000211D9">
        <w:t>help</w:t>
      </w:r>
      <w:r w:rsidR="00213D36">
        <w:t xml:space="preserve"> them</w:t>
      </w:r>
      <w:r w:rsidR="00660932">
        <w:t xml:space="preserve"> find </w:t>
      </w:r>
      <w:r w:rsidR="00213D36">
        <w:t xml:space="preserve">out </w:t>
      </w:r>
      <w:r w:rsidR="00BE0E49">
        <w:t xml:space="preserve">whether </w:t>
      </w:r>
      <w:r>
        <w:t xml:space="preserve">Judge Brypen </w:t>
      </w:r>
      <w:r w:rsidR="00BE0E49">
        <w:t>uses the room for free as payment of a bribe in kind</w:t>
      </w:r>
      <w:r w:rsidR="00633960">
        <w:t>,</w:t>
      </w:r>
      <w:r w:rsidR="00134E17">
        <w:t xml:space="preserve"> </w:t>
      </w:r>
      <w:r w:rsidR="00BE0E49">
        <w:t xml:space="preserve">what he </w:t>
      </w:r>
      <w:r w:rsidR="00660932">
        <w:t>uses it for</w:t>
      </w:r>
      <w:r w:rsidR="00633960">
        <w:t xml:space="preserve">, whether </w:t>
      </w:r>
      <w:r w:rsidR="006615A1">
        <w:t>the judge and</w:t>
      </w:r>
      <w:r w:rsidR="00213D36">
        <w:t xml:space="preserve"> the land developer</w:t>
      </w:r>
      <w:r w:rsidR="006615A1">
        <w:t xml:space="preserve"> meet in chamber or have scheduled meetings elsewhere, whether the former is an investor in the latter</w:t>
      </w:r>
      <w:r w:rsidR="00213D36">
        <w:t>’s business</w:t>
      </w:r>
      <w:r w:rsidR="006615A1">
        <w:t>; etc</w:t>
      </w:r>
      <w:r w:rsidR="00660932">
        <w:t xml:space="preserve">. </w:t>
      </w:r>
    </w:p>
    <w:p w:rsidR="00357EDC" w:rsidRPr="0036782A" w:rsidRDefault="00357EDC" w:rsidP="00932482">
      <w:pPr>
        <w:pStyle w:val="numpara"/>
      </w:pPr>
      <w:r w:rsidRPr="0036782A">
        <w:t xml:space="preserve">Law clerks and clerks of court can be assured that if they want to contribute to exposing individual and coordinated wrongdoing in the Judiciary by confidentially communicating inside information to the </w:t>
      </w:r>
      <w:r w:rsidR="00B63750">
        <w:t>investigative reporters</w:t>
      </w:r>
      <w:r w:rsidRPr="0036782A">
        <w:t>, their existence and anonymity will be held so confidential as to turn the</w:t>
      </w:r>
      <w:r w:rsidR="006615A1">
        <w:t xml:space="preserve"> clerks</w:t>
      </w:r>
      <w:r w:rsidRPr="0036782A">
        <w:t xml:space="preserve"> into the modern version of a historic figure: Deep Throat, the deputy director of the FBI, William Mark Felt, Sr., who provided guidance to </w:t>
      </w:r>
      <w:r w:rsidRPr="0036782A">
        <w:rPr>
          <w:i/>
        </w:rPr>
        <w:t>Washington Post</w:t>
      </w:r>
      <w:r w:rsidRPr="0036782A">
        <w:t xml:space="preserve"> Reporters Bob Woodward and Carl Bernstein in their Watergate investigation and whose identity they kept secret for 30 years until Mr. Felt himself revealed it in May 2005.</w:t>
      </w:r>
      <w:r w:rsidRPr="003F05BF">
        <w:rPr>
          <w:rStyle w:val="FootnoteReference"/>
        </w:rPr>
        <w:footnoteReference w:id="184"/>
      </w:r>
      <w:r w:rsidRPr="0036782A">
        <w:t xml:space="preserve"> The same assu</w:t>
      </w:r>
      <w:r w:rsidR="00761FBB">
        <w:t>r</w:t>
      </w:r>
      <w:r w:rsidRPr="0036782A">
        <w:t xml:space="preserve">ance can be extended, of course, to current and former </w:t>
      </w:r>
      <w:r w:rsidR="00E27AA4" w:rsidRPr="0036782A">
        <w:t xml:space="preserve">legal </w:t>
      </w:r>
      <w:r w:rsidRPr="0036782A">
        <w:t xml:space="preserve">and </w:t>
      </w:r>
      <w:r w:rsidR="00E27AA4" w:rsidRPr="0036782A">
        <w:t xml:space="preserve">bankruptcy </w:t>
      </w:r>
      <w:r w:rsidRPr="0036782A">
        <w:t>system insiders</w:t>
      </w:r>
      <w:fldSimple w:instr=" NOTEREF _Ref304473029 \f \h  \* MERGEFORMAT ">
        <w:r w:rsidR="00410CBC" w:rsidRPr="00410CBC">
          <w:rPr>
            <w:rStyle w:val="FootnoteReference"/>
          </w:rPr>
          <w:t>152</w:t>
        </w:r>
      </w:fldSimple>
      <w:r w:rsidRPr="0036782A">
        <w:t xml:space="preserve"> and members of the Judiciary as well as members of the Executive Branch and Congress. </w:t>
      </w:r>
    </w:p>
    <w:p w:rsidR="00BF65C2" w:rsidRPr="00BF65C2" w:rsidRDefault="00134E17" w:rsidP="00932482">
      <w:pPr>
        <w:pStyle w:val="numpara"/>
      </w:pPr>
      <w:bookmarkStart w:id="718" w:name="_Ref314565951"/>
      <w:r>
        <w:t xml:space="preserve">This type of investigative </w:t>
      </w:r>
      <w:r w:rsidR="00B63750">
        <w:t>reporting</w:t>
      </w:r>
      <w:r>
        <w:t xml:space="preserve"> has hardly ever been practiced with the Federal Judiciary as </w:t>
      </w:r>
      <w:r w:rsidR="00950474">
        <w:t>the target, yet</w:t>
      </w:r>
      <w:r>
        <w:t xml:space="preserve"> its potential is enormous. </w:t>
      </w:r>
      <w:r w:rsidR="004D59A2">
        <w:t xml:space="preserve">Just consider the amount of valuable information that can </w:t>
      </w:r>
      <w:r w:rsidR="0091170E">
        <w:t xml:space="preserve">also </w:t>
      </w:r>
      <w:r w:rsidR="004D59A2">
        <w:t xml:space="preserve">be provided by </w:t>
      </w:r>
      <w:r w:rsidR="000211D9">
        <w:t xml:space="preserve">waiters and waitresses, maids, concierges, drivers, and other personnel at hotels and resorts where judges attend </w:t>
      </w:r>
      <w:r w:rsidR="00FB2D9B">
        <w:t xml:space="preserve">or stay overnight when </w:t>
      </w:r>
      <w:r w:rsidR="001321A1">
        <w:t>they participate in</w:t>
      </w:r>
      <w:r w:rsidR="00FB2D9B">
        <w:t xml:space="preserve"> the semi-annual meetings of the Judicial Conference of the U.S.</w:t>
      </w:r>
      <w:bookmarkStart w:id="719" w:name="_Ref305149127"/>
      <w:r w:rsidR="00FB2D9B" w:rsidRPr="003F05BF">
        <w:rPr>
          <w:rStyle w:val="FootnoteReference"/>
          <w:spacing w:val="-2"/>
        </w:rPr>
        <w:footnoteReference w:id="185"/>
      </w:r>
      <w:bookmarkEnd w:id="719"/>
      <w:r w:rsidR="00FB2D9B">
        <w:t>, circuit conferences</w:t>
      </w:r>
      <w:bookmarkStart w:id="720" w:name="_Ref305720722"/>
      <w:r w:rsidR="001321A1" w:rsidRPr="003F05BF">
        <w:rPr>
          <w:rStyle w:val="FootnoteReference"/>
          <w:spacing w:val="-2"/>
        </w:rPr>
        <w:footnoteReference w:id="186"/>
      </w:r>
      <w:bookmarkEnd w:id="720"/>
      <w:r w:rsidR="00FB2D9B">
        <w:t xml:space="preserve">, </w:t>
      </w:r>
      <w:r w:rsidR="000211D9">
        <w:t>private seminars</w:t>
      </w:r>
      <w:r w:rsidR="00DB2221" w:rsidRPr="003F05BF">
        <w:rPr>
          <w:rStyle w:val="FootnoteReference"/>
          <w:spacing w:val="-2"/>
        </w:rPr>
        <w:footnoteReference w:id="187"/>
      </w:r>
      <w:r w:rsidR="004103F4">
        <w:t>,</w:t>
      </w:r>
      <w:r w:rsidR="004D59A2">
        <w:t xml:space="preserve"> </w:t>
      </w:r>
      <w:r w:rsidR="007F7B65">
        <w:t xml:space="preserve">and </w:t>
      </w:r>
      <w:r w:rsidR="004103F4">
        <w:t xml:space="preserve">meetings of </w:t>
      </w:r>
      <w:r w:rsidR="007F7B65">
        <w:t>clas</w:t>
      </w:r>
      <w:r w:rsidR="004103F4">
        <w:t>s</w:t>
      </w:r>
      <w:r w:rsidR="007F7B65">
        <w:t>es</w:t>
      </w:r>
      <w:r w:rsidR="004103F4">
        <w:t xml:space="preserve"> of judicial officers and employees</w:t>
      </w:r>
      <w:bookmarkStart w:id="721" w:name="_Ref305528825"/>
      <w:r w:rsidR="004103F4" w:rsidRPr="003F05BF">
        <w:rPr>
          <w:rStyle w:val="FootnoteReference"/>
          <w:spacing w:val="-2"/>
        </w:rPr>
        <w:footnoteReference w:id="188"/>
      </w:r>
      <w:bookmarkEnd w:id="721"/>
      <w:r w:rsidR="004103F4">
        <w:t xml:space="preserve">. </w:t>
      </w:r>
      <w:r w:rsidR="00AF0F8B">
        <w:t>What did these service personnel</w:t>
      </w:r>
      <w:r w:rsidR="004D59A2">
        <w:t xml:space="preserve"> hear and whom did they see when they were serving the chief judge and his guests in his hotel suite at midnight after their inhibitions had been washed away by potent torrents of brandy and cognac and </w:t>
      </w:r>
      <w:r w:rsidR="00933475">
        <w:t>their boisterous conversation was littered with the flotsam of their wrongdoing: stories of how they had outsmarted the IRS</w:t>
      </w:r>
      <w:r w:rsidR="00357EDC">
        <w:t xml:space="preserve"> by using offshore accounts set up by big banks with cases before them;</w:t>
      </w:r>
      <w:r w:rsidR="00933475">
        <w:t xml:space="preserve"> how the day before</w:t>
      </w:r>
      <w:r w:rsidR="0091170E">
        <w:t xml:space="preserve"> leaving for the meeting</w:t>
      </w:r>
      <w:r w:rsidR="00933475">
        <w:t xml:space="preserve"> they had cleared their desk of unread</w:t>
      </w:r>
      <w:r w:rsidR="005B339C" w:rsidRPr="00C36F40">
        <w:rPr>
          <w:color w:val="0000FF"/>
        </w:rPr>
        <w:fldChar w:fldCharType="begin"/>
      </w:r>
      <w:r w:rsidR="008A179D" w:rsidRPr="00C36F40">
        <w:rPr>
          <w:color w:val="0000FF"/>
        </w:rPr>
        <w:instrText xml:space="preserve"> NOTEREF _Ref305528825 \f \h </w:instrText>
      </w:r>
      <w:r w:rsidR="005B339C" w:rsidRPr="00C36F40">
        <w:rPr>
          <w:color w:val="0000FF"/>
        </w:rPr>
      </w:r>
      <w:r w:rsidR="005B339C" w:rsidRPr="00C36F40">
        <w:rPr>
          <w:color w:val="0000FF"/>
        </w:rPr>
        <w:fldChar w:fldCharType="separate"/>
      </w:r>
      <w:r w:rsidR="00410CBC" w:rsidRPr="00410CBC">
        <w:rPr>
          <w:rStyle w:val="FootnoteReference"/>
        </w:rPr>
        <w:t>188</w:t>
      </w:r>
      <w:r w:rsidR="005B339C" w:rsidRPr="00C36F40">
        <w:rPr>
          <w:color w:val="0000FF"/>
        </w:rPr>
        <w:fldChar w:fldCharType="end"/>
      </w:r>
      <w:r w:rsidR="00763158" w:rsidRPr="00C36F40">
        <w:rPr>
          <w:color w:val="0000FF"/>
          <w:vertAlign w:val="superscript"/>
        </w:rPr>
        <w:t>e</w:t>
      </w:r>
      <w:r w:rsidR="00933475">
        <w:t xml:space="preserve"> pending cases by signing a bunch of summary orders so they could feel free to enjoy the ‘holiday’; </w:t>
      </w:r>
      <w:r w:rsidR="00357EDC">
        <w:t xml:space="preserve">how the next day they would meet privately with some bidders for the contract to remodel the courthouse; </w:t>
      </w:r>
      <w:r w:rsidR="00950474">
        <w:t>how they are planning for the judge to make an ‘unexpected’ cameo appearance at a political fundraising event where she will pronounce a few words of gratitude for the support of the audience and their contributions to the event organizers’ good work…</w:t>
      </w:r>
      <w:r w:rsidR="00B64C1C" w:rsidRPr="00B64C1C">
        <w:rPr>
          <w:rFonts w:ascii="Arial" w:hAnsi="Arial" w:cs="Arial"/>
          <w:sz w:val="20"/>
          <w:szCs w:val="20"/>
        </w:rPr>
        <w:t>‘</w:t>
      </w:r>
      <w:r w:rsidR="00950474" w:rsidRPr="00B64C1C">
        <w:rPr>
          <w:rFonts w:ascii="Arial" w:hAnsi="Arial" w:cs="Arial"/>
          <w:sz w:val="20"/>
          <w:szCs w:val="20"/>
        </w:rPr>
        <w:t>for our veterans and those still fighting for our shared principles and constitutional values…umm in Afghanistan</w:t>
      </w:r>
      <w:r w:rsidR="00B64C1C" w:rsidRPr="00B64C1C">
        <w:rPr>
          <w:rFonts w:ascii="Arial" w:hAnsi="Arial" w:cs="Arial"/>
          <w:sz w:val="20"/>
          <w:szCs w:val="20"/>
        </w:rPr>
        <w:t>’</w:t>
      </w:r>
      <w:r w:rsidR="00950474">
        <w:t xml:space="preserve">; </w:t>
      </w:r>
      <w:r w:rsidR="00357EDC">
        <w:t xml:space="preserve">etc.(cf. </w:t>
      </w:r>
      <w:r w:rsidR="00D10B61">
        <w:rPr>
          <w:color w:val="0000FF"/>
        </w:rPr>
        <w:t>jur:</w:t>
      </w:r>
      <w:r w:rsidR="005B339C" w:rsidRPr="001F097A">
        <w:rPr>
          <w:color w:val="0000FF"/>
        </w:rPr>
        <w:fldChar w:fldCharType="begin"/>
      </w:r>
      <w:r w:rsidR="001F097A" w:rsidRPr="001F097A">
        <w:rPr>
          <w:color w:val="0000FF"/>
        </w:rPr>
        <w:instrText xml:space="preserve"> PAGEREF _Ref304474917 \h </w:instrText>
      </w:r>
      <w:r w:rsidR="005B339C" w:rsidRPr="001F097A">
        <w:rPr>
          <w:color w:val="0000FF"/>
        </w:rPr>
      </w:r>
      <w:r w:rsidR="005B339C" w:rsidRPr="001F097A">
        <w:rPr>
          <w:color w:val="0000FF"/>
        </w:rPr>
        <w:fldChar w:fldCharType="separate"/>
      </w:r>
      <w:r w:rsidR="00410CBC">
        <w:rPr>
          <w:noProof/>
          <w:color w:val="0000FF"/>
        </w:rPr>
        <w:t>22</w:t>
      </w:r>
      <w:r w:rsidR="005B339C" w:rsidRPr="001F097A">
        <w:rPr>
          <w:color w:val="0000FF"/>
        </w:rPr>
        <w:fldChar w:fldCharType="end"/>
      </w:r>
      <w:r w:rsidR="00357EDC" w:rsidRPr="001F097A">
        <w:rPr>
          <w:color w:val="0000FF"/>
        </w:rPr>
        <w:t>¶</w:t>
      </w:r>
      <w:fldSimple w:instr=" REF _Ref304474917 \r \h  \* MERGEFORMAT ">
        <w:r w:rsidR="00410CBC" w:rsidRPr="00410CBC">
          <w:rPr>
            <w:color w:val="0000FF"/>
          </w:rPr>
          <w:t>21</w:t>
        </w:r>
      </w:fldSimple>
      <w:r w:rsidR="00357EDC">
        <w:t>)</w:t>
      </w:r>
      <w:bookmarkEnd w:id="718"/>
      <w:r w:rsidR="00933475">
        <w:t xml:space="preserve"> </w:t>
      </w:r>
    </w:p>
    <w:p w:rsidR="00633960" w:rsidRDefault="00633960" w:rsidP="00633960"/>
    <w:p w:rsidR="009F3291" w:rsidRDefault="009F3291" w:rsidP="00633960"/>
    <w:p w:rsidR="00633960" w:rsidRDefault="00633960" w:rsidP="00A64508">
      <w:pPr>
        <w:pStyle w:val="Heading2"/>
        <w:tabs>
          <w:tab w:val="clear" w:pos="900"/>
        </w:tabs>
        <w:ind w:left="720" w:hanging="180"/>
      </w:pPr>
      <w:bookmarkStart w:id="722" w:name="_Toc303847210"/>
      <w:bookmarkStart w:id="723" w:name="_Toc303905830"/>
      <w:bookmarkStart w:id="724" w:name="_Toc303950944"/>
      <w:bookmarkStart w:id="725" w:name="_Toc304504249"/>
      <w:bookmarkStart w:id="726" w:name="_Toc304856065"/>
      <w:bookmarkStart w:id="727" w:name="_Toc313451477"/>
      <w:bookmarkStart w:id="728" w:name="_Toc314121466"/>
      <w:bookmarkStart w:id="729" w:name="_Toc323841430"/>
      <w:r>
        <w:t>Library investigation</w:t>
      </w:r>
      <w:bookmarkEnd w:id="722"/>
      <w:bookmarkEnd w:id="723"/>
      <w:bookmarkEnd w:id="724"/>
      <w:bookmarkEnd w:id="725"/>
      <w:bookmarkEnd w:id="726"/>
      <w:bookmarkEnd w:id="727"/>
      <w:bookmarkEnd w:id="728"/>
      <w:bookmarkEnd w:id="729"/>
    </w:p>
    <w:p w:rsidR="000A7739" w:rsidRDefault="00D317F0" w:rsidP="00932482">
      <w:pPr>
        <w:pStyle w:val="numpara"/>
      </w:pPr>
      <w:bookmarkStart w:id="730" w:name="_Ref307026948"/>
      <w:r>
        <w:t xml:space="preserve">The </w:t>
      </w:r>
      <w:r w:rsidR="00F50E14">
        <w:t xml:space="preserve">investigative </w:t>
      </w:r>
      <w:proofErr w:type="gramStart"/>
      <w:r w:rsidR="00F50E14">
        <w:t>reporters(</w:t>
      </w:r>
      <w:proofErr w:type="gramEnd"/>
      <w:r w:rsidR="00F50E14" w:rsidRPr="00F50E14">
        <w:rPr>
          <w:color w:val="0000FF"/>
        </w:rPr>
        <w:t>jur:</w:t>
      </w:r>
      <w:r w:rsidR="005B339C" w:rsidRPr="00F50E14">
        <w:rPr>
          <w:color w:val="0000FF"/>
        </w:rPr>
        <w:fldChar w:fldCharType="begin"/>
      </w:r>
      <w:r w:rsidR="00F50E14" w:rsidRPr="00F50E14">
        <w:rPr>
          <w:color w:val="0000FF"/>
        </w:rPr>
        <w:instrText xml:space="preserve"> PAGEREF _Ref307569387 \h </w:instrText>
      </w:r>
      <w:r w:rsidR="005B339C" w:rsidRPr="00F50E14">
        <w:rPr>
          <w:color w:val="0000FF"/>
        </w:rPr>
      </w:r>
      <w:r w:rsidR="005B339C" w:rsidRPr="00F50E14">
        <w:rPr>
          <w:color w:val="0000FF"/>
        </w:rPr>
        <w:fldChar w:fldCharType="separate"/>
      </w:r>
      <w:r w:rsidR="00410CBC">
        <w:rPr>
          <w:noProof/>
          <w:color w:val="0000FF"/>
        </w:rPr>
        <w:t>101</w:t>
      </w:r>
      <w:r w:rsidR="005B339C" w:rsidRPr="00F50E14">
        <w:rPr>
          <w:color w:val="0000FF"/>
        </w:rPr>
        <w:fldChar w:fldCharType="end"/>
      </w:r>
      <w:r w:rsidR="00F50E14" w:rsidRPr="00F50E14">
        <w:rPr>
          <w:color w:val="0000FF"/>
        </w:rPr>
        <w:t>¶</w:t>
      </w:r>
      <w:fldSimple w:instr=" REF _Ref307569387 \r \h  \* MERGEFORMAT ">
        <w:r w:rsidR="00410CBC" w:rsidRPr="00410CBC">
          <w:rPr>
            <w:color w:val="0000FF"/>
          </w:rPr>
          <w:t>179</w:t>
        </w:r>
      </w:fldSimple>
      <w:r w:rsidR="00F50E14">
        <w:t>)</w:t>
      </w:r>
      <w:r>
        <w:t xml:space="preserve"> can also conduct </w:t>
      </w:r>
      <w:r w:rsidR="00763158">
        <w:t xml:space="preserve">a </w:t>
      </w:r>
      <w:r>
        <w:t>library investigation. Starting with the leads already available</w:t>
      </w:r>
      <w:r w:rsidR="005B339C">
        <w:fldChar w:fldCharType="begin"/>
      </w:r>
      <w:r w:rsidR="00175A3B">
        <w:instrText xml:space="preserve"> NOTEREF _Ref272437075 \f \h </w:instrText>
      </w:r>
      <w:r w:rsidR="005B339C">
        <w:fldChar w:fldCharType="separate"/>
      </w:r>
      <w:r w:rsidR="00410CBC" w:rsidRPr="00410CBC">
        <w:rPr>
          <w:rStyle w:val="FootnoteReference"/>
        </w:rPr>
        <w:t>169</w:t>
      </w:r>
      <w:r w:rsidR="005B339C">
        <w:fldChar w:fldCharType="end"/>
      </w:r>
      <w:r w:rsidR="00D60E28">
        <w:t>, they</w:t>
      </w:r>
      <w:r>
        <w:t xml:space="preserve"> can search for relevant information in</w:t>
      </w:r>
      <w:r w:rsidR="000A7739">
        <w:t>:</w:t>
      </w:r>
      <w:bookmarkEnd w:id="730"/>
    </w:p>
    <w:p w:rsidR="000A7739" w:rsidRPr="00B65622" w:rsidRDefault="00D317F0" w:rsidP="00C32C54">
      <w:pPr>
        <w:pStyle w:val="aunderpara"/>
        <w:numPr>
          <w:ilvl w:val="0"/>
          <w:numId w:val="24"/>
        </w:numPr>
        <w:ind w:left="720" w:hanging="180"/>
      </w:pPr>
      <w:r>
        <w:t>commercial databases</w:t>
      </w:r>
      <w:r w:rsidR="00CD77F5" w:rsidRPr="003F05BF">
        <w:rPr>
          <w:rStyle w:val="FootnoteReference"/>
          <w:rFonts w:eastAsiaTheme="minorHAnsi"/>
        </w:rPr>
        <w:footnoteReference w:id="189"/>
      </w:r>
      <w:r>
        <w:t xml:space="preserve">, e.g., </w:t>
      </w:r>
      <w:r w:rsidRPr="00E169B5">
        <w:rPr>
          <w:rFonts w:eastAsiaTheme="minorHAnsi"/>
        </w:rPr>
        <w:t xml:space="preserve">Dialog, Dun &amp; Bradstreet, </w:t>
      </w:r>
      <w:r w:rsidR="00D3112B" w:rsidRPr="00E169B5">
        <w:rPr>
          <w:rFonts w:eastAsiaTheme="minorHAnsi"/>
        </w:rPr>
        <w:t xml:space="preserve">EDGAR (financial filings), </w:t>
      </w:r>
      <w:r w:rsidRPr="00E169B5">
        <w:rPr>
          <w:rFonts w:eastAsiaTheme="minorHAnsi"/>
        </w:rPr>
        <w:t xml:space="preserve">Hoover, LexixNexis, </w:t>
      </w:r>
      <w:r w:rsidR="004F7247" w:rsidRPr="00E169B5">
        <w:rPr>
          <w:rFonts w:eastAsiaTheme="minorHAnsi"/>
        </w:rPr>
        <w:t xml:space="preserve">Martindale (directory of law firms and biographies </w:t>
      </w:r>
      <w:r w:rsidR="00950474" w:rsidRPr="00E169B5">
        <w:rPr>
          <w:rFonts w:eastAsiaTheme="minorHAnsi"/>
        </w:rPr>
        <w:t xml:space="preserve">of </w:t>
      </w:r>
      <w:r w:rsidR="004F7247" w:rsidRPr="00E169B5">
        <w:rPr>
          <w:rFonts w:eastAsiaTheme="minorHAnsi"/>
        </w:rPr>
        <w:t>lawyers)</w:t>
      </w:r>
      <w:r w:rsidR="004F7247" w:rsidRPr="003F05BF">
        <w:rPr>
          <w:rStyle w:val="FootnoteReference"/>
          <w:rFonts w:eastAsiaTheme="minorHAnsi"/>
        </w:rPr>
        <w:footnoteReference w:id="190"/>
      </w:r>
      <w:r w:rsidR="004F7247" w:rsidRPr="00E169B5">
        <w:rPr>
          <w:rFonts w:eastAsiaTheme="minorHAnsi"/>
        </w:rPr>
        <w:t xml:space="preserve">, </w:t>
      </w:r>
      <w:r w:rsidRPr="00E169B5">
        <w:rPr>
          <w:rFonts w:eastAsiaTheme="minorHAnsi"/>
        </w:rPr>
        <w:t>Proquest, Saegis and TRADE-MARKSCAN, Thomson Reuters CLEAR</w:t>
      </w:r>
      <w:r w:rsidR="00D3112B" w:rsidRPr="00E169B5">
        <w:rPr>
          <w:rFonts w:eastAsiaTheme="minorHAnsi"/>
        </w:rPr>
        <w:t>;</w:t>
      </w:r>
    </w:p>
    <w:p w:rsidR="00B65622" w:rsidRPr="00D3112B" w:rsidRDefault="00B65622" w:rsidP="001775AC">
      <w:pPr>
        <w:pStyle w:val="aunderpara"/>
        <w:ind w:left="720" w:hanging="180"/>
      </w:pPr>
      <w:r w:rsidRPr="00B65622">
        <w:rPr>
          <w:rFonts w:eastAsiaTheme="minorHAnsi"/>
        </w:rPr>
        <w:t>government</w:t>
      </w:r>
      <w:r w:rsidR="00E169B5">
        <w:rPr>
          <w:rFonts w:eastAsiaTheme="minorHAnsi"/>
        </w:rPr>
        <w:t xml:space="preserve"> databases, e.g.</w:t>
      </w:r>
      <w:r>
        <w:rPr>
          <w:rFonts w:eastAsiaTheme="minorHAnsi"/>
        </w:rPr>
        <w:t>:</w:t>
      </w:r>
    </w:p>
    <w:p w:rsidR="00EE5AFA" w:rsidRPr="00EE5AFA" w:rsidRDefault="004F7247" w:rsidP="00C32C54">
      <w:pPr>
        <w:pStyle w:val="aunder1"/>
        <w:numPr>
          <w:ilvl w:val="0"/>
          <w:numId w:val="52"/>
        </w:numPr>
        <w:ind w:left="1260" w:hanging="180"/>
      </w:pPr>
      <w:r w:rsidRPr="00B65622">
        <w:t>Administrative Office of the U.S. Courts</w:t>
      </w:r>
      <w:r w:rsidRPr="003F05BF">
        <w:rPr>
          <w:rStyle w:val="FootnoteReference"/>
          <w:rFonts w:eastAsiaTheme="minorHAnsi"/>
        </w:rPr>
        <w:footnoteReference w:id="191"/>
      </w:r>
      <w:r w:rsidRPr="00B65622">
        <w:t>,</w:t>
      </w:r>
      <w:r w:rsidR="00670F2A" w:rsidRPr="00B65622">
        <w:t xml:space="preserve"> </w:t>
      </w:r>
    </w:p>
    <w:p w:rsidR="003D2D84" w:rsidRPr="003D2D84" w:rsidRDefault="003D2D84" w:rsidP="00C04767">
      <w:pPr>
        <w:pStyle w:val="aunder1"/>
      </w:pPr>
      <w:r>
        <w:t>Code of Federal Regulations (regulations and decisions of federal agencies)</w:t>
      </w:r>
      <w:r w:rsidRPr="003F05BF">
        <w:rPr>
          <w:rStyle w:val="FootnoteReference"/>
        </w:rPr>
        <w:footnoteReference w:id="192"/>
      </w:r>
      <w:r>
        <w:t>,</w:t>
      </w:r>
    </w:p>
    <w:p w:rsidR="00EE5AFA" w:rsidRPr="00EE5AFA" w:rsidRDefault="00670F2A" w:rsidP="00C04767">
      <w:pPr>
        <w:pStyle w:val="aunder1"/>
      </w:pPr>
      <w:r w:rsidRPr="00EE5AFA">
        <w:t>Council of the Inspectors General on Integrity and Efficiency (73 I.G.s that act as watchdog of federal government operations)</w:t>
      </w:r>
      <w:r w:rsidRPr="003F05BF">
        <w:rPr>
          <w:rStyle w:val="FootnoteReference"/>
          <w:rFonts w:eastAsiaTheme="minorHAnsi"/>
        </w:rPr>
        <w:footnoteReference w:id="193"/>
      </w:r>
      <w:r w:rsidRPr="00EE5AFA">
        <w:t xml:space="preserve">, </w:t>
      </w:r>
    </w:p>
    <w:p w:rsidR="005F7877" w:rsidRPr="005F7877" w:rsidRDefault="005F7877" w:rsidP="00C04767">
      <w:pPr>
        <w:pStyle w:val="aunder1"/>
      </w:pPr>
      <w:r>
        <w:t>General Accounting Office (the investigative arm of Congress, reputedly impartial and thorough)</w:t>
      </w:r>
      <w:r w:rsidRPr="003F05BF">
        <w:rPr>
          <w:rStyle w:val="FootnoteReference"/>
        </w:rPr>
        <w:footnoteReference w:id="194"/>
      </w:r>
      <w:r>
        <w:t>,</w:t>
      </w:r>
    </w:p>
    <w:p w:rsidR="00EE5AFA" w:rsidRPr="00EE5AFA" w:rsidRDefault="00D06411" w:rsidP="00C04767">
      <w:pPr>
        <w:pStyle w:val="aunder1"/>
      </w:pPr>
      <w:r w:rsidRPr="00EE5AFA">
        <w:t>National Association of Counties</w:t>
      </w:r>
      <w:bookmarkStart w:id="731" w:name="_Ref307026774"/>
      <w:r w:rsidR="00880CF1" w:rsidRPr="003F05BF">
        <w:rPr>
          <w:rStyle w:val="FootnoteReference"/>
          <w:rFonts w:eastAsiaTheme="minorHAnsi"/>
        </w:rPr>
        <w:footnoteReference w:id="195"/>
      </w:r>
      <w:bookmarkEnd w:id="731"/>
      <w:r w:rsidRPr="00EE5AFA">
        <w:t xml:space="preserve">, </w:t>
      </w:r>
    </w:p>
    <w:p w:rsidR="00EE5AFA" w:rsidRPr="00EE5AFA" w:rsidRDefault="00682E73" w:rsidP="00C04767">
      <w:pPr>
        <w:pStyle w:val="aunder1"/>
      </w:pPr>
      <w:r w:rsidRPr="005F7877">
        <w:t>National Association of County Recorders, Election Officials and Clerks</w:t>
      </w:r>
      <w:r w:rsidR="00880CF1" w:rsidRPr="003F05BF">
        <w:rPr>
          <w:rStyle w:val="FootnoteReference"/>
          <w:rFonts w:eastAsiaTheme="minorHAnsi"/>
        </w:rPr>
        <w:footnoteReference w:id="196"/>
      </w:r>
      <w:r w:rsidRPr="005F7877">
        <w:t>,</w:t>
      </w:r>
      <w:r w:rsidR="004F7247" w:rsidRPr="005F7877">
        <w:t xml:space="preserve"> </w:t>
      </w:r>
    </w:p>
    <w:p w:rsidR="005F7877" w:rsidRPr="005F7877" w:rsidRDefault="005F7877" w:rsidP="00C04767">
      <w:pPr>
        <w:pStyle w:val="aunder1"/>
      </w:pPr>
      <w:r>
        <w:t>Office of Management and Budget (attached to the White House, i.e. the Executive Branch)</w:t>
      </w:r>
      <w:r w:rsidRPr="003F05BF">
        <w:rPr>
          <w:rStyle w:val="FootnoteReference"/>
        </w:rPr>
        <w:footnoteReference w:id="197"/>
      </w:r>
      <w:r>
        <w:t>,</w:t>
      </w:r>
    </w:p>
    <w:p w:rsidR="00EE5AFA" w:rsidRPr="00EE5AFA" w:rsidRDefault="00D3112B" w:rsidP="00C04767">
      <w:pPr>
        <w:pStyle w:val="aunder1"/>
      </w:pPr>
      <w:r w:rsidRPr="00EE5AFA">
        <w:t>PACER (Public Access to Court Electronic Records, particularly rich in bankruptcy filings)</w:t>
      </w:r>
      <w:r w:rsidR="004F7247" w:rsidRPr="003F05BF">
        <w:rPr>
          <w:rStyle w:val="FootnoteReference"/>
          <w:rFonts w:eastAsiaTheme="minorHAnsi"/>
        </w:rPr>
        <w:footnoteReference w:id="198"/>
      </w:r>
      <w:r w:rsidRPr="00EE5AFA">
        <w:t xml:space="preserve">, </w:t>
      </w:r>
    </w:p>
    <w:p w:rsidR="00EE5AFA" w:rsidRPr="00EE5AFA" w:rsidRDefault="00D3112B" w:rsidP="00C04767">
      <w:pPr>
        <w:pStyle w:val="aunder1"/>
      </w:pPr>
      <w:r w:rsidRPr="00EE5AFA">
        <w:t>S</w:t>
      </w:r>
      <w:r w:rsidR="004F7247" w:rsidRPr="00EE5AFA">
        <w:t>ecurities and Exchange Commission</w:t>
      </w:r>
      <w:r w:rsidRPr="00EE5AFA">
        <w:t xml:space="preserve"> </w:t>
      </w:r>
      <w:r w:rsidR="00682E73" w:rsidRPr="00EE5AFA">
        <w:t>(</w:t>
      </w:r>
      <w:r w:rsidRPr="00EE5AFA">
        <w:t>filings</w:t>
      </w:r>
      <w:r w:rsidR="00682E73" w:rsidRPr="00EE5AFA">
        <w:t xml:space="preserve"> of publicly traded companies)</w:t>
      </w:r>
      <w:r w:rsidR="004F7247" w:rsidRPr="003F05BF">
        <w:rPr>
          <w:rStyle w:val="FootnoteReference"/>
          <w:rFonts w:eastAsiaTheme="minorHAnsi"/>
        </w:rPr>
        <w:footnoteReference w:id="199"/>
      </w:r>
      <w:r w:rsidRPr="00EE5AFA">
        <w:t xml:space="preserve">, </w:t>
      </w:r>
    </w:p>
    <w:p w:rsidR="00EE5AFA" w:rsidRPr="00EE5AFA" w:rsidRDefault="00EE5AFA" w:rsidP="00C04767">
      <w:pPr>
        <w:pStyle w:val="aunder1"/>
      </w:pPr>
      <w:r w:rsidRPr="00EE5AFA">
        <w:t>state family courts (where divorce and child custody dispute may reveal hidden assets, unpaid taxes, and money laundering)</w:t>
      </w:r>
      <w:r w:rsidRPr="003F05BF">
        <w:rPr>
          <w:rStyle w:val="FootnoteReference"/>
          <w:rFonts w:eastAsiaTheme="minorHAnsi"/>
        </w:rPr>
        <w:footnoteReference w:id="200"/>
      </w:r>
      <w:r>
        <w:t>,</w:t>
      </w:r>
    </w:p>
    <w:p w:rsidR="00EE5AFA" w:rsidRPr="00EE5AFA" w:rsidRDefault="00682E73" w:rsidP="00C04767">
      <w:pPr>
        <w:pStyle w:val="aunder1"/>
      </w:pPr>
      <w:r w:rsidRPr="00EE5AFA">
        <w:t>THOMAS (the Library of Congress)</w:t>
      </w:r>
      <w:r w:rsidRPr="003F05BF">
        <w:rPr>
          <w:rStyle w:val="FootnoteReference"/>
          <w:rFonts w:eastAsiaTheme="minorHAnsi"/>
        </w:rPr>
        <w:footnoteReference w:id="201"/>
      </w:r>
      <w:r w:rsidRPr="00EE5AFA">
        <w:t xml:space="preserve">, </w:t>
      </w:r>
    </w:p>
    <w:p w:rsidR="00EE5AFA" w:rsidRPr="00EE5AFA" w:rsidRDefault="00682E73" w:rsidP="00C04767">
      <w:pPr>
        <w:pStyle w:val="aunder1"/>
      </w:pPr>
      <w:r w:rsidRPr="00EE5AFA">
        <w:t>the U.S. Senate</w:t>
      </w:r>
      <w:r w:rsidRPr="003F05BF">
        <w:rPr>
          <w:rStyle w:val="FootnoteReference"/>
          <w:rFonts w:eastAsiaTheme="minorHAnsi"/>
        </w:rPr>
        <w:footnoteReference w:id="202"/>
      </w:r>
      <w:r w:rsidR="00EE5AFA">
        <w:t xml:space="preserve"> and</w:t>
      </w:r>
      <w:r w:rsidRPr="00EE5AFA">
        <w:t xml:space="preserve"> the U.S. House of Representative</w:t>
      </w:r>
      <w:r w:rsidRPr="003F05BF">
        <w:rPr>
          <w:rStyle w:val="FootnoteReference"/>
          <w:rFonts w:eastAsiaTheme="minorHAnsi"/>
        </w:rPr>
        <w:footnoteReference w:id="203"/>
      </w:r>
      <w:r w:rsidRPr="00EE5AFA">
        <w:t xml:space="preserve"> (</w:t>
      </w:r>
      <w:r w:rsidR="00EE5AFA">
        <w:t>which contain a treasure trove of reports on the investigations and hearings that normally precede and provide the foundation for federal law);</w:t>
      </w:r>
    </w:p>
    <w:p w:rsidR="00CD3F97" w:rsidRPr="00CD3F97" w:rsidRDefault="00682E73" w:rsidP="00C04767">
      <w:pPr>
        <w:pStyle w:val="aunder1"/>
      </w:pPr>
      <w:r w:rsidRPr="00EE5AFA">
        <w:t>U.S. Code</w:t>
      </w:r>
      <w:r w:rsidRPr="003F05BF">
        <w:rPr>
          <w:rStyle w:val="FootnoteReference"/>
          <w:rFonts w:eastAsiaTheme="minorHAnsi"/>
        </w:rPr>
        <w:footnoteReference w:id="204"/>
      </w:r>
      <w:r w:rsidR="00C55A7C">
        <w:t xml:space="preserve"> (the thematic collection of all public and private laws of the federal government)</w:t>
      </w:r>
    </w:p>
    <w:p w:rsidR="00CD3F97" w:rsidRPr="00CD3F97" w:rsidRDefault="00D3112B" w:rsidP="00C04767">
      <w:pPr>
        <w:pStyle w:val="aunder1"/>
      </w:pPr>
      <w:r w:rsidRPr="00EE5AFA">
        <w:t>US Tax Court</w:t>
      </w:r>
      <w:r w:rsidR="00670F2A" w:rsidRPr="00EE5AFA">
        <w:t xml:space="preserve"> (where litigants’ filings may disclose otherwise confidential tax information)</w:t>
      </w:r>
      <w:r w:rsidR="004F7247" w:rsidRPr="003F05BF">
        <w:rPr>
          <w:rStyle w:val="FootnoteReference"/>
          <w:rFonts w:eastAsiaTheme="minorHAnsi"/>
        </w:rPr>
        <w:footnoteReference w:id="205"/>
      </w:r>
      <w:r w:rsidR="00CD3F97">
        <w:t>,</w:t>
      </w:r>
    </w:p>
    <w:p w:rsidR="00D3112B" w:rsidRPr="00C55A7C" w:rsidRDefault="00CD3F97" w:rsidP="00C04767">
      <w:pPr>
        <w:pStyle w:val="aunder1"/>
      </w:pPr>
      <w:r>
        <w:t xml:space="preserve">cf. </w:t>
      </w:r>
      <w:r w:rsidRPr="00CD3F97">
        <w:t>WestLaw (</w:t>
      </w:r>
      <w:r>
        <w:t>though a</w:t>
      </w:r>
      <w:r w:rsidR="00C55A7C">
        <w:t xml:space="preserve"> division of the</w:t>
      </w:r>
      <w:r>
        <w:t xml:space="preserve"> private company</w:t>
      </w:r>
      <w:r w:rsidR="00C55A7C">
        <w:t xml:space="preserve"> Thomson Reuters</w:t>
      </w:r>
      <w:r>
        <w:t>, it reports under contract with federal and state</w:t>
      </w:r>
      <w:r w:rsidRPr="003F05BF">
        <w:rPr>
          <w:rStyle w:val="FootnoteReference"/>
          <w:rFonts w:eastAsiaTheme="minorHAnsi"/>
        </w:rPr>
        <w:footnoteReference w:id="206"/>
      </w:r>
      <w:r>
        <w:t xml:space="preserve"> government</w:t>
      </w:r>
      <w:r w:rsidR="00C55A7C">
        <w:t>s</w:t>
      </w:r>
      <w:r w:rsidRPr="00CD3F97">
        <w:t xml:space="preserve"> </w:t>
      </w:r>
      <w:r w:rsidR="00C55A7C">
        <w:t xml:space="preserve">court </w:t>
      </w:r>
      <w:r w:rsidR="003D2D84">
        <w:t>procedural rules</w:t>
      </w:r>
      <w:r w:rsidR="003D2D84" w:rsidRPr="003D2D84">
        <w:t xml:space="preserve"> </w:t>
      </w:r>
      <w:r w:rsidR="003D2D84">
        <w:t>and case decisions, legislation,</w:t>
      </w:r>
      <w:r>
        <w:t xml:space="preserve"> as well as</w:t>
      </w:r>
      <w:r w:rsidRPr="00CD3F97">
        <w:t xml:space="preserve"> information on judges, lawyers, companies, people, commercial transactions, etc.)</w:t>
      </w:r>
      <w:r w:rsidRPr="00C36F40">
        <w:rPr>
          <w:color w:val="0000FF"/>
          <w:vertAlign w:val="superscript"/>
        </w:rPr>
        <w:footnoteReference w:id="207"/>
      </w:r>
    </w:p>
    <w:p w:rsidR="00C55A7C" w:rsidRPr="000A7739" w:rsidRDefault="005B339C" w:rsidP="00C04767">
      <w:pPr>
        <w:pStyle w:val="aunder1"/>
      </w:pPr>
      <w:hyperlink r:id="rId84" w:tgtFrame="_new" w:history="1">
        <w:r w:rsidR="00C55A7C" w:rsidRPr="00F46922">
          <w:rPr>
            <w:rStyle w:val="Hyperlink"/>
            <w:rFonts w:ascii="Times New Roman" w:eastAsiaTheme="minorHAnsi" w:hAnsi="Times New Roman"/>
            <w:color w:val="000000" w:themeColor="text1"/>
            <w:sz w:val="24"/>
          </w:rPr>
          <w:t>U.S. Code Congressional &amp; Administrative News</w:t>
        </w:r>
      </w:hyperlink>
      <w:r>
        <w:fldChar w:fldCharType="begin"/>
      </w:r>
      <w:r w:rsidR="00F46922">
        <w:instrText xml:space="preserve"> NOTEREF _Ref312685801 \f \h </w:instrText>
      </w:r>
      <w:r>
        <w:fldChar w:fldCharType="separate"/>
      </w:r>
      <w:r w:rsidR="00410CBC" w:rsidRPr="00410CBC">
        <w:rPr>
          <w:rStyle w:val="FootnoteReference"/>
        </w:rPr>
        <w:t>208</w:t>
      </w:r>
      <w:r>
        <w:fldChar w:fldCharType="end"/>
      </w:r>
      <w:r w:rsidR="00F46922" w:rsidRPr="00F46922">
        <w:rPr>
          <w:color w:val="0000FF"/>
          <w:vertAlign w:val="superscript"/>
        </w:rPr>
        <w:t>a</w:t>
      </w:r>
      <w:r w:rsidR="00C55A7C" w:rsidRPr="00CD3F97">
        <w:t xml:space="preserve"> (U.S.C.C.A.N.</w:t>
      </w:r>
      <w:r w:rsidR="00C55A7C">
        <w:t xml:space="preserve">; containing </w:t>
      </w:r>
      <w:r w:rsidR="00C55A7C" w:rsidRPr="00CD3F97">
        <w:t>the transcripts of congressional sessions</w:t>
      </w:r>
      <w:r w:rsidR="00C55A7C">
        <w:t>; published by WestLaw</w:t>
      </w:r>
      <w:r w:rsidR="00C55A7C" w:rsidRPr="00CD3F97">
        <w:t>)</w:t>
      </w:r>
      <w:bookmarkStart w:id="732" w:name="_Ref312685801"/>
      <w:r w:rsidR="00C55A7C" w:rsidRPr="00C36F40">
        <w:rPr>
          <w:color w:val="0000FF"/>
          <w:vertAlign w:val="superscript"/>
        </w:rPr>
        <w:footnoteReference w:id="208"/>
      </w:r>
      <w:bookmarkEnd w:id="732"/>
      <w:r w:rsidR="00F46922" w:rsidRPr="00F46922">
        <w:rPr>
          <w:color w:val="0000FF"/>
          <w:vertAlign w:val="superscript"/>
        </w:rPr>
        <w:t>b</w:t>
      </w:r>
      <w:r w:rsidR="00C55A7C">
        <w:t>;</w:t>
      </w:r>
    </w:p>
    <w:p w:rsidR="000A7739" w:rsidRPr="00B65622" w:rsidRDefault="00D317F0" w:rsidP="001775AC">
      <w:pPr>
        <w:pStyle w:val="aunderpara"/>
        <w:ind w:left="720" w:hanging="180"/>
        <w:rPr>
          <w:rFonts w:eastAsiaTheme="minorHAnsi"/>
        </w:rPr>
      </w:pPr>
      <w:r w:rsidRPr="00B65622">
        <w:rPr>
          <w:rFonts w:eastAsiaTheme="minorHAnsi"/>
        </w:rPr>
        <w:t>credit reporting bureaus, e.g., Equifax, Experian, TransUnion; Privacy Guard;</w:t>
      </w:r>
    </w:p>
    <w:p w:rsidR="000A7739" w:rsidRDefault="00D317F0" w:rsidP="001775AC">
      <w:pPr>
        <w:pStyle w:val="aunderpara"/>
        <w:ind w:left="720" w:hanging="180"/>
        <w:rPr>
          <w:rFonts w:eastAsiaTheme="minorHAnsi"/>
        </w:rPr>
      </w:pPr>
      <w:r w:rsidRPr="00B65622">
        <w:rPr>
          <w:rFonts w:eastAsiaTheme="minorHAnsi"/>
        </w:rPr>
        <w:t xml:space="preserve">social networks, e.g., Facebook, Twitter, UTube; </w:t>
      </w:r>
    </w:p>
    <w:p w:rsidR="00B65622" w:rsidRPr="00B65622" w:rsidRDefault="00B65622" w:rsidP="001775AC">
      <w:pPr>
        <w:pStyle w:val="aunderpara"/>
        <w:ind w:left="720" w:hanging="180"/>
        <w:rPr>
          <w:rFonts w:eastAsiaTheme="minorHAnsi"/>
        </w:rPr>
      </w:pPr>
      <w:r w:rsidRPr="00B65622">
        <w:t>accounts of dealings with judges and</w:t>
      </w:r>
      <w:r>
        <w:t xml:space="preserve"> insiders posted by the public on websites that complain about judicial wrongdoing;</w:t>
      </w:r>
      <w:r w:rsidRPr="003F05BF">
        <w:rPr>
          <w:rStyle w:val="FootnoteReference"/>
        </w:rPr>
        <w:footnoteReference w:id="209"/>
      </w:r>
    </w:p>
    <w:p w:rsidR="000A7739" w:rsidRDefault="0027261D" w:rsidP="00932482">
      <w:pPr>
        <w:pStyle w:val="numpara"/>
      </w:pPr>
      <w:bookmarkStart w:id="733" w:name="_Ref307569113"/>
      <w:bookmarkStart w:id="734" w:name="_Ref321633309"/>
      <w:r>
        <w:t>T</w:t>
      </w:r>
      <w:r w:rsidR="000A7739">
        <w:t xml:space="preserve">o calculate </w:t>
      </w:r>
      <w:r w:rsidR="00B82D9B">
        <w:t xml:space="preserve">Then-Judge Sotomayor’s </w:t>
      </w:r>
      <w:r w:rsidR="000A7739">
        <w:t>earnings and assets from earlier in her work-life than was possible at the time of drawing up the table of her financial information</w:t>
      </w:r>
      <w:r w:rsidR="005B339C" w:rsidRPr="00C36F40">
        <w:rPr>
          <w:color w:val="0000FF"/>
        </w:rPr>
        <w:fldChar w:fldCharType="begin"/>
      </w:r>
      <w:r w:rsidR="008A179D"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000A7739" w:rsidRPr="00C36F40">
        <w:rPr>
          <w:color w:val="0000FF"/>
          <w:vertAlign w:val="superscript"/>
        </w:rPr>
        <w:t>c</w:t>
      </w:r>
      <w:bookmarkEnd w:id="733"/>
      <w:r w:rsidR="005C33E1">
        <w:t>, the investigators can:</w:t>
      </w:r>
      <w:bookmarkEnd w:id="734"/>
    </w:p>
    <w:p w:rsidR="00D317F0" w:rsidRDefault="00A27603" w:rsidP="00C32C54">
      <w:pPr>
        <w:pStyle w:val="aunderpara"/>
        <w:numPr>
          <w:ilvl w:val="0"/>
          <w:numId w:val="25"/>
        </w:numPr>
        <w:ind w:left="720" w:hanging="180"/>
      </w:pPr>
      <w:r>
        <w:t xml:space="preserve">request </w:t>
      </w:r>
      <w:r w:rsidR="00E83983">
        <w:t xml:space="preserve">under the NY Freedom of Information </w:t>
      </w:r>
      <w:r w:rsidR="00F013CE">
        <w:t>Law (FOIL)</w:t>
      </w:r>
      <w:r w:rsidR="00F013CE" w:rsidRPr="003F05BF">
        <w:rPr>
          <w:rStyle w:val="FootnoteReference"/>
        </w:rPr>
        <w:footnoteReference w:id="210"/>
      </w:r>
      <w:r w:rsidR="00B82D9B">
        <w:t xml:space="preserve"> </w:t>
      </w:r>
      <w:r w:rsidR="00F013CE">
        <w:t xml:space="preserve">the documents concerning the payment of </w:t>
      </w:r>
      <w:r w:rsidR="00B82D9B">
        <w:t>her</w:t>
      </w:r>
      <w:r w:rsidR="00F013CE">
        <w:t xml:space="preserve"> salary when she was an assistant district attorney in the NY County District Attorney’s Office during 1979-1984</w:t>
      </w:r>
      <w:r w:rsidR="00F013CE" w:rsidRPr="003F05BF">
        <w:rPr>
          <w:rStyle w:val="FootnoteReference"/>
        </w:rPr>
        <w:footnoteReference w:id="211"/>
      </w:r>
      <w:r w:rsidR="000A7739">
        <w:t>;</w:t>
      </w:r>
    </w:p>
    <w:p w:rsidR="00B65622" w:rsidRDefault="00B65622" w:rsidP="001775AC">
      <w:pPr>
        <w:pStyle w:val="aunderpara"/>
        <w:ind w:left="720" w:hanging="180"/>
      </w:pPr>
      <w:bookmarkStart w:id="735" w:name="_Ref321633345"/>
      <w:r>
        <w:t xml:space="preserve">interview her former employer, the high end boutique law firm of Pavia &amp; Harcourt, to find out, in general, her earnings there from April 1984 to September 1992 and, in particular in the context of the contrast made in the article </w:t>
      </w:r>
      <w:r w:rsidRPr="00401BDD">
        <w:rPr>
          <w:rFonts w:ascii="Arial" w:hAnsi="Arial" w:cs="Arial"/>
          <w:sz w:val="20"/>
          <w:szCs w:val="20"/>
        </w:rPr>
        <w:t>“For a justice, Sonia Sotomayor is low on dough”</w:t>
      </w:r>
      <w:r>
        <w:t>, by Josh Gersten of Politico, between ‘the about $25,000 that she was due for her partnership interest’ in that firm and ‘the more than $1,000,000 that chief justice John Roberts was paid in salary and compensation for his interest when he left his law firm, Hogan &amp; Hartson, in 2003’</w:t>
      </w:r>
      <w:r w:rsidRPr="003F05BF">
        <w:rPr>
          <w:rStyle w:val="FootnoteReference"/>
        </w:rPr>
        <w:footnoteReference w:id="212"/>
      </w:r>
      <w:r>
        <w:t>.</w:t>
      </w:r>
      <w:bookmarkEnd w:id="735"/>
    </w:p>
    <w:p w:rsidR="000A7739" w:rsidRDefault="000A7739" w:rsidP="00E169B5"/>
    <w:p w:rsidR="00E169B5" w:rsidRDefault="00E169B5" w:rsidP="00E169B5"/>
    <w:p w:rsidR="00264EEF" w:rsidRDefault="00017C51" w:rsidP="00A64508">
      <w:pPr>
        <w:pStyle w:val="Heading2"/>
        <w:tabs>
          <w:tab w:val="clear" w:pos="900"/>
        </w:tabs>
        <w:ind w:left="720" w:hanging="180"/>
      </w:pPr>
      <w:bookmarkStart w:id="736" w:name="_Toc303847212"/>
      <w:bookmarkStart w:id="737" w:name="_Toc303905832"/>
      <w:bookmarkStart w:id="738" w:name="_Toc303950946"/>
      <w:bookmarkStart w:id="739" w:name="_Toc304504251"/>
      <w:bookmarkStart w:id="740" w:name="_Toc313451478"/>
      <w:bookmarkStart w:id="741" w:name="_Toc314121467"/>
      <w:bookmarkStart w:id="742" w:name="_Ref321294068"/>
      <w:bookmarkStart w:id="743" w:name="_Toc323841431"/>
      <w:bookmarkStart w:id="744" w:name="_Toc304856066"/>
      <w:r>
        <w:t>Investigation</w:t>
      </w:r>
      <w:r w:rsidR="00872CF9">
        <w:t xml:space="preserve"> by appealing on</w:t>
      </w:r>
      <w:r>
        <w:t xml:space="preserve"> </w:t>
      </w:r>
      <w:r w:rsidR="008D05D9">
        <w:br/>
      </w:r>
      <w:r w:rsidR="00872CF9">
        <w:t xml:space="preserve">the </w:t>
      </w:r>
      <w:r>
        <w:t xml:space="preserve">Internet and social media to </w:t>
      </w:r>
      <w:bookmarkEnd w:id="736"/>
      <w:bookmarkEnd w:id="737"/>
      <w:bookmarkEnd w:id="738"/>
      <w:bookmarkEnd w:id="739"/>
      <w:r w:rsidR="00885ED3">
        <w:t>the public</w:t>
      </w:r>
      <w:bookmarkEnd w:id="740"/>
      <w:bookmarkEnd w:id="741"/>
      <w:bookmarkEnd w:id="742"/>
      <w:bookmarkEnd w:id="743"/>
      <w:r>
        <w:t xml:space="preserve"> </w:t>
      </w:r>
    </w:p>
    <w:p w:rsidR="00864B58" w:rsidRDefault="00264EEF" w:rsidP="004879EE">
      <w:pPr>
        <w:pStyle w:val="Heading3"/>
        <w:numPr>
          <w:ilvl w:val="0"/>
          <w:numId w:val="96"/>
        </w:numPr>
        <w:ind w:left="1260" w:hanging="180"/>
      </w:pPr>
      <w:bookmarkStart w:id="745" w:name="_Toc313451479"/>
      <w:bookmarkStart w:id="746" w:name="_Toc314121468"/>
      <w:bookmarkStart w:id="747" w:name="_Ref322868532"/>
      <w:bookmarkStart w:id="748" w:name="_Toc323841432"/>
      <w:r>
        <w:t>A</w:t>
      </w:r>
      <w:r w:rsidR="00017C51">
        <w:t xml:space="preserve">ccounts </w:t>
      </w:r>
      <w:r w:rsidR="00885ED3">
        <w:t>of dealings with the judiciary</w:t>
      </w:r>
      <w:bookmarkEnd w:id="744"/>
      <w:bookmarkEnd w:id="745"/>
      <w:bookmarkEnd w:id="746"/>
      <w:bookmarkEnd w:id="747"/>
      <w:bookmarkEnd w:id="748"/>
    </w:p>
    <w:p w:rsidR="00B92D51" w:rsidRDefault="009E7678" w:rsidP="00932482">
      <w:pPr>
        <w:pStyle w:val="numpara"/>
      </w:pPr>
      <w:r>
        <w:t xml:space="preserve">The </w:t>
      </w:r>
      <w:r w:rsidR="00F50E14">
        <w:t>investigative reporters</w:t>
      </w:r>
      <w:r w:rsidR="005A68E0">
        <w:t xml:space="preserve"> </w:t>
      </w:r>
      <w:r w:rsidR="0057491D">
        <w:t>can</w:t>
      </w:r>
      <w:r>
        <w:t xml:space="preserve"> also</w:t>
      </w:r>
      <w:r w:rsidR="00017C51">
        <w:t xml:space="preserve"> make innovative use of the Internet and social media to appeal to </w:t>
      </w:r>
      <w:r w:rsidR="00885ED3">
        <w:t xml:space="preserve">the public to submit their accounts of </w:t>
      </w:r>
      <w:r w:rsidR="00017C51">
        <w:t xml:space="preserve">their </w:t>
      </w:r>
      <w:r w:rsidR="00885ED3">
        <w:t>dealings with the Federal Judiciary, in particular, and also the state judiciaries, in general. While those accounts may be anecdotal and not necessarily factually accurate or legally correct, t</w:t>
      </w:r>
      <w:r w:rsidR="001F787B">
        <w:t>hey</w:t>
      </w:r>
      <w:r w:rsidR="00885ED3">
        <w:t xml:space="preserve"> can </w:t>
      </w:r>
      <w:r w:rsidR="001F787B">
        <w:t xml:space="preserve">help sound out the depth and nature of the problem of coordinated judicial wrongdoing. From this perspective, they can </w:t>
      </w:r>
      <w:r w:rsidR="002B1E01">
        <w:t>provide</w:t>
      </w:r>
      <w:r w:rsidR="001F787B">
        <w:t xml:space="preserve"> </w:t>
      </w:r>
      <w:r w:rsidR="002B1E01">
        <w:t xml:space="preserve">assistance by educating the </w:t>
      </w:r>
      <w:r w:rsidR="00F50E14">
        <w:t xml:space="preserve">investigative reporters </w:t>
      </w:r>
      <w:r w:rsidR="002B1E01">
        <w:t xml:space="preserve">on the forms </w:t>
      </w:r>
      <w:r w:rsidR="000D15FA">
        <w:t>of wrongdoing. The frequency and consisten</w:t>
      </w:r>
      <w:r w:rsidR="00105AFD">
        <w:t>cy of account detail</w:t>
      </w:r>
      <w:r w:rsidR="000D15FA">
        <w:t>s can prove invaluable in detecting patterns</w:t>
      </w:r>
      <w:bookmarkStart w:id="749" w:name="_Ref303501660"/>
      <w:r w:rsidR="001D0BD9" w:rsidRPr="003F05BF">
        <w:rPr>
          <w:rStyle w:val="FootnoteReference"/>
        </w:rPr>
        <w:footnoteReference w:id="213"/>
      </w:r>
      <w:bookmarkEnd w:id="749"/>
      <w:r w:rsidR="000D15FA">
        <w:t xml:space="preserve"> of conduct that reveal intentional conduct and coordination among </w:t>
      </w:r>
      <w:r w:rsidR="001D0BD9">
        <w:t>judges, insiders,</w:t>
      </w:r>
      <w:r w:rsidR="001D0BD9" w:rsidRPr="001D0BD9">
        <w:t xml:space="preserve"> </w:t>
      </w:r>
      <w:r w:rsidR="001D0BD9">
        <w:t>and others</w:t>
      </w:r>
      <w:r w:rsidR="00F50E14">
        <w:t>. This</w:t>
      </w:r>
      <w:r w:rsidR="000D15FA">
        <w:t xml:space="preserve"> in turn can help figure out the most organized and pernicious form of coordinated wrongdoing: </w:t>
      </w:r>
      <w:r w:rsidR="00F6555C">
        <w:t xml:space="preserve">a </w:t>
      </w:r>
      <w:r w:rsidR="000D15FA">
        <w:t>scheme</w:t>
      </w:r>
      <w:r w:rsidR="005B339C">
        <w:fldChar w:fldCharType="begin"/>
      </w:r>
      <w:r w:rsidR="00175A3B">
        <w:instrText xml:space="preserve"> NOTEREF _Ref314138162 \f \h </w:instrText>
      </w:r>
      <w:r w:rsidR="005B339C">
        <w:fldChar w:fldCharType="separate"/>
      </w:r>
      <w:r w:rsidR="00410CBC" w:rsidRPr="00410CBC">
        <w:rPr>
          <w:rStyle w:val="FootnoteReference"/>
        </w:rPr>
        <w:t>89</w:t>
      </w:r>
      <w:r w:rsidR="005B339C">
        <w:fldChar w:fldCharType="end"/>
      </w:r>
      <w:r w:rsidR="00175DD8">
        <w:t>.</w:t>
      </w:r>
      <w:r w:rsidR="00F9711A">
        <w:t xml:space="preserve"> Likewise, responses to neutral questionnaires can help determine public perception of the fairness, impartiality, and honesty of judges and the degree of public satisfaction with, and trust in, the</w:t>
      </w:r>
      <w:r w:rsidR="00DC3833">
        <w:t>ir</w:t>
      </w:r>
      <w:r w:rsidR="00F9711A">
        <w:t xml:space="preserve"> administration of justice</w:t>
      </w:r>
      <w:r w:rsidR="00DC3833">
        <w:t xml:space="preserve"> as what they are: judicial public servants</w:t>
      </w:r>
      <w:r w:rsidR="00F6555C" w:rsidRPr="00F6555C">
        <w:t xml:space="preserve"> </w:t>
      </w:r>
      <w:r w:rsidR="00F6555C">
        <w:t>of, and accountable to, the people</w:t>
      </w:r>
      <w:r w:rsidR="00F9711A">
        <w:t xml:space="preserve">. </w:t>
      </w:r>
    </w:p>
    <w:p w:rsidR="00264EEF" w:rsidRDefault="00264EEF" w:rsidP="00264EEF"/>
    <w:p w:rsidR="00E169B5" w:rsidRDefault="00E169B5" w:rsidP="00264EEF"/>
    <w:p w:rsidR="00264EEF" w:rsidRDefault="00264EEF" w:rsidP="0005524D">
      <w:pPr>
        <w:pStyle w:val="Heading3"/>
      </w:pPr>
      <w:bookmarkStart w:id="750" w:name="_Toc313451480"/>
      <w:bookmarkStart w:id="751" w:name="_Toc314121469"/>
      <w:bookmarkStart w:id="752" w:name="_Toc323841433"/>
      <w:r>
        <w:t xml:space="preserve">Questionnaires as precursors of </w:t>
      </w:r>
      <w:r w:rsidR="00847D23">
        <w:br/>
      </w:r>
      <w:r>
        <w:t>a statistically rigorous public opinion poll</w:t>
      </w:r>
      <w:bookmarkEnd w:id="750"/>
      <w:bookmarkEnd w:id="751"/>
      <w:bookmarkEnd w:id="752"/>
    </w:p>
    <w:p w:rsidR="002B1E01" w:rsidRDefault="007F2403" w:rsidP="00932482">
      <w:pPr>
        <w:pStyle w:val="numpara"/>
      </w:pPr>
      <w:r>
        <w:t>No doubt, such accounts and completed questionnaires will be submitted by a self-selected segment of the population</w:t>
      </w:r>
      <w:r w:rsidR="00872CF9">
        <w:t>. Submitters will</w:t>
      </w:r>
      <w:r>
        <w:t xml:space="preserve"> most likely </w:t>
      </w:r>
      <w:r w:rsidR="00872CF9">
        <w:t>be people</w:t>
      </w:r>
      <w:r>
        <w:t xml:space="preserve"> </w:t>
      </w:r>
      <w:r w:rsidR="001016AE">
        <w:t>who</w:t>
      </w:r>
      <w:r>
        <w:t xml:space="preserve"> bear a grudge against judges because of negative experiences with them</w:t>
      </w:r>
      <w:r w:rsidR="00872CF9">
        <w:t>. Such experiences</w:t>
      </w:r>
      <w:r w:rsidR="001016AE">
        <w:t xml:space="preserve"> have charged them </w:t>
      </w:r>
      <w:r w:rsidR="00B92D51">
        <w:t>emotionally to take advantage of the opportunity to</w:t>
      </w:r>
      <w:r w:rsidR="00DC3833">
        <w:t xml:space="preserve"> vent their feelings toward judges</w:t>
      </w:r>
      <w:r w:rsidR="00B92D51" w:rsidRPr="00B92D51">
        <w:t xml:space="preserve"> </w:t>
      </w:r>
      <w:r w:rsidR="00B92D51">
        <w:t>and criticize their performance</w:t>
      </w:r>
      <w:r>
        <w:t>. Since responders need not constitute a representative sample of the general public, their responses cannot be equated with those of a public opin</w:t>
      </w:r>
      <w:r w:rsidR="00B92D51">
        <w:t>ion poll</w:t>
      </w:r>
      <w:r w:rsidR="00264EEF">
        <w:t xml:space="preserve"> conducted according to statistics principles</w:t>
      </w:r>
      <w:r w:rsidR="00DC3833">
        <w:t xml:space="preserve"> to ensure randomness and population representativeness</w:t>
      </w:r>
      <w:r w:rsidR="00B92D51">
        <w:t xml:space="preserve">. Yet, their accounts and </w:t>
      </w:r>
      <w:r w:rsidR="00190D88">
        <w:t>completed questionnaires can provide the groundwork for devising</w:t>
      </w:r>
      <w:r w:rsidR="00B92D51">
        <w:t xml:space="preserve"> such a poll in a subsequent, more institutional </w:t>
      </w:r>
      <w:proofErr w:type="gramStart"/>
      <w:r w:rsidR="00B92D51">
        <w:t>phase</w:t>
      </w:r>
      <w:proofErr w:type="gramEnd"/>
      <w:r w:rsidR="005B339C">
        <w:fldChar w:fldCharType="begin"/>
      </w:r>
      <w:r w:rsidR="00175A3B">
        <w:instrText xml:space="preserve"> NOTEREF _Ref304922129 \f \h </w:instrText>
      </w:r>
      <w:r w:rsidR="005B339C">
        <w:fldChar w:fldCharType="separate"/>
      </w:r>
      <w:r w:rsidR="00410CBC" w:rsidRPr="00410CBC">
        <w:rPr>
          <w:rStyle w:val="FootnoteReference"/>
        </w:rPr>
        <w:t>227</w:t>
      </w:r>
      <w:r w:rsidR="005B339C">
        <w:fldChar w:fldCharType="end"/>
      </w:r>
      <w:r w:rsidR="00763158">
        <w:t>(</w:t>
      </w:r>
      <w:r w:rsidR="00D10B61">
        <w:rPr>
          <w:color w:val="0000FF"/>
        </w:rPr>
        <w:t>jur:</w:t>
      </w:r>
      <w:r w:rsidR="005B339C" w:rsidRPr="00763158">
        <w:rPr>
          <w:color w:val="0000FF"/>
        </w:rPr>
        <w:fldChar w:fldCharType="begin"/>
      </w:r>
      <w:r w:rsidR="00763158" w:rsidRPr="00763158">
        <w:rPr>
          <w:color w:val="0000FF"/>
        </w:rPr>
        <w:instrText xml:space="preserve"> PAGEREF _Ref305529428 \h </w:instrText>
      </w:r>
      <w:r w:rsidR="005B339C" w:rsidRPr="00763158">
        <w:rPr>
          <w:color w:val="0000FF"/>
        </w:rPr>
      </w:r>
      <w:r w:rsidR="005B339C" w:rsidRPr="00763158">
        <w:rPr>
          <w:color w:val="0000FF"/>
        </w:rPr>
        <w:fldChar w:fldCharType="separate"/>
      </w:r>
      <w:r w:rsidR="00410CBC">
        <w:rPr>
          <w:noProof/>
          <w:color w:val="0000FF"/>
        </w:rPr>
        <w:t>137</w:t>
      </w:r>
      <w:r w:rsidR="005B339C" w:rsidRPr="00763158">
        <w:rPr>
          <w:color w:val="0000FF"/>
        </w:rPr>
        <w:fldChar w:fldCharType="end"/>
      </w:r>
      <w:r w:rsidR="00763158" w:rsidRPr="00763158">
        <w:rPr>
          <w:color w:val="0000FF"/>
        </w:rPr>
        <w:t>§</w:t>
      </w:r>
      <w:fldSimple w:instr=" REF _Ref305529444 \r \h  \* MERGEFORMAT ">
        <w:r w:rsidR="00410CBC" w:rsidRPr="00410CBC">
          <w:rPr>
            <w:color w:val="0000FF"/>
          </w:rPr>
          <w:t>h</w:t>
        </w:r>
      </w:fldSimple>
      <w:r w:rsidR="00763158">
        <w:t>)</w:t>
      </w:r>
      <w:r w:rsidR="00B92D51">
        <w:t xml:space="preserve"> of the investigation of coordinated judicial wrongdoing.  </w:t>
      </w:r>
    </w:p>
    <w:p w:rsidR="00FA6854" w:rsidRDefault="00FA6854" w:rsidP="00FA6854"/>
    <w:p w:rsidR="00E169B5" w:rsidRDefault="00E169B5" w:rsidP="00FA6854"/>
    <w:p w:rsidR="00264EEF" w:rsidRDefault="00847D23" w:rsidP="0005524D">
      <w:pPr>
        <w:pStyle w:val="Heading3"/>
      </w:pPr>
      <w:bookmarkStart w:id="753" w:name="_Toc307749928"/>
      <w:bookmarkStart w:id="754" w:name="_Toc313451481"/>
      <w:bookmarkStart w:id="755" w:name="_Toc314121470"/>
      <w:bookmarkStart w:id="756" w:name="_Ref321299853"/>
      <w:bookmarkStart w:id="757" w:name="_Ref321299863"/>
      <w:bookmarkStart w:id="758" w:name="_Toc323841434"/>
      <w:r>
        <w:t>Copies of past and future complaints against judges</w:t>
      </w:r>
      <w:bookmarkEnd w:id="753"/>
      <w:r w:rsidR="008D05D9">
        <w:br/>
      </w:r>
      <w:r>
        <w:t xml:space="preserve">made public as an exercise of freedom of speech and </w:t>
      </w:r>
      <w:r w:rsidR="008D05D9">
        <w:t>of the press</w:t>
      </w:r>
      <w:r w:rsidR="008D05D9">
        <w:br/>
      </w:r>
      <w:r>
        <w:t>and of the right to assemble</w:t>
      </w:r>
      <w:bookmarkEnd w:id="754"/>
      <w:bookmarkEnd w:id="755"/>
      <w:bookmarkEnd w:id="756"/>
      <w:bookmarkEnd w:id="757"/>
      <w:r w:rsidR="008D05D9">
        <w:t xml:space="preserve"> to petition for a redress of grievances</w:t>
      </w:r>
      <w:bookmarkEnd w:id="758"/>
    </w:p>
    <w:p w:rsidR="00264EEF" w:rsidRDefault="003F647E" w:rsidP="00E97B7F">
      <w:pPr>
        <w:pStyle w:val="numpara"/>
        <w:keepNext/>
        <w:ind w:hanging="187"/>
      </w:pPr>
      <w:r>
        <w:t>A</w:t>
      </w:r>
      <w:r w:rsidR="00E33BFB">
        <w:t>nother</w:t>
      </w:r>
      <w:r>
        <w:t xml:space="preserve"> </w:t>
      </w:r>
      <w:r w:rsidR="00086193">
        <w:t>type</w:t>
      </w:r>
      <w:r>
        <w:t xml:space="preserve"> of account</w:t>
      </w:r>
      <w:r w:rsidR="008F506D">
        <w:t>s</w:t>
      </w:r>
      <w:r>
        <w:t xml:space="preserve"> </w:t>
      </w:r>
      <w:r w:rsidR="00E33BFB">
        <w:t xml:space="preserve">of dealings with judiciaries </w:t>
      </w:r>
      <w:r>
        <w:t xml:space="preserve">that </w:t>
      </w:r>
      <w:r w:rsidR="008F506D">
        <w:t>can prove</w:t>
      </w:r>
      <w:r>
        <w:t xml:space="preserve"> useful even if submitted in </w:t>
      </w:r>
      <w:r w:rsidR="00B90183">
        <w:t xml:space="preserve">a </w:t>
      </w:r>
      <w:r>
        <w:t>small</w:t>
      </w:r>
      <w:r w:rsidR="00867CFC">
        <w:t>er</w:t>
      </w:r>
      <w:r>
        <w:t xml:space="preserve"> number</w:t>
      </w:r>
      <w:r w:rsidR="00C33E6D">
        <w:t xml:space="preserve"> </w:t>
      </w:r>
      <w:r w:rsidR="00B90183">
        <w:t>than</w:t>
      </w:r>
      <w:r w:rsidR="00C33E6D">
        <w:t xml:space="preserve"> general accounts </w:t>
      </w:r>
      <w:r w:rsidR="00993F09">
        <w:t xml:space="preserve">of dealings with the judiciary </w:t>
      </w:r>
      <w:r>
        <w:t xml:space="preserve">is formal </w:t>
      </w:r>
      <w:r w:rsidR="008804C9">
        <w:t xml:space="preserve">misconduct </w:t>
      </w:r>
      <w:r>
        <w:t xml:space="preserve">complaints </w:t>
      </w:r>
      <w:r w:rsidR="00C33E6D">
        <w:t xml:space="preserve">against judges </w:t>
      </w:r>
      <w:r>
        <w:t>filed under federal</w:t>
      </w:r>
      <w:r w:rsidR="005B339C">
        <w:fldChar w:fldCharType="begin"/>
      </w:r>
      <w:r w:rsidR="00175A3B">
        <w:instrText xml:space="preserve"> NOTEREF _Ref304057220 \f \h </w:instrText>
      </w:r>
      <w:r w:rsidR="005B339C">
        <w:fldChar w:fldCharType="separate"/>
      </w:r>
      <w:r w:rsidR="00410CBC" w:rsidRPr="00410CBC">
        <w:rPr>
          <w:rStyle w:val="FootnoteReference"/>
        </w:rPr>
        <w:t>19</w:t>
      </w:r>
      <w:r w:rsidR="005B339C">
        <w:fldChar w:fldCharType="end"/>
      </w:r>
      <w:r>
        <w:t xml:space="preserve"> or state law.</w:t>
      </w:r>
      <w:r w:rsidR="002B1E01">
        <w:t xml:space="preserve"> </w:t>
      </w:r>
      <w:r w:rsidR="00C33E6D">
        <w:t>In the Federal Judiciary</w:t>
      </w:r>
      <w:r w:rsidR="006F2DD4">
        <w:t xml:space="preserve">, </w:t>
      </w:r>
      <w:r w:rsidR="00D04D2E">
        <w:t>as revealed by its official statistics</w:t>
      </w:r>
      <w:r w:rsidR="00D04D2E" w:rsidRPr="003F05BF">
        <w:rPr>
          <w:rStyle w:val="FootnoteReference"/>
        </w:rPr>
        <w:footnoteReference w:id="214"/>
      </w:r>
      <w:r w:rsidR="00C33E6D">
        <w:t xml:space="preserve">, </w:t>
      </w:r>
      <w:r w:rsidR="002022C1" w:rsidRPr="00993F09">
        <w:rPr>
          <w:rFonts w:ascii="Arial Black" w:hAnsi="Arial Black"/>
          <w:sz w:val="18"/>
          <w:szCs w:val="18"/>
        </w:rPr>
        <w:t>a)</w:t>
      </w:r>
      <w:r w:rsidR="002022C1">
        <w:t xml:space="preserve"> </w:t>
      </w:r>
      <w:r w:rsidR="00E2786A">
        <w:t xml:space="preserve">these complaints are </w:t>
      </w:r>
      <w:r w:rsidR="002022C1" w:rsidRPr="00E2786A">
        <w:t>systematically</w:t>
      </w:r>
      <w:r w:rsidR="002022C1">
        <w:t xml:space="preserve"> dismiss</w:t>
      </w:r>
      <w:r w:rsidR="00C33E6D">
        <w:t>ed by chief circuit judges</w:t>
      </w:r>
      <w:r w:rsidR="008F1395">
        <w:t>(</w:t>
      </w:r>
      <w:r w:rsidR="00D10B61">
        <w:rPr>
          <w:color w:val="0000FF"/>
        </w:rPr>
        <w:t>jur:</w:t>
      </w:r>
      <w:r w:rsidR="005B339C" w:rsidRPr="00AD79AA">
        <w:rPr>
          <w:color w:val="0000FF"/>
        </w:rPr>
        <w:fldChar w:fldCharType="begin"/>
      </w:r>
      <w:r w:rsidR="00AD79AA" w:rsidRPr="00AD79AA">
        <w:rPr>
          <w:color w:val="0000FF"/>
        </w:rPr>
        <w:instrText xml:space="preserve"> PAGEREF _Ref307110642 \h </w:instrText>
      </w:r>
      <w:r w:rsidR="005B339C" w:rsidRPr="00AD79AA">
        <w:rPr>
          <w:color w:val="0000FF"/>
        </w:rPr>
      </w:r>
      <w:r w:rsidR="005B339C" w:rsidRPr="00AD79AA">
        <w:rPr>
          <w:color w:val="0000FF"/>
        </w:rPr>
        <w:fldChar w:fldCharType="separate"/>
      </w:r>
      <w:r w:rsidR="00410CBC">
        <w:rPr>
          <w:noProof/>
          <w:color w:val="0000FF"/>
        </w:rPr>
        <w:t>23</w:t>
      </w:r>
      <w:r w:rsidR="005B339C" w:rsidRPr="00AD79AA">
        <w:rPr>
          <w:color w:val="0000FF"/>
        </w:rPr>
        <w:fldChar w:fldCharType="end"/>
      </w:r>
      <w:r w:rsidR="008F1395" w:rsidRPr="00E2786A">
        <w:rPr>
          <w:color w:val="0000FF"/>
        </w:rPr>
        <w:t>¶¶</w:t>
      </w:r>
      <w:fldSimple w:instr=" REF _Ref304470035 \r \h  \* MERGEFORMAT ">
        <w:r w:rsidR="00410CBC" w:rsidRPr="00410CBC">
          <w:rPr>
            <w:color w:val="0000FF"/>
          </w:rPr>
          <w:t>22</w:t>
        </w:r>
      </w:fldSimple>
      <w:r w:rsidR="008F1395" w:rsidRPr="00E2786A">
        <w:rPr>
          <w:color w:val="0000FF"/>
        </w:rPr>
        <w:t>-</w:t>
      </w:r>
      <w:fldSimple w:instr=" REF _Ref304603718 \r \h  \* MERGEFORMAT ">
        <w:r w:rsidR="00410CBC" w:rsidRPr="00410CBC">
          <w:rPr>
            <w:color w:val="0000FF"/>
          </w:rPr>
          <w:t>c</w:t>
        </w:r>
      </w:fldSimple>
      <w:r w:rsidR="008F1395">
        <w:t>)</w:t>
      </w:r>
      <w:r w:rsidR="00993F09">
        <w:t xml:space="preserve">; </w:t>
      </w:r>
      <w:r w:rsidR="002022C1" w:rsidRPr="00993F09">
        <w:rPr>
          <w:rFonts w:ascii="Arial Black" w:hAnsi="Arial Black"/>
          <w:sz w:val="18"/>
          <w:szCs w:val="18"/>
        </w:rPr>
        <w:t>b)</w:t>
      </w:r>
      <w:r w:rsidR="002022C1">
        <w:t xml:space="preserve"> </w:t>
      </w:r>
      <w:r w:rsidR="00C33E6D">
        <w:t xml:space="preserve">petitions to review those dismissals are systematically denied by </w:t>
      </w:r>
      <w:r w:rsidR="002022C1">
        <w:t>the circuit and district judge</w:t>
      </w:r>
      <w:r w:rsidR="00C33E6D">
        <w:t>s</w:t>
      </w:r>
      <w:r w:rsidR="002022C1">
        <w:t xml:space="preserve"> </w:t>
      </w:r>
      <w:r w:rsidR="00C33E6D">
        <w:t>of</w:t>
      </w:r>
      <w:r w:rsidR="002022C1">
        <w:t xml:space="preserve"> </w:t>
      </w:r>
      <w:r w:rsidR="00C33E6D">
        <w:t>judicial</w:t>
      </w:r>
      <w:r w:rsidR="002022C1">
        <w:t xml:space="preserve"> councils;</w:t>
      </w:r>
      <w:r w:rsidR="005B339C" w:rsidRPr="00C36F40">
        <w:rPr>
          <w:color w:val="0000FF"/>
        </w:rPr>
        <w:fldChar w:fldCharType="begin"/>
      </w:r>
      <w:r w:rsidR="00C9135E" w:rsidRPr="00C36F40">
        <w:rPr>
          <w:color w:val="0000FF"/>
        </w:rPr>
        <w:instrText xml:space="preserve"> NOTEREF _Ref304622178 \f \h </w:instrText>
      </w:r>
      <w:r w:rsidR="005B339C" w:rsidRPr="00C36F40">
        <w:rPr>
          <w:color w:val="0000FF"/>
        </w:rPr>
      </w:r>
      <w:r w:rsidR="005B339C" w:rsidRPr="00C36F40">
        <w:rPr>
          <w:color w:val="0000FF"/>
        </w:rPr>
        <w:fldChar w:fldCharType="separate"/>
      </w:r>
      <w:r w:rsidR="00410CBC" w:rsidRPr="00410CBC">
        <w:rPr>
          <w:rStyle w:val="FootnoteReference"/>
        </w:rPr>
        <w:t>122</w:t>
      </w:r>
      <w:r w:rsidR="005B339C" w:rsidRPr="00C36F40">
        <w:rPr>
          <w:color w:val="0000FF"/>
        </w:rPr>
        <w:fldChar w:fldCharType="end"/>
      </w:r>
      <w:r w:rsidR="00C9135E" w:rsidRPr="00C36F40">
        <w:rPr>
          <w:color w:val="0000FF"/>
          <w:vertAlign w:val="superscript"/>
        </w:rPr>
        <w:t>b</w:t>
      </w:r>
      <w:r w:rsidR="00993F09">
        <w:t xml:space="preserve"> and </w:t>
      </w:r>
      <w:r w:rsidR="002022C1" w:rsidRPr="00993F09">
        <w:rPr>
          <w:rFonts w:ascii="Arial Black" w:hAnsi="Arial Black"/>
          <w:sz w:val="18"/>
          <w:szCs w:val="18"/>
        </w:rPr>
        <w:t>c)</w:t>
      </w:r>
      <w:r w:rsidR="002022C1">
        <w:t xml:space="preserve"> </w:t>
      </w:r>
      <w:r w:rsidR="00C13D33">
        <w:t xml:space="preserve">petitions to review those denials have never been addressed by </w:t>
      </w:r>
      <w:r w:rsidR="002022C1">
        <w:t xml:space="preserve">those chiefs and district judges </w:t>
      </w:r>
      <w:r w:rsidR="00E2786A">
        <w:t>that are</w:t>
      </w:r>
      <w:r w:rsidR="00C13D33">
        <w:t xml:space="preserve"> members of</w:t>
      </w:r>
      <w:r w:rsidR="002022C1">
        <w:t xml:space="preserve"> the Judicial Conference</w:t>
      </w:r>
      <w:r w:rsidR="005B339C">
        <w:fldChar w:fldCharType="begin"/>
      </w:r>
      <w:r w:rsidR="00175A3B">
        <w:instrText xml:space="preserve"> NOTEREF _Ref305149127 \f \h </w:instrText>
      </w:r>
      <w:r w:rsidR="005B339C">
        <w:fldChar w:fldCharType="separate"/>
      </w:r>
      <w:r w:rsidR="00410CBC" w:rsidRPr="00410CBC">
        <w:rPr>
          <w:rStyle w:val="FootnoteReference"/>
        </w:rPr>
        <w:t>185</w:t>
      </w:r>
      <w:r w:rsidR="005B339C">
        <w:fldChar w:fldCharType="end"/>
      </w:r>
      <w:r w:rsidR="00C13D33">
        <w:t>.</w:t>
      </w:r>
      <w:r w:rsidR="00C13D33" w:rsidRPr="002022C1">
        <w:t xml:space="preserve"> </w:t>
      </w:r>
      <w:r w:rsidR="00C13D33">
        <w:t xml:space="preserve">This </w:t>
      </w:r>
      <w:r w:rsidR="00FC0098">
        <w:t>consistent and unconditional</w:t>
      </w:r>
      <w:r w:rsidR="008F1395">
        <w:t xml:space="preserve"> partiality of judges toward </w:t>
      </w:r>
      <w:r w:rsidR="00FC0098">
        <w:t>their own</w:t>
      </w:r>
      <w:r w:rsidR="008F1395">
        <w:t xml:space="preserve"> </w:t>
      </w:r>
      <w:r w:rsidR="00C13D33">
        <w:t xml:space="preserve">provides </w:t>
      </w:r>
      <w:r w:rsidR="008F1395">
        <w:t>evidence of coordinated conduct, whether through agreement</w:t>
      </w:r>
      <w:r w:rsidR="006F2DD4">
        <w:t>(</w:t>
      </w:r>
      <w:r w:rsidR="00D10B61">
        <w:rPr>
          <w:color w:val="0000FF"/>
        </w:rPr>
        <w:t>jur:</w:t>
      </w:r>
      <w:r w:rsidR="005B339C" w:rsidRPr="00AD79AA">
        <w:rPr>
          <w:color w:val="0000FF"/>
        </w:rPr>
        <w:fldChar w:fldCharType="begin"/>
      </w:r>
      <w:r w:rsidR="00AD79AA" w:rsidRPr="00AD79AA">
        <w:rPr>
          <w:color w:val="0000FF"/>
        </w:rPr>
        <w:instrText xml:space="preserve"> PAGEREF _Ref304627662 \h </w:instrText>
      </w:r>
      <w:r w:rsidR="005B339C" w:rsidRPr="00AD79AA">
        <w:rPr>
          <w:color w:val="0000FF"/>
        </w:rPr>
      </w:r>
      <w:r w:rsidR="005B339C" w:rsidRPr="00AD79AA">
        <w:rPr>
          <w:color w:val="0000FF"/>
        </w:rPr>
        <w:fldChar w:fldCharType="separate"/>
      </w:r>
      <w:r w:rsidR="00410CBC">
        <w:rPr>
          <w:noProof/>
          <w:color w:val="0000FF"/>
        </w:rPr>
        <w:t>88</w:t>
      </w:r>
      <w:r w:rsidR="005B339C" w:rsidRPr="00AD79AA">
        <w:rPr>
          <w:color w:val="0000FF"/>
        </w:rPr>
        <w:fldChar w:fldCharType="end"/>
      </w:r>
      <w:r w:rsidR="00F011F4">
        <w:rPr>
          <w:color w:val="0000FF"/>
        </w:rPr>
        <w:t>¶¶</w:t>
      </w:r>
      <w:r w:rsidR="005B339C">
        <w:rPr>
          <w:color w:val="0000FF"/>
        </w:rPr>
        <w:fldChar w:fldCharType="begin"/>
      </w:r>
      <w:r w:rsidR="00F011F4">
        <w:rPr>
          <w:color w:val="0000FF"/>
        </w:rPr>
        <w:instrText xml:space="preserve"> REF _Ref304627662 \r \h </w:instrText>
      </w:r>
      <w:r w:rsidR="005B339C">
        <w:rPr>
          <w:color w:val="0000FF"/>
        </w:rPr>
      </w:r>
      <w:r w:rsidR="005B339C">
        <w:rPr>
          <w:color w:val="0000FF"/>
        </w:rPr>
        <w:fldChar w:fldCharType="separate"/>
      </w:r>
      <w:r w:rsidR="00410CBC">
        <w:rPr>
          <w:color w:val="0000FF"/>
        </w:rPr>
        <w:t>164</w:t>
      </w:r>
      <w:r w:rsidR="005B339C">
        <w:rPr>
          <w:color w:val="0000FF"/>
        </w:rPr>
        <w:fldChar w:fldCharType="end"/>
      </w:r>
      <w:r w:rsidR="00F011F4">
        <w:rPr>
          <w:color w:val="0000FF"/>
        </w:rPr>
        <w:t>-</w:t>
      </w:r>
      <w:r w:rsidR="005B339C">
        <w:rPr>
          <w:color w:val="0000FF"/>
        </w:rPr>
        <w:fldChar w:fldCharType="begin"/>
      </w:r>
      <w:r w:rsidR="00F011F4">
        <w:rPr>
          <w:color w:val="0000FF"/>
        </w:rPr>
        <w:instrText xml:space="preserve"> REF _Ref304627669 \r \h </w:instrText>
      </w:r>
      <w:r w:rsidR="005B339C">
        <w:rPr>
          <w:color w:val="0000FF"/>
        </w:rPr>
      </w:r>
      <w:r w:rsidR="005B339C">
        <w:rPr>
          <w:color w:val="0000FF"/>
        </w:rPr>
        <w:fldChar w:fldCharType="separate"/>
      </w:r>
      <w:r w:rsidR="00410CBC">
        <w:rPr>
          <w:color w:val="0000FF"/>
        </w:rPr>
        <w:t>165</w:t>
      </w:r>
      <w:r w:rsidR="005B339C">
        <w:rPr>
          <w:color w:val="0000FF"/>
        </w:rPr>
        <w:fldChar w:fldCharType="end"/>
      </w:r>
      <w:r w:rsidR="006F2DD4">
        <w:t>)</w:t>
      </w:r>
      <w:r w:rsidR="008F1395">
        <w:t>, knowing indifference</w:t>
      </w:r>
      <w:r w:rsidR="006F2DD4">
        <w:t>(</w:t>
      </w:r>
      <w:r w:rsidR="00D10B61">
        <w:rPr>
          <w:color w:val="0000FF"/>
        </w:rPr>
        <w:t>jur:</w:t>
      </w:r>
      <w:r w:rsidR="005B339C">
        <w:rPr>
          <w:color w:val="0000FF"/>
        </w:rPr>
        <w:fldChar w:fldCharType="begin"/>
      </w:r>
      <w:r w:rsidR="00B64C1C">
        <w:rPr>
          <w:color w:val="0000FF"/>
        </w:rPr>
        <w:instrText xml:space="preserve"> PAGEREF _Ref309983846 \h </w:instrText>
      </w:r>
      <w:r w:rsidR="005B339C">
        <w:rPr>
          <w:color w:val="0000FF"/>
        </w:rPr>
      </w:r>
      <w:r w:rsidR="005B339C">
        <w:rPr>
          <w:color w:val="0000FF"/>
        </w:rPr>
        <w:fldChar w:fldCharType="separate"/>
      </w:r>
      <w:r w:rsidR="00410CBC">
        <w:rPr>
          <w:noProof/>
          <w:color w:val="0000FF"/>
        </w:rPr>
        <w:t>89</w:t>
      </w:r>
      <w:r w:rsidR="005B339C">
        <w:rPr>
          <w:color w:val="0000FF"/>
        </w:rPr>
        <w:fldChar w:fldCharType="end"/>
      </w:r>
      <w:r w:rsidR="006F2DD4" w:rsidRPr="006F2DD4">
        <w:rPr>
          <w:color w:val="0000FF"/>
        </w:rPr>
        <w:t>§</w:t>
      </w:r>
      <w:fldSimple w:instr=" REF _Ref304626059 \r \h  \* MERGEFORMAT ">
        <w:r w:rsidR="00410CBC" w:rsidRPr="00410CBC">
          <w:rPr>
            <w:color w:val="0000FF"/>
          </w:rPr>
          <w:t>b</w:t>
        </w:r>
      </w:fldSimple>
      <w:r w:rsidR="006F2DD4">
        <w:t>)</w:t>
      </w:r>
      <w:r w:rsidR="00FC0098">
        <w:t>, or</w:t>
      </w:r>
      <w:r w:rsidR="008F1395">
        <w:t xml:space="preserve"> willful blindness</w:t>
      </w:r>
      <w:r w:rsidR="006F2DD4">
        <w:t>(</w:t>
      </w:r>
      <w:r w:rsidR="00D10B61">
        <w:rPr>
          <w:color w:val="0000FF"/>
        </w:rPr>
        <w:t>jur:</w:t>
      </w:r>
      <w:r w:rsidR="005B339C" w:rsidRPr="006F2DD4">
        <w:rPr>
          <w:color w:val="0000FF"/>
        </w:rPr>
        <w:fldChar w:fldCharType="begin"/>
      </w:r>
      <w:r w:rsidR="006F2DD4" w:rsidRPr="006F2DD4">
        <w:rPr>
          <w:color w:val="0000FF"/>
        </w:rPr>
        <w:instrText xml:space="preserve"> PAGEREF _Ref304625975 \h </w:instrText>
      </w:r>
      <w:r w:rsidR="005B339C" w:rsidRPr="006F2DD4">
        <w:rPr>
          <w:color w:val="0000FF"/>
        </w:rPr>
      </w:r>
      <w:r w:rsidR="005B339C" w:rsidRPr="006F2DD4">
        <w:rPr>
          <w:color w:val="0000FF"/>
        </w:rPr>
        <w:fldChar w:fldCharType="separate"/>
      </w:r>
      <w:r w:rsidR="00410CBC">
        <w:rPr>
          <w:noProof/>
          <w:color w:val="0000FF"/>
        </w:rPr>
        <w:t>90</w:t>
      </w:r>
      <w:r w:rsidR="005B339C" w:rsidRPr="006F2DD4">
        <w:rPr>
          <w:color w:val="0000FF"/>
        </w:rPr>
        <w:fldChar w:fldCharType="end"/>
      </w:r>
      <w:r w:rsidR="006F2DD4" w:rsidRPr="006F2DD4">
        <w:rPr>
          <w:color w:val="0000FF"/>
        </w:rPr>
        <w:t>§</w:t>
      </w:r>
      <w:fldSimple w:instr=" REF _Ref304625997 \r \h  \* MERGEFORMAT ">
        <w:r w:rsidR="00410CBC" w:rsidRPr="00410CBC">
          <w:rPr>
            <w:color w:val="0000FF"/>
          </w:rPr>
          <w:t>c</w:t>
        </w:r>
      </w:fldSimple>
      <w:r w:rsidR="006F2DD4">
        <w:t>)</w:t>
      </w:r>
      <w:r w:rsidR="008F1395">
        <w:t xml:space="preserve">, </w:t>
      </w:r>
      <w:r w:rsidR="00190D88">
        <w:t>aimed at</w:t>
      </w:r>
      <w:r w:rsidR="0015513D">
        <w:t xml:space="preserve"> </w:t>
      </w:r>
      <w:r w:rsidR="008F1395">
        <w:t>reciprocally cover</w:t>
      </w:r>
      <w:r w:rsidR="00190D88">
        <w:t>ing</w:t>
      </w:r>
      <w:r w:rsidR="008F1395">
        <w:t xml:space="preserve"> up their wrongdoing</w:t>
      </w:r>
      <w:r w:rsidR="00E2786A" w:rsidRPr="00E2786A">
        <w:t xml:space="preserve"> </w:t>
      </w:r>
      <w:r w:rsidR="00E2786A">
        <w:t xml:space="preserve">regardless of </w:t>
      </w:r>
      <w:r w:rsidR="00FC0098">
        <w:t>the nature and gravity of the allegations</w:t>
      </w:r>
      <w:r w:rsidR="00086193">
        <w:t>(</w:t>
      </w:r>
      <w:r w:rsidR="00D10B61">
        <w:rPr>
          <w:color w:val="0000FF"/>
        </w:rPr>
        <w:t>jur:</w:t>
      </w:r>
      <w:r w:rsidR="005B339C" w:rsidRPr="00086193">
        <w:rPr>
          <w:color w:val="0000FF"/>
        </w:rPr>
        <w:fldChar w:fldCharType="begin"/>
      </w:r>
      <w:r w:rsidR="00086193" w:rsidRPr="00086193">
        <w:rPr>
          <w:color w:val="0000FF"/>
        </w:rPr>
        <w:instrText xml:space="preserve"> PAGEREF _Ref304469898 \h </w:instrText>
      </w:r>
      <w:r w:rsidR="005B339C" w:rsidRPr="00086193">
        <w:rPr>
          <w:color w:val="0000FF"/>
        </w:rPr>
      </w:r>
      <w:r w:rsidR="005B339C" w:rsidRPr="00086193">
        <w:rPr>
          <w:color w:val="0000FF"/>
        </w:rPr>
        <w:fldChar w:fldCharType="separate"/>
      </w:r>
      <w:r w:rsidR="00410CBC">
        <w:rPr>
          <w:noProof/>
          <w:color w:val="0000FF"/>
        </w:rPr>
        <w:t>64</w:t>
      </w:r>
      <w:r w:rsidR="005B339C" w:rsidRPr="00086193">
        <w:rPr>
          <w:color w:val="0000FF"/>
        </w:rPr>
        <w:fldChar w:fldCharType="end"/>
      </w:r>
      <w:r w:rsidR="00086193" w:rsidRPr="00086193">
        <w:rPr>
          <w:color w:val="0000FF"/>
        </w:rPr>
        <w:t>¶</w:t>
      </w:r>
      <w:fldSimple w:instr=" REF _Ref304469898 \r \h  \* MERGEFORMAT ">
        <w:r w:rsidR="00410CBC" w:rsidRPr="00410CBC">
          <w:rPr>
            <w:color w:val="0000FF"/>
          </w:rPr>
          <w:t>122</w:t>
        </w:r>
      </w:fldSimple>
      <w:r w:rsidR="00086193">
        <w:t>)</w:t>
      </w:r>
      <w:r w:rsidR="00FC0098">
        <w:t xml:space="preserve"> or the </w:t>
      </w:r>
      <w:r w:rsidR="00E2786A">
        <w:t>detriment to complainants</w:t>
      </w:r>
      <w:r w:rsidR="008443DF">
        <w:t xml:space="preserve"> </w:t>
      </w:r>
      <w:r w:rsidR="00E2786A">
        <w:t>an</w:t>
      </w:r>
      <w:r w:rsidR="008443DF">
        <w:t xml:space="preserve">d the administration of justice. </w:t>
      </w:r>
    </w:p>
    <w:p w:rsidR="002022C1" w:rsidRPr="004E24C8" w:rsidRDefault="00190D88" w:rsidP="00932482">
      <w:pPr>
        <w:pStyle w:val="numpara"/>
      </w:pPr>
      <w:r>
        <w:t>J</w:t>
      </w:r>
      <w:r w:rsidR="00264EEF">
        <w:t>udges’ systematic dismissal of</w:t>
      </w:r>
      <w:r w:rsidR="008F1395" w:rsidRPr="00E2786A">
        <w:t xml:space="preserve"> complaints</w:t>
      </w:r>
      <w:r w:rsidR="00105AFD">
        <w:t xml:space="preserve"> </w:t>
      </w:r>
      <w:r w:rsidR="00264EEF">
        <w:t>against them allow</w:t>
      </w:r>
      <w:r w:rsidR="00ED19C8">
        <w:t xml:space="preserve"> the inference</w:t>
      </w:r>
      <w:r w:rsidR="008F1395" w:rsidRPr="00E2786A">
        <w:t xml:space="preserve"> </w:t>
      </w:r>
      <w:r w:rsidR="008443DF">
        <w:t>that judges</w:t>
      </w:r>
      <w:r w:rsidR="0015513D">
        <w:t xml:space="preserve"> </w:t>
      </w:r>
      <w:r>
        <w:br/>
      </w:r>
      <w:r w:rsidR="008804C9">
        <w:rPr>
          <w:rFonts w:ascii="Arial Black" w:hAnsi="Arial Black"/>
          <w:sz w:val="18"/>
          <w:szCs w:val="18"/>
        </w:rPr>
        <w:t>a</w:t>
      </w:r>
      <w:r w:rsidR="00276488" w:rsidRPr="008804C9">
        <w:rPr>
          <w:rFonts w:ascii="Arial Black" w:hAnsi="Arial Black"/>
          <w:sz w:val="18"/>
          <w:szCs w:val="18"/>
        </w:rPr>
        <w:t>)</w:t>
      </w:r>
      <w:r w:rsidR="00276488">
        <w:t xml:space="preserve"> </w:t>
      </w:r>
      <w:r w:rsidR="008443DF">
        <w:t xml:space="preserve">have become accustomed </w:t>
      </w:r>
      <w:r w:rsidR="0037296F">
        <w:t>to</w:t>
      </w:r>
      <w:r w:rsidR="002B45E9">
        <w:t xml:space="preserve"> their practice of</w:t>
      </w:r>
      <w:r w:rsidR="0037296F">
        <w:t xml:space="preserve"> covering</w:t>
      </w:r>
      <w:r w:rsidR="0015513D" w:rsidRPr="00E2786A">
        <w:t xml:space="preserve"> up th</w:t>
      </w:r>
      <w:r w:rsidR="008443DF">
        <w:t>eir complained-about wrongdoing</w:t>
      </w:r>
      <w:r w:rsidR="00276488">
        <w:t>;</w:t>
      </w:r>
      <w:r w:rsidR="0015513D" w:rsidRPr="00E2786A">
        <w:t xml:space="preserve"> </w:t>
      </w:r>
      <w:r w:rsidR="008804C9">
        <w:rPr>
          <w:rFonts w:ascii="Arial Black" w:hAnsi="Arial Black"/>
          <w:sz w:val="18"/>
          <w:szCs w:val="18"/>
        </w:rPr>
        <w:t>b</w:t>
      </w:r>
      <w:r w:rsidR="00276488" w:rsidRPr="008804C9">
        <w:rPr>
          <w:rFonts w:ascii="Arial Black" w:hAnsi="Arial Black"/>
          <w:sz w:val="18"/>
          <w:szCs w:val="18"/>
        </w:rPr>
        <w:t>)</w:t>
      </w:r>
      <w:r w:rsidR="00276488">
        <w:t xml:space="preserve"> </w:t>
      </w:r>
      <w:r w:rsidR="0015513D" w:rsidRPr="00E2786A">
        <w:t xml:space="preserve">have developed </w:t>
      </w:r>
      <w:r w:rsidR="00276488">
        <w:t>such practice</w:t>
      </w:r>
      <w:r w:rsidR="005A3D72">
        <w:t xml:space="preserve"> into their express or tacit policy to</w:t>
      </w:r>
      <w:r w:rsidR="002B45E9">
        <w:t xml:space="preserve"> tolerat</w:t>
      </w:r>
      <w:r w:rsidR="005A3D72">
        <w:t>e</w:t>
      </w:r>
      <w:r w:rsidR="002B45E9">
        <w:t xml:space="preserve"> and participat</w:t>
      </w:r>
      <w:r w:rsidR="005A3D72">
        <w:t>e</w:t>
      </w:r>
      <w:r w:rsidR="002B45E9">
        <w:t xml:space="preserve"> </w:t>
      </w:r>
      <w:r w:rsidR="0037296F">
        <w:t>in each other’s</w:t>
      </w:r>
      <w:r w:rsidR="0015513D" w:rsidRPr="00E2786A">
        <w:t xml:space="preserve"> wrongdoing</w:t>
      </w:r>
      <w:r w:rsidR="00276488">
        <w:t xml:space="preserve"> and, consequently,</w:t>
      </w:r>
      <w:r w:rsidR="008443DF">
        <w:t xml:space="preserve"> </w:t>
      </w:r>
      <w:r w:rsidR="008804C9">
        <w:rPr>
          <w:rFonts w:ascii="Arial Black" w:hAnsi="Arial Black"/>
          <w:sz w:val="18"/>
          <w:szCs w:val="18"/>
        </w:rPr>
        <w:t>c</w:t>
      </w:r>
      <w:r w:rsidR="00D04D2E" w:rsidRPr="008804C9">
        <w:rPr>
          <w:rFonts w:ascii="Arial Black" w:hAnsi="Arial Black"/>
          <w:sz w:val="18"/>
          <w:szCs w:val="18"/>
        </w:rPr>
        <w:t>)</w:t>
      </w:r>
      <w:r w:rsidR="00D04D2E">
        <w:t xml:space="preserve"> </w:t>
      </w:r>
      <w:r w:rsidR="008443DF">
        <w:t>have no scruples about appl</w:t>
      </w:r>
      <w:r w:rsidR="0037296F">
        <w:t>y</w:t>
      </w:r>
      <w:r w:rsidR="008443DF">
        <w:t>ing</w:t>
      </w:r>
      <w:r w:rsidR="0015513D" w:rsidRPr="00E2786A">
        <w:t xml:space="preserve"> </w:t>
      </w:r>
      <w:r w:rsidR="0037296F">
        <w:t xml:space="preserve">it </w:t>
      </w:r>
      <w:r w:rsidR="008F1395" w:rsidRPr="00E2786A">
        <w:t>when they become aware of their peers’ wrongdoing through sources of information</w:t>
      </w:r>
      <w:r w:rsidR="0037296F" w:rsidRPr="0037296F">
        <w:t xml:space="preserve"> </w:t>
      </w:r>
      <w:r w:rsidR="0037296F" w:rsidRPr="00E2786A">
        <w:t>other</w:t>
      </w:r>
      <w:r w:rsidR="0037296F">
        <w:t xml:space="preserve"> than complaints</w:t>
      </w:r>
      <w:r w:rsidR="008C0E88">
        <w:t xml:space="preserve"> regardless of the nature and gravity of such wrongdoing</w:t>
      </w:r>
      <w:r w:rsidR="00E33BFB" w:rsidRPr="00E2786A">
        <w:t>.</w:t>
      </w:r>
      <w:r w:rsidR="00E2786A" w:rsidRPr="00E2786A">
        <w:t xml:space="preserve"> </w:t>
      </w:r>
      <w:r w:rsidR="00105AFD">
        <w:t>What obtaining copies of t</w:t>
      </w:r>
      <w:r w:rsidR="0037296F">
        <w:t>he complaint</w:t>
      </w:r>
      <w:r w:rsidR="00105AFD">
        <w:t>s</w:t>
      </w:r>
      <w:r w:rsidR="0037296F">
        <w:t xml:space="preserve"> themselves can</w:t>
      </w:r>
      <w:r w:rsidR="00105AFD">
        <w:t xml:space="preserve"> add is</w:t>
      </w:r>
      <w:r w:rsidR="0037296F">
        <w:t xml:space="preserve"> </w:t>
      </w:r>
      <w:r w:rsidR="00105AFD">
        <w:t>concrete</w:t>
      </w:r>
      <w:r w:rsidR="00B65622">
        <w:t>,</w:t>
      </w:r>
      <w:r w:rsidR="00105AFD">
        <w:t xml:space="preserve"> even if unverified</w:t>
      </w:r>
      <w:r w:rsidR="00B65622">
        <w:t>,</w:t>
      </w:r>
      <w:r w:rsidR="00105AFD">
        <w:t xml:space="preserve"> </w:t>
      </w:r>
      <w:r w:rsidR="008C0E88">
        <w:t>details</w:t>
      </w:r>
      <w:r w:rsidR="0058593A">
        <w:t xml:space="preserve"> of </w:t>
      </w:r>
      <w:r w:rsidR="00105AFD">
        <w:t>the</w:t>
      </w:r>
      <w:r w:rsidR="0058593A">
        <w:t xml:space="preserve"> nature and gravity </w:t>
      </w:r>
      <w:r w:rsidR="00105AFD">
        <w:t xml:space="preserve">of such wrongdoing </w:t>
      </w:r>
      <w:r w:rsidR="0058593A">
        <w:t xml:space="preserve">and the names of judges, insiders, and others </w:t>
      </w:r>
      <w:r w:rsidR="00105AFD">
        <w:t xml:space="preserve">alleged to be engaged in it. As in the case of general accounts, these details </w:t>
      </w:r>
      <w:r w:rsidR="00D04D2E">
        <w:t>can prove invaluable in detecting patterns and figuring out schemes</w:t>
      </w:r>
      <w:r w:rsidR="00C934BA">
        <w:t>,</w:t>
      </w:r>
      <w:r w:rsidR="00C934BA" w:rsidRPr="00C934BA">
        <w:t xml:space="preserve"> </w:t>
      </w:r>
      <w:r w:rsidR="00C934BA" w:rsidRPr="004E24C8">
        <w:t>such as the bankruptcy fraud scheme</w:t>
      </w:r>
      <w:r w:rsidR="005B339C">
        <w:fldChar w:fldCharType="begin"/>
      </w:r>
      <w:r w:rsidR="00175A3B">
        <w:instrText xml:space="preserve"> NOTEREF _Ref272432752 \f \h </w:instrText>
      </w:r>
      <w:r w:rsidR="005B339C">
        <w:fldChar w:fldCharType="separate"/>
      </w:r>
      <w:r w:rsidR="00410CBC" w:rsidRPr="00410CBC">
        <w:rPr>
          <w:rStyle w:val="FootnoteReference"/>
        </w:rPr>
        <w:t>83</w:t>
      </w:r>
      <w:r w:rsidR="005B339C">
        <w:fldChar w:fldCharType="end"/>
      </w:r>
      <w:r w:rsidR="00D04D2E">
        <w:t>.</w:t>
      </w:r>
      <w:r w:rsidR="008C0E88">
        <w:t xml:space="preserve"> </w:t>
      </w:r>
      <w:r w:rsidR="00445DEC">
        <w:t>Therefore</w:t>
      </w:r>
      <w:r w:rsidR="00E2786A" w:rsidRPr="00E2786A">
        <w:t xml:space="preserve">, </w:t>
      </w:r>
      <w:r w:rsidR="00445DEC">
        <w:t xml:space="preserve">copies of these complaints can contribute </w:t>
      </w:r>
      <w:r w:rsidR="00C934BA">
        <w:t xml:space="preserve">to establishing that coordinated wrongdoing has become </w:t>
      </w:r>
      <w:r w:rsidR="002022C1" w:rsidRPr="004E24C8">
        <w:t xml:space="preserve">the Judiciary’s </w:t>
      </w:r>
      <w:r w:rsidR="00E2786A">
        <w:t>ins</w:t>
      </w:r>
      <w:r w:rsidR="00E2786A" w:rsidRPr="004E24C8">
        <w:t>titution</w:t>
      </w:r>
      <w:r w:rsidR="008804C9">
        <w:t>-</w:t>
      </w:r>
      <w:proofErr w:type="spellStart"/>
      <w:r w:rsidR="00E2786A" w:rsidRPr="004E24C8">
        <w:t>alized</w:t>
      </w:r>
      <w:proofErr w:type="spellEnd"/>
      <w:r w:rsidR="00E2786A" w:rsidRPr="004E24C8">
        <w:t xml:space="preserve"> </w:t>
      </w:r>
      <w:r w:rsidR="002022C1" w:rsidRPr="004E24C8">
        <w:t>modus operandi</w:t>
      </w:r>
      <w:r w:rsidR="00E2786A">
        <w:t xml:space="preserve">. </w:t>
      </w:r>
    </w:p>
    <w:p w:rsidR="00D0643D" w:rsidRDefault="00190D88" w:rsidP="00932482">
      <w:pPr>
        <w:pStyle w:val="numpara"/>
      </w:pPr>
      <w:bookmarkStart w:id="759" w:name="_Ref273094224"/>
      <w:r>
        <w:t>C</w:t>
      </w:r>
      <w:r w:rsidR="00420C9C">
        <w:t>omplaints</w:t>
      </w:r>
      <w:r>
        <w:t xml:space="preserve"> against judges </w:t>
      </w:r>
      <w:r w:rsidR="00420C9C">
        <w:t xml:space="preserve">are not </w:t>
      </w:r>
      <w:r w:rsidR="0059704C">
        <w:t>placed in the public record or otherwise made available to the public</w:t>
      </w:r>
      <w:r w:rsidR="00420C9C">
        <w:t xml:space="preserve"> by the courts</w:t>
      </w:r>
      <w:r>
        <w:t>, which keep them secret even from Congress.</w:t>
      </w:r>
      <w:r w:rsidR="00420C9C">
        <w:t xml:space="preserve"> </w:t>
      </w:r>
      <w:r w:rsidR="0059704C">
        <w:t>But h</w:t>
      </w:r>
      <w:r w:rsidR="00D53F78">
        <w:t xml:space="preserve">owever much the judges would like to </w:t>
      </w:r>
      <w:r w:rsidR="0059704C">
        <w:t>pretend</w:t>
      </w:r>
      <w:r w:rsidR="00D53F78">
        <w:t xml:space="preserve"> that complaints are confidential, they are simply to be kept </w:t>
      </w:r>
      <w:r w:rsidR="0059704C">
        <w:t xml:space="preserve">confidentially </w:t>
      </w:r>
      <w:r w:rsidR="00D53F78">
        <w:t>by them</w:t>
      </w:r>
      <w:r w:rsidR="0059704C">
        <w:t xml:space="preserve"> upon complainants filing them with the courts</w:t>
      </w:r>
      <w:r w:rsidR="00D53F78">
        <w:t>.</w:t>
      </w:r>
      <w:r w:rsidR="00D53F78" w:rsidRPr="003F05BF">
        <w:rPr>
          <w:rStyle w:val="FootnoteReference"/>
        </w:rPr>
        <w:footnoteReference w:id="215"/>
      </w:r>
      <w:r w:rsidR="00D53F78">
        <w:t xml:space="preserve"> Congress </w:t>
      </w:r>
      <w:r w:rsidR="0059704C">
        <w:t xml:space="preserve">itself </w:t>
      </w:r>
      <w:r w:rsidR="00D53F78">
        <w:t>can</w:t>
      </w:r>
      <w:r w:rsidR="00EB5496">
        <w:t>not</w:t>
      </w:r>
      <w:r w:rsidR="00D53F78">
        <w:t xml:space="preserve"> prohibit</w:t>
      </w:r>
      <w:r w:rsidR="00EB5496">
        <w:t xml:space="preserve"> the media from publishing such complaints, for that would be an unconstitutional viol</w:t>
      </w:r>
      <w:r w:rsidR="00336F54">
        <w:t>ation of freedom of the press. I</w:t>
      </w:r>
      <w:r w:rsidR="00EB5496">
        <w:t xml:space="preserve">t follows that </w:t>
      </w:r>
      <w:r w:rsidR="00336F54">
        <w:t>Congress</w:t>
      </w:r>
      <w:r w:rsidR="00EB5496">
        <w:t xml:space="preserve"> cannot indirectly achieve that result</w:t>
      </w:r>
      <w:r w:rsidR="00EC5B5C">
        <w:t xml:space="preserve"> through a prior restraint on publication</w:t>
      </w:r>
      <w:r w:rsidR="00EB5496">
        <w:t xml:space="preserve"> by prohibiting</w:t>
      </w:r>
      <w:r w:rsidR="00D53F78">
        <w:t xml:space="preserve"> every person in this country from </w:t>
      </w:r>
      <w:r w:rsidR="00EB5496">
        <w:t xml:space="preserve">sharing his or her complaint, </w:t>
      </w:r>
      <w:r w:rsidR="00D53F78">
        <w:t>whether in writing or orally</w:t>
      </w:r>
      <w:r w:rsidR="00EB5496">
        <w:t>, with anybody else</w:t>
      </w:r>
      <w:r w:rsidR="00336F54">
        <w:t>, including the media</w:t>
      </w:r>
      <w:r w:rsidR="00EB5496">
        <w:t>. Doing so would in itself be an unconstitutional violation of freedom of speech</w:t>
      </w:r>
      <w:r w:rsidR="00D53F78">
        <w:t xml:space="preserve">. </w:t>
      </w:r>
      <w:r w:rsidR="00EB5496">
        <w:t xml:space="preserve">Therefore, </w:t>
      </w:r>
      <w:r w:rsidR="00420C9C">
        <w:t xml:space="preserve">the </w:t>
      </w:r>
      <w:r w:rsidR="008804C9">
        <w:t>investigative reporters</w:t>
      </w:r>
      <w:r w:rsidR="005C33E1">
        <w:t xml:space="preserve"> </w:t>
      </w:r>
      <w:r w:rsidR="00420C9C">
        <w:t xml:space="preserve">can invite the public to exercise their constitutional right under the First Amendment to </w:t>
      </w:r>
      <w:r w:rsidR="00420C9C" w:rsidRPr="0057491D">
        <w:rPr>
          <w:rFonts w:ascii="Arial" w:hAnsi="Arial" w:cs="Arial"/>
          <w:sz w:val="20"/>
          <w:szCs w:val="20"/>
        </w:rPr>
        <w:t>“freedom of speech, of the press, [and] peaceably to assemble, and to petition the Government for a redress of grievances”</w:t>
      </w:r>
      <w:fldSimple w:instr=" NOTEREF _Ref304321076 \f \h  \* MERGEFORMAT ">
        <w:r w:rsidR="00410CBC" w:rsidRPr="00410CBC">
          <w:rPr>
            <w:rStyle w:val="FootnoteReference"/>
          </w:rPr>
          <w:t>13</w:t>
        </w:r>
      </w:fldSimple>
      <w:r w:rsidR="00420C9C" w:rsidRPr="00292C99">
        <w:t xml:space="preserve"> </w:t>
      </w:r>
      <w:r w:rsidR="00420C9C">
        <w:t>by submitting to them</w:t>
      </w:r>
      <w:r w:rsidR="00EB5496">
        <w:t xml:space="preserve"> copies of their past, pending, and future complaints against judges</w:t>
      </w:r>
      <w:r w:rsidR="00420C9C">
        <w:t xml:space="preserve"> for review and </w:t>
      </w:r>
      <w:r w:rsidR="001D0BD9">
        <w:t xml:space="preserve">possible </w:t>
      </w:r>
      <w:r w:rsidR="00420C9C">
        <w:t>publication</w:t>
      </w:r>
      <w:bookmarkStart w:id="760" w:name="_Ref303501116"/>
      <w:r w:rsidR="00EC5B5C">
        <w:t>.</w:t>
      </w:r>
      <w:r w:rsidR="00420C9C" w:rsidRPr="003F05BF">
        <w:rPr>
          <w:rStyle w:val="FootnoteReference"/>
        </w:rPr>
        <w:footnoteReference w:id="216"/>
      </w:r>
      <w:bookmarkEnd w:id="760"/>
      <w:r w:rsidR="00420C9C">
        <w:t xml:space="preserve"> </w:t>
      </w:r>
      <w:bookmarkEnd w:id="759"/>
    </w:p>
    <w:p w:rsidR="008E1FD2" w:rsidRDefault="008E1FD2" w:rsidP="008E1FD2">
      <w:pPr>
        <w:sectPr w:rsidR="008E1FD2" w:rsidSect="00FA79B4">
          <w:footerReference w:type="even" r:id="rId85"/>
          <w:footerReference w:type="default" r:id="rId86"/>
          <w:endnotePr>
            <w:numFmt w:val="decimal"/>
          </w:endnotePr>
          <w:pgSz w:w="12240" w:h="15840" w:code="1"/>
          <w:pgMar w:top="1440" w:right="1440" w:bottom="1152" w:left="1440" w:header="0" w:footer="720" w:gutter="0"/>
          <w:pgNumType w:start="101"/>
          <w:cols w:space="720"/>
          <w:docGrid w:linePitch="360"/>
        </w:sectP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Default="008E1FD2" w:rsidP="008E1FD2">
      <w:pPr>
        <w:jc w:val="center"/>
      </w:pPr>
    </w:p>
    <w:p w:rsidR="008E1FD2" w:rsidRPr="0026221D" w:rsidRDefault="008E1FD2" w:rsidP="008E1FD2">
      <w:pPr>
        <w:jc w:val="center"/>
      </w:pPr>
      <w:r>
        <w:t>Blank</w:t>
      </w:r>
    </w:p>
    <w:p w:rsidR="00FC5ACE" w:rsidRDefault="00FC5ACE" w:rsidP="00FA6854">
      <w:pPr>
        <w:pStyle w:val="Heading1"/>
        <w:ind w:right="1166"/>
        <w:sectPr w:rsidR="00FC5ACE" w:rsidSect="00C05223">
          <w:footerReference w:type="even" r:id="rId87"/>
          <w:endnotePr>
            <w:numFmt w:val="decimal"/>
          </w:endnotePr>
          <w:pgSz w:w="12240" w:h="15840" w:code="1"/>
          <w:pgMar w:top="1440" w:right="1440" w:bottom="1152" w:left="1440" w:header="0" w:footer="720" w:gutter="0"/>
          <w:cols w:space="720"/>
          <w:docGrid w:linePitch="360"/>
        </w:sectPr>
      </w:pPr>
      <w:bookmarkStart w:id="761" w:name="_Toc303847214"/>
      <w:bookmarkStart w:id="762" w:name="_Toc303905834"/>
      <w:bookmarkStart w:id="763" w:name="_Toc303950948"/>
      <w:bookmarkStart w:id="764" w:name="_Toc304504252"/>
      <w:bookmarkStart w:id="765" w:name="_Toc304856067"/>
    </w:p>
    <w:p w:rsidR="009A11CE" w:rsidRDefault="00F4310A" w:rsidP="006B63A6">
      <w:pPr>
        <w:pStyle w:val="Heading1"/>
        <w:keepNext/>
        <w:keepLines/>
        <w:ind w:left="0" w:right="180" w:hanging="180"/>
      </w:pPr>
      <w:bookmarkStart w:id="766" w:name="_Ref309749737"/>
      <w:bookmarkStart w:id="767" w:name="_Ref309881207"/>
      <w:bookmarkStart w:id="768" w:name="_Ref309881237"/>
      <w:bookmarkStart w:id="769" w:name="_Toc313451482"/>
      <w:bookmarkStart w:id="770" w:name="_Toc314121471"/>
      <w:bookmarkStart w:id="771" w:name="_Toc323841435"/>
      <w:r>
        <w:t>M</w:t>
      </w:r>
      <w:r w:rsidRPr="00580752">
        <w:t xml:space="preserve">ultimedia </w:t>
      </w:r>
      <w:r>
        <w:t>p</w:t>
      </w:r>
      <w:r w:rsidR="00277EAA" w:rsidRPr="00277EAA">
        <w:t xml:space="preserve">ublic </w:t>
      </w:r>
      <w:r w:rsidR="00117895">
        <w:t>presentation</w:t>
      </w:r>
      <w:r w:rsidR="00277EAA" w:rsidRPr="00277EAA">
        <w:t xml:space="preserve"> </w:t>
      </w:r>
      <w:r w:rsidR="00CF569D">
        <w:t xml:space="preserve">made </w:t>
      </w:r>
      <w:r w:rsidR="00F55D32">
        <w:t xml:space="preserve">by </w:t>
      </w:r>
      <w:r w:rsidR="008804C9">
        <w:t xml:space="preserve">the </w:t>
      </w:r>
      <w:r w:rsidR="006E44AB">
        <w:t>judicial unaccountability</w:t>
      </w:r>
      <w:r w:rsidR="008804C9">
        <w:t xml:space="preserve"> reporters</w:t>
      </w:r>
      <w:r w:rsidR="00580752" w:rsidRPr="00580752">
        <w:t xml:space="preserve"> </w:t>
      </w:r>
      <w:r w:rsidR="00117895">
        <w:t>of</w:t>
      </w:r>
      <w:r w:rsidR="00277EAA" w:rsidRPr="00277EAA">
        <w:t xml:space="preserve"> </w:t>
      </w:r>
      <w:bookmarkEnd w:id="761"/>
      <w:bookmarkEnd w:id="762"/>
      <w:bookmarkEnd w:id="763"/>
      <w:bookmarkEnd w:id="764"/>
      <w:bookmarkEnd w:id="765"/>
      <w:proofErr w:type="spellStart"/>
      <w:r w:rsidR="00A603F9" w:rsidRPr="00991C3E">
        <w:rPr>
          <w:rFonts w:ascii="Rockwell Extra Bold" w:hAnsi="Rockwell Extra Bold"/>
          <w:b w:val="0"/>
        </w:rPr>
        <w:t>i</w:t>
      </w:r>
      <w:proofErr w:type="spellEnd"/>
      <w:r w:rsidR="00A603F9" w:rsidRPr="00991C3E">
        <w:rPr>
          <w:rFonts w:ascii="Rockwell Extra Bold" w:hAnsi="Rockwell Extra Bold"/>
          <w:b w:val="0"/>
        </w:rPr>
        <w:t>)</w:t>
      </w:r>
      <w:r w:rsidR="00A603F9" w:rsidRPr="00A603F9">
        <w:t xml:space="preserve"> t</w:t>
      </w:r>
      <w:r w:rsidR="006B63A6">
        <w:t xml:space="preserve">he </w:t>
      </w:r>
      <w:r w:rsidR="006E44AB">
        <w:t xml:space="preserve">available </w:t>
      </w:r>
      <w:r w:rsidR="006B63A6">
        <w:t xml:space="preserve">evidence </w:t>
      </w:r>
      <w:r w:rsidR="00FA06AC">
        <w:t xml:space="preserve">of judicial wrongdoing and </w:t>
      </w:r>
      <w:r w:rsidR="006B63A6" w:rsidRPr="00A603F9">
        <w:t xml:space="preserve">the </w:t>
      </w:r>
      <w:r w:rsidR="006B63A6" w:rsidRPr="00F4310A">
        <w:rPr>
          <w:i/>
        </w:rPr>
        <w:t>DeLano</w:t>
      </w:r>
      <w:r w:rsidR="006B63A6" w:rsidRPr="00A603F9">
        <w:t>-J. Sotomayor story</w:t>
      </w:r>
      <w:r w:rsidR="006B63A6">
        <w:t xml:space="preserve">; </w:t>
      </w:r>
      <w:r w:rsidR="006B63A6">
        <w:rPr>
          <w:rFonts w:ascii="Rockwell Extra Bold" w:hAnsi="Rockwell Extra Bold"/>
          <w:b w:val="0"/>
        </w:rPr>
        <w:t>i</w:t>
      </w:r>
      <w:r w:rsidR="006B63A6" w:rsidRPr="00991C3E">
        <w:rPr>
          <w:rFonts w:ascii="Rockwell Extra Bold" w:hAnsi="Rockwell Extra Bold"/>
          <w:b w:val="0"/>
        </w:rPr>
        <w:t>i)</w:t>
      </w:r>
      <w:r w:rsidR="006B63A6">
        <w:t xml:space="preserve"> t</w:t>
      </w:r>
      <w:r w:rsidR="00A603F9" w:rsidRPr="00A603F9">
        <w:t>he</w:t>
      </w:r>
      <w:r w:rsidR="006E44AB">
        <w:t>ir own findings through</w:t>
      </w:r>
      <w:r w:rsidR="00A603F9" w:rsidRPr="00A603F9">
        <w:t xml:space="preserve"> their </w:t>
      </w:r>
      <w:r w:rsidR="00A603F9" w:rsidRPr="00592AA2">
        <w:rPr>
          <w:i/>
        </w:rPr>
        <w:t>Follow the money!</w:t>
      </w:r>
      <w:r w:rsidR="00A603F9" w:rsidRPr="00A603F9">
        <w:t xml:space="preserve"> </w:t>
      </w:r>
      <w:proofErr w:type="gramStart"/>
      <w:r w:rsidR="00A603F9" w:rsidRPr="00A603F9">
        <w:t>and</w:t>
      </w:r>
      <w:proofErr w:type="gramEnd"/>
      <w:r w:rsidR="00A603F9" w:rsidRPr="00A603F9">
        <w:t xml:space="preserve"> </w:t>
      </w:r>
      <w:r w:rsidR="00A603F9" w:rsidRPr="00592AA2">
        <w:rPr>
          <w:i/>
        </w:rPr>
        <w:t>Follow the wire!</w:t>
      </w:r>
      <w:r w:rsidR="00586715">
        <w:t xml:space="preserve"> </w:t>
      </w:r>
      <w:proofErr w:type="gramStart"/>
      <w:r w:rsidR="00586715">
        <w:t>investigation</w:t>
      </w:r>
      <w:r w:rsidR="006E44AB">
        <w:t>s</w:t>
      </w:r>
      <w:proofErr w:type="gramEnd"/>
      <w:r w:rsidR="006B63A6">
        <w:t>;</w:t>
      </w:r>
      <w:r w:rsidR="00A603F9" w:rsidRPr="00A603F9">
        <w:t xml:space="preserve"> </w:t>
      </w:r>
      <w:r w:rsidR="00A603F9" w:rsidRPr="00991C3E">
        <w:rPr>
          <w:rFonts w:ascii="Rockwell Extra Bold" w:hAnsi="Rockwell Extra Bold"/>
          <w:b w:val="0"/>
        </w:rPr>
        <w:t>i</w:t>
      </w:r>
      <w:r w:rsidR="006B63A6">
        <w:rPr>
          <w:rFonts w:ascii="Rockwell Extra Bold" w:hAnsi="Rockwell Extra Bold"/>
          <w:b w:val="0"/>
        </w:rPr>
        <w:t>i</w:t>
      </w:r>
      <w:r w:rsidR="00A603F9" w:rsidRPr="00991C3E">
        <w:rPr>
          <w:rFonts w:ascii="Rockwell Extra Bold" w:hAnsi="Rockwell Extra Bold"/>
          <w:b w:val="0"/>
        </w:rPr>
        <w:t>i)</w:t>
      </w:r>
      <w:r w:rsidR="00A603F9" w:rsidRPr="00A603F9">
        <w:t xml:space="preserve"> the </w:t>
      </w:r>
      <w:r w:rsidR="00A603F9" w:rsidRPr="00F4310A">
        <w:rPr>
          <w:i/>
        </w:rPr>
        <w:t>I accuse!</w:t>
      </w:r>
      <w:r w:rsidR="00A603F9" w:rsidRPr="00A603F9">
        <w:t xml:space="preserve"> </w:t>
      </w:r>
      <w:proofErr w:type="gramStart"/>
      <w:r w:rsidR="00A603F9" w:rsidRPr="00A603F9">
        <w:t>manifesto</w:t>
      </w:r>
      <w:proofErr w:type="gramEnd"/>
      <w:r w:rsidR="00A603F9" w:rsidRPr="00A603F9">
        <w:t xml:space="preserve">, and </w:t>
      </w:r>
      <w:r w:rsidR="006B63A6">
        <w:rPr>
          <w:rFonts w:ascii="Rockwell Extra Bold" w:hAnsi="Rockwell Extra Bold"/>
          <w:b w:val="0"/>
        </w:rPr>
        <w:t>iv</w:t>
      </w:r>
      <w:r w:rsidR="00A603F9" w:rsidRPr="00991C3E">
        <w:rPr>
          <w:rFonts w:ascii="Rockwell Extra Bold" w:hAnsi="Rockwell Extra Bold"/>
          <w:b w:val="0"/>
        </w:rPr>
        <w:t>)</w:t>
      </w:r>
      <w:r w:rsidR="00A603F9" w:rsidRPr="00A603F9">
        <w:t xml:space="preserve"> </w:t>
      </w:r>
      <w:r w:rsidR="00967E43">
        <w:t>a business and academic venture</w:t>
      </w:r>
      <w:r w:rsidR="00967E43" w:rsidRPr="00A603F9">
        <w:t xml:space="preserve"> </w:t>
      </w:r>
      <w:r w:rsidR="00A603F9" w:rsidRPr="00A603F9">
        <w:t>proposal</w:t>
      </w:r>
      <w:bookmarkEnd w:id="766"/>
      <w:bookmarkEnd w:id="767"/>
      <w:bookmarkEnd w:id="768"/>
      <w:bookmarkEnd w:id="769"/>
      <w:bookmarkEnd w:id="770"/>
      <w:bookmarkEnd w:id="771"/>
    </w:p>
    <w:p w:rsidR="00943145" w:rsidRPr="00943145" w:rsidRDefault="00943145" w:rsidP="00943145"/>
    <w:p w:rsidR="008D016D" w:rsidRPr="00C35610" w:rsidRDefault="00F4310A" w:rsidP="008C584A">
      <w:pPr>
        <w:pStyle w:val="Heading2"/>
        <w:numPr>
          <w:ilvl w:val="0"/>
          <w:numId w:val="120"/>
        </w:numPr>
        <w:tabs>
          <w:tab w:val="clear" w:pos="900"/>
        </w:tabs>
        <w:ind w:left="720" w:hanging="180"/>
      </w:pPr>
      <w:bookmarkStart w:id="772" w:name="_Toc313451483"/>
      <w:bookmarkStart w:id="773" w:name="_Toc314121472"/>
      <w:bookmarkStart w:id="774" w:name="_Ref321291905"/>
      <w:bookmarkStart w:id="775" w:name="_Ref321291916"/>
      <w:bookmarkStart w:id="776" w:name="_Ref321295991"/>
      <w:bookmarkStart w:id="777" w:name="_Ref321296008"/>
      <w:bookmarkStart w:id="778" w:name="_Ref321394348"/>
      <w:bookmarkStart w:id="779" w:name="_Ref321394363"/>
      <w:bookmarkStart w:id="780" w:name="_Ref321394367"/>
      <w:bookmarkStart w:id="781" w:name="_Ref322083374"/>
      <w:bookmarkStart w:id="782" w:name="_Ref322083386"/>
      <w:bookmarkStart w:id="783" w:name="_Ref322869864"/>
      <w:bookmarkStart w:id="784" w:name="_Ref322869873"/>
      <w:bookmarkStart w:id="785" w:name="_Toc323841436"/>
      <w:r w:rsidRPr="00213F5E">
        <w:t>Multimedia</w:t>
      </w:r>
      <w:r>
        <w:t xml:space="preserve"> p</w:t>
      </w:r>
      <w:r w:rsidR="00C35610" w:rsidRPr="00C35610">
        <w:t>ublic p</w:t>
      </w:r>
      <w:r w:rsidR="008D016D" w:rsidRPr="00C35610">
        <w:t>resentation at</w:t>
      </w:r>
      <w:r w:rsidR="00C35610" w:rsidRPr="00C35610">
        <w:t xml:space="preserve"> </w:t>
      </w:r>
      <w:r w:rsidR="002F3726">
        <w:br/>
      </w:r>
      <w:r w:rsidR="00C35610" w:rsidRPr="00C35610">
        <w:t xml:space="preserve">a </w:t>
      </w:r>
      <w:r w:rsidR="00F55D32">
        <w:t>press conference</w:t>
      </w:r>
      <w:r w:rsidR="00F40FE0">
        <w:t>,</w:t>
      </w:r>
      <w:r w:rsidR="00F55D32">
        <w:t xml:space="preserve"> </w:t>
      </w:r>
      <w:r w:rsidR="00F40FE0">
        <w:t>a</w:t>
      </w:r>
      <w:r>
        <w:t xml:space="preserve"> </w:t>
      </w:r>
      <w:r w:rsidR="007035EB">
        <w:t>talkshow</w:t>
      </w:r>
      <w:r w:rsidR="00E42783">
        <w:t>,</w:t>
      </w:r>
      <w:r w:rsidR="00592AA2">
        <w:t xml:space="preserve"> a</w:t>
      </w:r>
      <w:r w:rsidR="00A603F9">
        <w:t xml:space="preserve"> </w:t>
      </w:r>
      <w:r w:rsidR="00604AF1">
        <w:t>journalism student</w:t>
      </w:r>
      <w:r w:rsidR="001F3543">
        <w:t xml:space="preserve"> </w:t>
      </w:r>
      <w:r w:rsidR="007F09F4">
        <w:t>job</w:t>
      </w:r>
      <w:r w:rsidR="00F40FE0">
        <w:t xml:space="preserve"> fair</w:t>
      </w:r>
      <w:bookmarkEnd w:id="772"/>
      <w:bookmarkEnd w:id="773"/>
      <w:bookmarkEnd w:id="774"/>
      <w:bookmarkEnd w:id="775"/>
      <w:bookmarkEnd w:id="776"/>
      <w:bookmarkEnd w:id="777"/>
      <w:bookmarkEnd w:id="778"/>
      <w:bookmarkEnd w:id="779"/>
      <w:bookmarkEnd w:id="780"/>
      <w:bookmarkEnd w:id="781"/>
      <w:bookmarkEnd w:id="782"/>
      <w:bookmarkEnd w:id="783"/>
      <w:bookmarkEnd w:id="784"/>
      <w:r w:rsidR="00E42783">
        <w:t xml:space="preserve">, </w:t>
      </w:r>
      <w:r w:rsidR="002F3726">
        <w:br/>
      </w:r>
      <w:r w:rsidR="00E42783">
        <w:t>or an editors conference</w:t>
      </w:r>
      <w:bookmarkEnd w:id="785"/>
    </w:p>
    <w:p w:rsidR="00E019CF" w:rsidRDefault="00033D80" w:rsidP="00932482">
      <w:pPr>
        <w:pStyle w:val="numpara"/>
      </w:pPr>
      <w:r>
        <w:t>The investigative reporters –a courageous politician, p</w:t>
      </w:r>
      <w:r w:rsidR="004B1523">
        <w:t>ublic interest entities</w:t>
      </w:r>
      <w:r w:rsidR="00B438C9">
        <w:t xml:space="preserve">, </w:t>
      </w:r>
      <w:r w:rsidR="007035EB">
        <w:t xml:space="preserve">professional and citizen </w:t>
      </w:r>
      <w:r w:rsidR="00CF569D">
        <w:t xml:space="preserve">journalists, </w:t>
      </w:r>
      <w:r w:rsidR="00CD4600">
        <w:t xml:space="preserve">and </w:t>
      </w:r>
      <w:r w:rsidR="006A722D">
        <w:t xml:space="preserve">journalism </w:t>
      </w:r>
      <w:r w:rsidR="004B1523">
        <w:t>schools</w:t>
      </w:r>
      <w:r>
        <w:t xml:space="preserve"> </w:t>
      </w:r>
      <w:r w:rsidR="004B1523">
        <w:t xml:space="preserve">and </w:t>
      </w:r>
      <w:proofErr w:type="gramStart"/>
      <w:r w:rsidR="008560B6">
        <w:t>st</w:t>
      </w:r>
      <w:r w:rsidR="00CC6D91">
        <w:t>udents</w:t>
      </w:r>
      <w:r>
        <w:t>(</w:t>
      </w:r>
      <w:proofErr w:type="gramEnd"/>
      <w:r w:rsidRPr="00033D80">
        <w:rPr>
          <w:color w:val="0000FF"/>
        </w:rPr>
        <w:t>jur:</w:t>
      </w:r>
      <w:r w:rsidR="005B339C" w:rsidRPr="00033D80">
        <w:rPr>
          <w:color w:val="0000FF"/>
        </w:rPr>
        <w:fldChar w:fldCharType="begin"/>
      </w:r>
      <w:r w:rsidRPr="00033D80">
        <w:rPr>
          <w:color w:val="0000FF"/>
        </w:rPr>
        <w:instrText xml:space="preserve"> PAGEREF _Ref312375216 \h </w:instrText>
      </w:r>
      <w:r w:rsidR="005B339C" w:rsidRPr="00033D80">
        <w:rPr>
          <w:color w:val="0000FF"/>
        </w:rPr>
      </w:r>
      <w:r w:rsidR="005B339C" w:rsidRPr="00033D80">
        <w:rPr>
          <w:color w:val="0000FF"/>
        </w:rPr>
        <w:fldChar w:fldCharType="separate"/>
      </w:r>
      <w:r w:rsidR="00410CBC">
        <w:rPr>
          <w:noProof/>
          <w:color w:val="0000FF"/>
        </w:rPr>
        <w:t>88</w:t>
      </w:r>
      <w:r w:rsidR="005B339C" w:rsidRPr="00033D80">
        <w:rPr>
          <w:color w:val="0000FF"/>
        </w:rPr>
        <w:fldChar w:fldCharType="end"/>
      </w:r>
      <w:r w:rsidRPr="00033D80">
        <w:rPr>
          <w:color w:val="0000FF"/>
        </w:rPr>
        <w:t>¶</w:t>
      </w:r>
      <w:fldSimple w:instr=" REF _Ref312375216 \r \h  \* MERGEFORMAT ">
        <w:r w:rsidR="00410CBC" w:rsidRPr="00410CBC">
          <w:rPr>
            <w:color w:val="0000FF"/>
          </w:rPr>
          <w:t>162</w:t>
        </w:r>
      </w:fldSimple>
      <w:r>
        <w:t xml:space="preserve">)– </w:t>
      </w:r>
      <w:r w:rsidR="00CC6D91">
        <w:t>can</w:t>
      </w:r>
      <w:r w:rsidR="0041173E">
        <w:t xml:space="preserve"> </w:t>
      </w:r>
      <w:r w:rsidR="008560B6">
        <w:t>make a</w:t>
      </w:r>
      <w:r w:rsidR="00697497">
        <w:t xml:space="preserve"> presentation</w:t>
      </w:r>
      <w:bookmarkStart w:id="786" w:name="_Ref308260658"/>
      <w:r w:rsidR="00E617D7" w:rsidRPr="003F05BF">
        <w:rPr>
          <w:rStyle w:val="FootnoteReference"/>
        </w:rPr>
        <w:footnoteReference w:id="217"/>
      </w:r>
      <w:bookmarkEnd w:id="786"/>
      <w:r w:rsidR="00E617D7" w:rsidRPr="00E617D7">
        <w:rPr>
          <w:color w:val="0000FF"/>
          <w:vertAlign w:val="superscript"/>
        </w:rPr>
        <w:t>a</w:t>
      </w:r>
      <w:r w:rsidR="008560B6">
        <w:t xml:space="preserve"> of</w:t>
      </w:r>
      <w:r w:rsidR="0041173E">
        <w:t xml:space="preserve"> the</w:t>
      </w:r>
      <w:r w:rsidR="00440EA1">
        <w:t xml:space="preserve"> statistics of </w:t>
      </w:r>
      <w:r w:rsidR="007035EB">
        <w:t xml:space="preserve">judges’ unaccountability and consequent </w:t>
      </w:r>
      <w:r w:rsidR="00440EA1">
        <w:t>coo</w:t>
      </w:r>
      <w:r w:rsidR="0041173E">
        <w:t>rdinated judicial wrongdoing</w:t>
      </w:r>
      <w:r w:rsidR="007035EB">
        <w:t xml:space="preserve"> </w:t>
      </w:r>
      <w:r w:rsidR="00440EA1">
        <w:t>(</w:t>
      </w:r>
      <w:r w:rsidR="00D10B61">
        <w:rPr>
          <w:color w:val="0000FF"/>
        </w:rPr>
        <w:t>jur:</w:t>
      </w:r>
      <w:r w:rsidR="005B339C" w:rsidRPr="00440EA1">
        <w:rPr>
          <w:color w:val="0000FF"/>
        </w:rPr>
        <w:fldChar w:fldCharType="begin"/>
      </w:r>
      <w:r w:rsidR="00440EA1" w:rsidRPr="00440EA1">
        <w:rPr>
          <w:color w:val="0000FF"/>
        </w:rPr>
        <w:instrText xml:space="preserve"> PAGEREF _Ref305159296 \h </w:instrText>
      </w:r>
      <w:r w:rsidR="005B339C" w:rsidRPr="00440EA1">
        <w:rPr>
          <w:color w:val="0000FF"/>
        </w:rPr>
      </w:r>
      <w:r w:rsidR="005B339C" w:rsidRPr="00440EA1">
        <w:rPr>
          <w:color w:val="0000FF"/>
        </w:rPr>
        <w:fldChar w:fldCharType="separate"/>
      </w:r>
      <w:r w:rsidR="00410CBC">
        <w:rPr>
          <w:noProof/>
          <w:color w:val="0000FF"/>
        </w:rPr>
        <w:t>21</w:t>
      </w:r>
      <w:r w:rsidR="005B339C" w:rsidRPr="00440EA1">
        <w:rPr>
          <w:color w:val="0000FF"/>
        </w:rPr>
        <w:fldChar w:fldCharType="end"/>
      </w:r>
      <w:r w:rsidR="00440EA1" w:rsidRPr="00440EA1">
        <w:rPr>
          <w:color w:val="0000FF"/>
        </w:rPr>
        <w:t>§</w:t>
      </w:r>
      <w:r w:rsidR="005B339C">
        <w:fldChar w:fldCharType="begin"/>
      </w:r>
      <w:r w:rsidR="00DD2EFA">
        <w:rPr>
          <w:color w:val="0000FF"/>
        </w:rPr>
        <w:instrText xml:space="preserve"> REF _Ref320159059 \r \h </w:instrText>
      </w:r>
      <w:r w:rsidR="005B339C">
        <w:fldChar w:fldCharType="separate"/>
      </w:r>
      <w:r w:rsidR="00410CBC">
        <w:rPr>
          <w:color w:val="0000FF"/>
        </w:rPr>
        <w:t>A</w:t>
      </w:r>
      <w:r w:rsidR="005B339C">
        <w:fldChar w:fldCharType="end"/>
      </w:r>
      <w:r w:rsidR="00440EA1">
        <w:t>)</w:t>
      </w:r>
      <w:r w:rsidR="00401BDD">
        <w:t>,</w:t>
      </w:r>
      <w:r w:rsidR="00440EA1">
        <w:t xml:space="preserve"> the evidence of it available in the </w:t>
      </w:r>
      <w:r w:rsidR="00E3752E" w:rsidRPr="00697497">
        <w:rPr>
          <w:i/>
        </w:rPr>
        <w:t>DeLano</w:t>
      </w:r>
      <w:r w:rsidR="00440EA1">
        <w:t>-J.</w:t>
      </w:r>
      <w:r w:rsidR="00E3752E">
        <w:t xml:space="preserve"> Sotomayor</w:t>
      </w:r>
      <w:r w:rsidR="00440EA1">
        <w:t xml:space="preserve"> </w:t>
      </w:r>
      <w:proofErr w:type="gramStart"/>
      <w:r w:rsidR="00440EA1">
        <w:t>story</w:t>
      </w:r>
      <w:r w:rsidR="0094572A">
        <w:t>(</w:t>
      </w:r>
      <w:proofErr w:type="gramEnd"/>
      <w:r w:rsidR="00D10B61">
        <w:rPr>
          <w:color w:val="0000FF"/>
        </w:rPr>
        <w:t>jur:</w:t>
      </w:r>
      <w:r w:rsidR="005B339C" w:rsidRPr="0094572A">
        <w:rPr>
          <w:color w:val="0000FF"/>
        </w:rPr>
        <w:fldChar w:fldCharType="begin"/>
      </w:r>
      <w:r w:rsidR="0094572A" w:rsidRPr="0094572A">
        <w:rPr>
          <w:color w:val="0000FF"/>
        </w:rPr>
        <w:instrText xml:space="preserve"> PAGEREF _Ref309749690 \h </w:instrText>
      </w:r>
      <w:r w:rsidR="005B339C" w:rsidRPr="0094572A">
        <w:rPr>
          <w:color w:val="0000FF"/>
        </w:rPr>
      </w:r>
      <w:r w:rsidR="005B339C" w:rsidRPr="0094572A">
        <w:rPr>
          <w:color w:val="0000FF"/>
        </w:rPr>
        <w:fldChar w:fldCharType="separate"/>
      </w:r>
      <w:r w:rsidR="00410CBC">
        <w:rPr>
          <w:noProof/>
          <w:color w:val="0000FF"/>
        </w:rPr>
        <w:t>61</w:t>
      </w:r>
      <w:r w:rsidR="005B339C" w:rsidRPr="0094572A">
        <w:rPr>
          <w:color w:val="0000FF"/>
        </w:rPr>
        <w:fldChar w:fldCharType="end"/>
      </w:r>
      <w:r w:rsidR="0094572A" w:rsidRPr="00440EA1">
        <w:rPr>
          <w:color w:val="0000FF"/>
        </w:rPr>
        <w:t>§</w:t>
      </w:r>
      <w:r w:rsidR="005B339C">
        <w:rPr>
          <w:color w:val="0000FF"/>
        </w:rPr>
        <w:fldChar w:fldCharType="begin"/>
      </w:r>
      <w:r w:rsidR="0094572A">
        <w:rPr>
          <w:color w:val="0000FF"/>
        </w:rPr>
        <w:instrText xml:space="preserve"> REF _Ref309749690 \r \h </w:instrText>
      </w:r>
      <w:r w:rsidR="005B339C">
        <w:rPr>
          <w:color w:val="0000FF"/>
        </w:rPr>
      </w:r>
      <w:r w:rsidR="005B339C">
        <w:rPr>
          <w:color w:val="0000FF"/>
        </w:rPr>
        <w:fldChar w:fldCharType="separate"/>
      </w:r>
      <w:r w:rsidR="00410CBC">
        <w:rPr>
          <w:color w:val="0000FF"/>
        </w:rPr>
        <w:t>B</w:t>
      </w:r>
      <w:r w:rsidR="005B339C">
        <w:rPr>
          <w:color w:val="0000FF"/>
        </w:rPr>
        <w:fldChar w:fldCharType="end"/>
      </w:r>
      <w:r w:rsidR="0094572A" w:rsidRPr="0094572A">
        <w:rPr>
          <w:color w:val="000000" w:themeColor="text1"/>
        </w:rPr>
        <w:t>)</w:t>
      </w:r>
      <w:r w:rsidR="00401BDD">
        <w:t xml:space="preserve">, </w:t>
      </w:r>
      <w:r w:rsidR="00440EA1">
        <w:t>and</w:t>
      </w:r>
      <w:r w:rsidR="00401BDD">
        <w:t xml:space="preserve"> w</w:t>
      </w:r>
      <w:r w:rsidR="00697497">
        <w:t xml:space="preserve">hat </w:t>
      </w:r>
      <w:r w:rsidR="00401BDD">
        <w:t xml:space="preserve">they </w:t>
      </w:r>
      <w:r w:rsidR="00697497">
        <w:t>found through their</w:t>
      </w:r>
      <w:r w:rsidR="00BE7321">
        <w:t xml:space="preserve"> own</w:t>
      </w:r>
      <w:r w:rsidR="00697497">
        <w:t xml:space="preserve"> </w:t>
      </w:r>
      <w:r w:rsidR="00697497" w:rsidRPr="00697497">
        <w:rPr>
          <w:i/>
        </w:rPr>
        <w:t>Follow the money!</w:t>
      </w:r>
      <w:r w:rsidR="00697497">
        <w:t xml:space="preserve"> </w:t>
      </w:r>
      <w:proofErr w:type="gramStart"/>
      <w:r w:rsidR="00697497">
        <w:t>and</w:t>
      </w:r>
      <w:proofErr w:type="gramEnd"/>
      <w:r w:rsidR="00697497">
        <w:t xml:space="preserve"> </w:t>
      </w:r>
      <w:r w:rsidR="00697497" w:rsidRPr="00697497">
        <w:rPr>
          <w:i/>
        </w:rPr>
        <w:t>Follow the wire!</w:t>
      </w:r>
      <w:r w:rsidR="00697497">
        <w:t xml:space="preserve"> </w:t>
      </w:r>
      <w:proofErr w:type="gramStart"/>
      <w:r w:rsidR="00697497">
        <w:t>investigat</w:t>
      </w:r>
      <w:r w:rsidR="00586715">
        <w:t>ion</w:t>
      </w:r>
      <w:proofErr w:type="gramEnd"/>
      <w:r w:rsidR="005B339C">
        <w:fldChar w:fldCharType="begin"/>
      </w:r>
      <w:r w:rsidR="00175A3B">
        <w:instrText xml:space="preserve"> NOTEREF _Ref272437075 \f \h </w:instrText>
      </w:r>
      <w:r w:rsidR="005B339C">
        <w:fldChar w:fldCharType="separate"/>
      </w:r>
      <w:r w:rsidR="00410CBC" w:rsidRPr="00410CBC">
        <w:rPr>
          <w:rStyle w:val="FootnoteReference"/>
        </w:rPr>
        <w:t>169</w:t>
      </w:r>
      <w:r w:rsidR="005B339C">
        <w:fldChar w:fldCharType="end"/>
      </w:r>
      <w:r w:rsidR="00AF085E">
        <w:t xml:space="preserve"> of that story</w:t>
      </w:r>
      <w:r w:rsidR="003E6590">
        <w:t>(</w:t>
      </w:r>
      <w:r w:rsidR="00D10B61">
        <w:rPr>
          <w:color w:val="0000FF"/>
        </w:rPr>
        <w:t>jur:</w:t>
      </w:r>
      <w:r w:rsidR="005B339C" w:rsidRPr="003E6590">
        <w:rPr>
          <w:color w:val="0000FF"/>
        </w:rPr>
        <w:fldChar w:fldCharType="begin"/>
      </w:r>
      <w:r w:rsidR="003E6590" w:rsidRPr="003E6590">
        <w:rPr>
          <w:color w:val="0000FF"/>
        </w:rPr>
        <w:instrText xml:space="preserve"> PAGEREF _Ref310841485 \h </w:instrText>
      </w:r>
      <w:r w:rsidR="005B339C" w:rsidRPr="003E6590">
        <w:rPr>
          <w:color w:val="0000FF"/>
        </w:rPr>
      </w:r>
      <w:r w:rsidR="005B339C" w:rsidRPr="003E6590">
        <w:rPr>
          <w:color w:val="0000FF"/>
        </w:rPr>
        <w:fldChar w:fldCharType="separate"/>
      </w:r>
      <w:r w:rsidR="00410CBC">
        <w:rPr>
          <w:noProof/>
          <w:color w:val="0000FF"/>
        </w:rPr>
        <w:t>101</w:t>
      </w:r>
      <w:r w:rsidR="005B339C" w:rsidRPr="003E6590">
        <w:rPr>
          <w:color w:val="0000FF"/>
        </w:rPr>
        <w:fldChar w:fldCharType="end"/>
      </w:r>
      <w:r w:rsidR="003E6590" w:rsidRPr="00440EA1">
        <w:rPr>
          <w:color w:val="0000FF"/>
        </w:rPr>
        <w:t>§</w:t>
      </w:r>
      <w:r w:rsidR="005B339C">
        <w:rPr>
          <w:color w:val="0000FF"/>
        </w:rPr>
        <w:fldChar w:fldCharType="begin"/>
      </w:r>
      <w:r w:rsidR="003E6590">
        <w:rPr>
          <w:color w:val="0000FF"/>
        </w:rPr>
        <w:instrText xml:space="preserve"> REF _Ref310841496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rsidR="003E6590" w:rsidRPr="0094572A">
        <w:rPr>
          <w:color w:val="000000" w:themeColor="text1"/>
        </w:rPr>
        <w:t>)</w:t>
      </w:r>
      <w:r w:rsidR="00E3752E">
        <w:t>. The</w:t>
      </w:r>
      <w:r w:rsidR="00DC3357">
        <w:t xml:space="preserve"> presentation </w:t>
      </w:r>
      <w:r w:rsidR="0085344E">
        <w:t>should</w:t>
      </w:r>
      <w:r w:rsidR="00E3752E">
        <w:t xml:space="preserve"> </w:t>
      </w:r>
      <w:r w:rsidR="00DC3357">
        <w:t>take place at a</w:t>
      </w:r>
      <w:r w:rsidR="0039774C">
        <w:t xml:space="preserve"> </w:t>
      </w:r>
      <w:r w:rsidR="00DC3357">
        <w:t>widely advertised multimedia public event</w:t>
      </w:r>
      <w:bookmarkStart w:id="787" w:name="_Ref310844339"/>
      <w:r w:rsidR="00DC3357">
        <w:rPr>
          <w:rStyle w:val="FootnoteReference"/>
        </w:rPr>
        <w:footnoteReference w:id="218"/>
      </w:r>
      <w:bookmarkEnd w:id="787"/>
      <w:r w:rsidR="0085344E">
        <w:t xml:space="preserve">. It will be intent on provoking </w:t>
      </w:r>
      <w:r w:rsidR="0041173E">
        <w:t>outrage</w:t>
      </w:r>
      <w:r w:rsidR="00971F5C">
        <w:t xml:space="preserve"> </w:t>
      </w:r>
      <w:r w:rsidR="0085344E">
        <w:t xml:space="preserve">at </w:t>
      </w:r>
      <w:r w:rsidR="007035EB">
        <w:t xml:space="preserve">judicial unaccountability and </w:t>
      </w:r>
      <w:r w:rsidR="0085344E">
        <w:t xml:space="preserve">wrongdoing </w:t>
      </w:r>
      <w:r w:rsidR="00971F5C">
        <w:t>so intense and</w:t>
      </w:r>
      <w:r w:rsidR="0041173E">
        <w:t xml:space="preserve"> in </w:t>
      </w:r>
      <w:r w:rsidR="00971F5C">
        <w:t>an</w:t>
      </w:r>
      <w:r w:rsidR="00635394">
        <w:t xml:space="preserve"> audience</w:t>
      </w:r>
      <w:r w:rsidR="00971F5C">
        <w:t xml:space="preserve"> so broad </w:t>
      </w:r>
      <w:r w:rsidR="00635394">
        <w:t>as</w:t>
      </w:r>
      <w:r w:rsidR="00CB6361">
        <w:t xml:space="preserve"> to stir</w:t>
      </w:r>
      <w:r w:rsidR="00541BBC">
        <w:t xml:space="preserve"> </w:t>
      </w:r>
      <w:r w:rsidR="00E42783">
        <w:t xml:space="preserve">up </w:t>
      </w:r>
      <w:r w:rsidR="003B1394">
        <w:t>the people</w:t>
      </w:r>
      <w:r w:rsidR="00541BBC">
        <w:t xml:space="preserve"> to</w:t>
      </w:r>
      <w:r w:rsidR="0085344E">
        <w:t xml:space="preserve"> action: The</w:t>
      </w:r>
      <w:r w:rsidR="007035EB">
        <w:t xml:space="preserve"> people</w:t>
      </w:r>
      <w:r w:rsidR="0085344E">
        <w:t xml:space="preserve"> must</w:t>
      </w:r>
      <w:r w:rsidR="00541BBC">
        <w:t xml:space="preserve"> make such a vehement demand that judges be held accountable </w:t>
      </w:r>
      <w:r w:rsidR="007035EB">
        <w:t xml:space="preserve">and prevented from further wrongdoing </w:t>
      </w:r>
      <w:r w:rsidR="00541BBC">
        <w:t xml:space="preserve">that politicians </w:t>
      </w:r>
      <w:r w:rsidR="00E1478E">
        <w:t>will not be able to</w:t>
      </w:r>
      <w:r w:rsidR="00E37E30">
        <w:t xml:space="preserve"> </w:t>
      </w:r>
      <w:r w:rsidR="003B1394">
        <w:t>disregarded it</w:t>
      </w:r>
      <w:r w:rsidR="00E37E30">
        <w:t xml:space="preserve"> and </w:t>
      </w:r>
      <w:r w:rsidR="00E1478E">
        <w:t xml:space="preserve">will </w:t>
      </w:r>
      <w:r w:rsidR="00E37E30">
        <w:t xml:space="preserve">give in by </w:t>
      </w:r>
      <w:r w:rsidR="007035EB">
        <w:t xml:space="preserve">candidates calling for, and incumbent </w:t>
      </w:r>
      <w:r w:rsidR="00E37E30">
        <w:t>launching</w:t>
      </w:r>
      <w:r w:rsidR="007035EB">
        <w:t>, official investigations of the judges.</w:t>
      </w:r>
      <w:r w:rsidR="00E019CF" w:rsidRPr="00E019CF">
        <w:t xml:space="preserve"> </w:t>
      </w:r>
    </w:p>
    <w:p w:rsidR="00CC6D91" w:rsidRDefault="00E37E30" w:rsidP="00932482">
      <w:pPr>
        <w:pStyle w:val="numpara"/>
      </w:pPr>
      <w:r>
        <w:t xml:space="preserve">The outrage and its action-stirring effect will be magnified by the media in attendance at the presentation and </w:t>
      </w:r>
      <w:r w:rsidR="00D814A0">
        <w:t>an</w:t>
      </w:r>
      <w:r w:rsidR="00E1478E">
        <w:t xml:space="preserve"> </w:t>
      </w:r>
      <w:r>
        <w:t xml:space="preserve">ever growing number of other media outlets </w:t>
      </w:r>
      <w:r w:rsidR="00D814A0">
        <w:t xml:space="preserve">creating and </w:t>
      </w:r>
      <w:r>
        <w:t>satisfying p</w:t>
      </w:r>
      <w:r w:rsidR="00584A9D">
        <w:t>ublic</w:t>
      </w:r>
      <w:r w:rsidR="00CD4600">
        <w:t xml:space="preserve"> demand for </w:t>
      </w:r>
      <w:r>
        <w:t xml:space="preserve">news about the extent of judicial wrongdoing </w:t>
      </w:r>
      <w:r w:rsidR="00E1478E">
        <w:t xml:space="preserve">and the responsibility of politicians in its development and their steps to expose and prevent it. Thereby </w:t>
      </w:r>
      <w:r w:rsidR="00401BDD">
        <w:t xml:space="preserve">a </w:t>
      </w:r>
      <w:r w:rsidR="00CD4600">
        <w:t xml:space="preserve">market </w:t>
      </w:r>
      <w:proofErr w:type="gramStart"/>
      <w:r w:rsidR="00401BDD">
        <w:t>incentive</w:t>
      </w:r>
      <w:r w:rsidR="00D814A0">
        <w:t>(</w:t>
      </w:r>
      <w:proofErr w:type="gramEnd"/>
      <w:r w:rsidR="00D814A0">
        <w:rPr>
          <w:color w:val="0000FF"/>
        </w:rPr>
        <w:t>jur:</w:t>
      </w:r>
      <w:r w:rsidR="005B339C" w:rsidRPr="00B64C1C">
        <w:rPr>
          <w:color w:val="0000FF"/>
        </w:rPr>
        <w:fldChar w:fldCharType="begin"/>
      </w:r>
      <w:r w:rsidR="00D814A0" w:rsidRPr="00B64C1C">
        <w:rPr>
          <w:color w:val="0000FF"/>
        </w:rPr>
        <w:instrText xml:space="preserve"> PAGEREF _Ref309791647 \h </w:instrText>
      </w:r>
      <w:r w:rsidR="005B339C" w:rsidRPr="00B64C1C">
        <w:rPr>
          <w:color w:val="0000FF"/>
        </w:rPr>
      </w:r>
      <w:r w:rsidR="005B339C" w:rsidRPr="00B64C1C">
        <w:rPr>
          <w:color w:val="0000FF"/>
        </w:rPr>
        <w:fldChar w:fldCharType="separate"/>
      </w:r>
      <w:r w:rsidR="00410CBC">
        <w:rPr>
          <w:noProof/>
          <w:color w:val="0000FF"/>
        </w:rPr>
        <w:t>3</w:t>
      </w:r>
      <w:r w:rsidR="005B339C" w:rsidRPr="00B64C1C">
        <w:rPr>
          <w:color w:val="0000FF"/>
        </w:rPr>
        <w:fldChar w:fldCharType="end"/>
      </w:r>
      <w:r w:rsidR="00D814A0" w:rsidRPr="000D5AF5">
        <w:rPr>
          <w:color w:val="0000FF"/>
        </w:rPr>
        <w:t>¶¶</w:t>
      </w:r>
      <w:fldSimple w:instr=" REF _Ref309791647 \r \h  \* MERGEFORMAT ">
        <w:r w:rsidR="00410CBC" w:rsidRPr="00410CBC">
          <w:rPr>
            <w:color w:val="0000FF"/>
          </w:rPr>
          <w:t>14</w:t>
        </w:r>
      </w:fldSimple>
      <w:r w:rsidR="00D814A0" w:rsidRPr="000D5AF5">
        <w:rPr>
          <w:color w:val="0000FF"/>
        </w:rPr>
        <w:t>-</w:t>
      </w:r>
      <w:fldSimple w:instr=" REF _Ref309791657 \r \h  \* MERGEFORMAT ">
        <w:r w:rsidR="00410CBC" w:rsidRPr="00410CBC">
          <w:rPr>
            <w:color w:val="0000FF"/>
          </w:rPr>
          <w:t>15</w:t>
        </w:r>
      </w:fldSimple>
      <w:r w:rsidR="00D814A0">
        <w:t xml:space="preserve">) </w:t>
      </w:r>
      <w:r w:rsidR="00E1478E">
        <w:t>will emerge</w:t>
      </w:r>
      <w:r w:rsidR="00B81A99">
        <w:t xml:space="preserve"> </w:t>
      </w:r>
      <w:r w:rsidR="00D814A0">
        <w:t xml:space="preserve">for, </w:t>
      </w:r>
      <w:r w:rsidR="00B81A99">
        <w:t>and be reinforced</w:t>
      </w:r>
      <w:r w:rsidR="00D814A0">
        <w:t xml:space="preserve"> by,</w:t>
      </w:r>
      <w:r w:rsidR="00401BDD">
        <w:t xml:space="preserve"> </w:t>
      </w:r>
      <w:r w:rsidR="00B81A99">
        <w:t xml:space="preserve">a </w:t>
      </w:r>
      <w:r w:rsidR="0041173E">
        <w:t xml:space="preserve">Watergate-like </w:t>
      </w:r>
      <w:r w:rsidR="008913F7">
        <w:t>generalized</w:t>
      </w:r>
      <w:r w:rsidR="00DC3357">
        <w:t xml:space="preserve"> </w:t>
      </w:r>
      <w:r w:rsidR="00CB6361">
        <w:t xml:space="preserve">and first-ever </w:t>
      </w:r>
      <w:r w:rsidR="00DC3357">
        <w:t>media</w:t>
      </w:r>
      <w:r w:rsidR="008913F7">
        <w:t xml:space="preserve"> </w:t>
      </w:r>
      <w:r w:rsidR="00697497">
        <w:t>inves</w:t>
      </w:r>
      <w:r w:rsidR="0041173E">
        <w:t>tigation</w:t>
      </w:r>
      <w:r w:rsidR="00CB6361">
        <w:t xml:space="preserve"> of judicial wrongdoing</w:t>
      </w:r>
      <w:r w:rsidR="00CC2A1E">
        <w:t>. Its aim will be</w:t>
      </w:r>
      <w:r w:rsidR="0039774C">
        <w:t xml:space="preserve"> </w:t>
      </w:r>
      <w:r w:rsidR="00B81A99">
        <w:t xml:space="preserve">to </w:t>
      </w:r>
      <w:r w:rsidR="000E465D">
        <w:t xml:space="preserve">find out how far high </w:t>
      </w:r>
      <w:r w:rsidR="00CC2A1E">
        <w:t>such wrongdoing</w:t>
      </w:r>
      <w:r w:rsidR="000E465D">
        <w:t xml:space="preserve"> reaches and how </w:t>
      </w:r>
      <w:r w:rsidR="00BF1B62">
        <w:t>widespread it is</w:t>
      </w:r>
      <w:r w:rsidR="003106F3">
        <w:t xml:space="preserve"> in the Federal Judiciary</w:t>
      </w:r>
      <w:r w:rsidR="005C33E1">
        <w:t xml:space="preserve"> and among its insiders, such as those of the legal and bankruptcy systems</w:t>
      </w:r>
      <w:r w:rsidR="005B339C">
        <w:fldChar w:fldCharType="begin"/>
      </w:r>
      <w:r w:rsidR="00175A3B">
        <w:instrText xml:space="preserve"> NOTEREF _Ref304473029 \f \h </w:instrText>
      </w:r>
      <w:r w:rsidR="005B339C">
        <w:fldChar w:fldCharType="separate"/>
      </w:r>
      <w:r w:rsidR="00410CBC" w:rsidRPr="00410CBC">
        <w:rPr>
          <w:rStyle w:val="FootnoteReference"/>
        </w:rPr>
        <w:t>152</w:t>
      </w:r>
      <w:r w:rsidR="005B339C">
        <w:fldChar w:fldCharType="end"/>
      </w:r>
      <w:r w:rsidR="0041173E">
        <w:t xml:space="preserve">. </w:t>
      </w:r>
      <w:r w:rsidR="00CC2A1E">
        <w:t>In so doing, t</w:t>
      </w:r>
      <w:r w:rsidR="00CB6361">
        <w:t>he media</w:t>
      </w:r>
      <w:r w:rsidR="00BE7321">
        <w:t xml:space="preserve"> will follow the lead of the </w:t>
      </w:r>
      <w:r w:rsidR="000B52A1">
        <w:t>investigative reporters who made the presentation</w:t>
      </w:r>
      <w:r w:rsidR="00033D80">
        <w:t>,</w:t>
      </w:r>
      <w:r w:rsidR="00BE7321">
        <w:t xml:space="preserve"> the </w:t>
      </w:r>
      <w:r w:rsidR="00033D80">
        <w:rPr>
          <w:color w:val="000000" w:themeColor="text1"/>
        </w:rPr>
        <w:t xml:space="preserve">pioneers of the </w:t>
      </w:r>
      <w:r w:rsidR="00BE7321">
        <w:t>new field of</w:t>
      </w:r>
      <w:r w:rsidR="00CC2A1E">
        <w:t xml:space="preserve"> journalism and public interest activity:</w:t>
      </w:r>
      <w:r w:rsidR="00BE7321">
        <w:t xml:space="preserve"> judicial unaccountability </w:t>
      </w:r>
      <w:r w:rsidR="0007665E" w:rsidRPr="0007665E">
        <w:t>reporting</w:t>
      </w:r>
      <w:r w:rsidR="00BE7321">
        <w:t>.</w:t>
      </w:r>
    </w:p>
    <w:p w:rsidR="00BA1217" w:rsidRDefault="00B33C6E" w:rsidP="00932482">
      <w:pPr>
        <w:pStyle w:val="numpara"/>
      </w:pPr>
      <w:r>
        <w:t xml:space="preserve">The </w:t>
      </w:r>
      <w:r w:rsidR="00BA1217">
        <w:t xml:space="preserve">presentation </w:t>
      </w:r>
      <w:r>
        <w:t xml:space="preserve">can be held </w:t>
      </w:r>
      <w:r w:rsidR="00BA1217">
        <w:t xml:space="preserve">at </w:t>
      </w:r>
      <w:r>
        <w:t>a</w:t>
      </w:r>
      <w:r w:rsidR="00BA1217">
        <w:t xml:space="preserve"> univer</w:t>
      </w:r>
      <w:r w:rsidR="00A96FC8">
        <w:t>s</w:t>
      </w:r>
      <w:r w:rsidR="00BA1217">
        <w:t>ity auditorium</w:t>
      </w:r>
      <w:r w:rsidR="00C35610">
        <w:t xml:space="preserve">, </w:t>
      </w:r>
      <w:r w:rsidR="00BA1217">
        <w:t>a theater</w:t>
      </w:r>
      <w:r w:rsidR="00C35610">
        <w:t>, or news network studio</w:t>
      </w:r>
      <w:r w:rsidR="00BA1217">
        <w:t>.</w:t>
      </w:r>
      <w:r w:rsidRPr="00C36F40">
        <w:rPr>
          <w:color w:val="0000FF"/>
          <w:vertAlign w:val="superscript"/>
        </w:rPr>
        <w:t>cf.</w:t>
      </w:r>
      <w:r w:rsidR="005B339C" w:rsidRPr="00C36F40">
        <w:rPr>
          <w:color w:val="0000FF"/>
        </w:rPr>
        <w:fldChar w:fldCharType="begin"/>
      </w:r>
      <w:r w:rsidR="008A179D" w:rsidRPr="00C36F40">
        <w:rPr>
          <w:color w:val="0000FF"/>
        </w:rPr>
        <w:instrText xml:space="preserve"> NOTEREF _Ref308274341 \f \h </w:instrText>
      </w:r>
      <w:r w:rsidR="005B339C" w:rsidRPr="00C36F40">
        <w:rPr>
          <w:color w:val="0000FF"/>
        </w:rPr>
      </w:r>
      <w:r w:rsidR="005B339C" w:rsidRPr="00C36F40">
        <w:rPr>
          <w:color w:val="0000FF"/>
        </w:rPr>
        <w:fldChar w:fldCharType="separate"/>
      </w:r>
      <w:r w:rsidR="00410CBC" w:rsidRPr="00410CBC">
        <w:rPr>
          <w:rStyle w:val="FootnoteReference"/>
        </w:rPr>
        <w:t>3</w:t>
      </w:r>
      <w:r w:rsidR="005B339C" w:rsidRPr="00C36F40">
        <w:rPr>
          <w:color w:val="0000FF"/>
        </w:rPr>
        <w:fldChar w:fldCharType="end"/>
      </w:r>
      <w:r w:rsidR="00BA1217">
        <w:t xml:space="preserve"> </w:t>
      </w:r>
      <w:r w:rsidR="00DC3357">
        <w:t>It can</w:t>
      </w:r>
      <w:r w:rsidR="00BA1217">
        <w:t xml:space="preserve"> be a press conference </w:t>
      </w:r>
      <w:r w:rsidR="00DC3357">
        <w:t>or a more elaborate</w:t>
      </w:r>
      <w:r w:rsidR="00BA1217">
        <w:t xml:space="preserve"> academic conference on </w:t>
      </w:r>
      <w:r w:rsidR="00A96FC8">
        <w:t xml:space="preserve">coordinated wrongdoing among federal judges </w:t>
      </w:r>
      <w:r w:rsidR="00BA1217">
        <w:t xml:space="preserve">and its institutionalization as </w:t>
      </w:r>
      <w:r w:rsidR="00A96FC8">
        <w:t xml:space="preserve">the Federal Judiciary’s </w:t>
      </w:r>
      <w:r w:rsidR="00BA1217">
        <w:t>modus operandi. In addition to advert</w:t>
      </w:r>
      <w:r w:rsidR="00DC3357">
        <w:t>ising it to the public</w:t>
      </w:r>
      <w:r w:rsidR="00BA1217">
        <w:t xml:space="preserve">, the </w:t>
      </w:r>
      <w:r>
        <w:t>presenters</w:t>
      </w:r>
      <w:r w:rsidR="00BA1217">
        <w:t xml:space="preserve"> can also extend individual invitations to</w:t>
      </w:r>
      <w:r w:rsidR="00B438C9">
        <w:t xml:space="preserve"> other public interest entities</w:t>
      </w:r>
      <w:r w:rsidR="009F3533">
        <w:t>,</w:t>
      </w:r>
      <w:r w:rsidR="00B438C9">
        <w:t xml:space="preserve"> </w:t>
      </w:r>
      <w:r w:rsidR="009F3533">
        <w:t xml:space="preserve">including civil rights and public defender organizations, </w:t>
      </w:r>
      <w:r w:rsidR="00B438C9">
        <w:t>and their philanthropic supporters;</w:t>
      </w:r>
      <w:r w:rsidR="00BA1217">
        <w:t xml:space="preserve"> </w:t>
      </w:r>
      <w:r w:rsidR="00B438C9">
        <w:t>investigative journalists,</w:t>
      </w:r>
      <w:r w:rsidR="00B438C9" w:rsidRPr="00B438C9">
        <w:t xml:space="preserve"> </w:t>
      </w:r>
      <w:r w:rsidR="00B438C9">
        <w:t>legal reporters, network anchors, and pundits;</w:t>
      </w:r>
      <w:r w:rsidR="00B438C9" w:rsidRPr="00C3562B">
        <w:t xml:space="preserve"> </w:t>
      </w:r>
      <w:r w:rsidR="00B438C9">
        <w:t xml:space="preserve">talk show hosts; owners of judicial victims websites; bloggers; </w:t>
      </w:r>
      <w:r w:rsidR="009F3533">
        <w:t xml:space="preserve">newspaper, popular magazine, professional </w:t>
      </w:r>
      <w:r w:rsidR="00B438C9">
        <w:t>journal</w:t>
      </w:r>
      <w:r w:rsidR="009F3533">
        <w:t>, and</w:t>
      </w:r>
      <w:r w:rsidR="00B438C9">
        <w:t xml:space="preserve"> </w:t>
      </w:r>
      <w:r w:rsidR="009F3533">
        <w:t xml:space="preserve">book </w:t>
      </w:r>
      <w:r w:rsidR="00B438C9">
        <w:t xml:space="preserve">publishers; similar public opinion shapers with multiplier effect; </w:t>
      </w:r>
      <w:r w:rsidR="00BA1217">
        <w:t xml:space="preserve">incumbent politicians and their challengers; </w:t>
      </w:r>
      <w:r w:rsidR="009F3533">
        <w:t xml:space="preserve">judges and their clerks; lawyers and </w:t>
      </w:r>
      <w:r w:rsidR="00BA1217">
        <w:t>law enforcement officers; law, journalism, business, and IT school professors and student c</w:t>
      </w:r>
      <w:r w:rsidR="009F3533">
        <w:t>lass officers and organizations</w:t>
      </w:r>
      <w:r w:rsidR="00BA1217">
        <w:t xml:space="preserve">; </w:t>
      </w:r>
      <w:r w:rsidR="00B438C9">
        <w:t>etc</w:t>
      </w:r>
      <w:r w:rsidR="00BA1217">
        <w:t xml:space="preserve">. </w:t>
      </w:r>
    </w:p>
    <w:p w:rsidR="008913F7" w:rsidRDefault="00B33C6E" w:rsidP="00932482">
      <w:pPr>
        <w:pStyle w:val="numpara"/>
      </w:pPr>
      <w:r>
        <w:t>A</w:t>
      </w:r>
      <w:r w:rsidR="00BA1217">
        <w:t xml:space="preserve"> presentation at </w:t>
      </w:r>
      <w:r>
        <w:t>a journalism</w:t>
      </w:r>
      <w:r w:rsidR="007F09F4">
        <w:t xml:space="preserve"> student job</w:t>
      </w:r>
      <w:r w:rsidR="00BA1217">
        <w:t xml:space="preserve"> </w:t>
      </w:r>
      <w:r w:rsidR="007F09F4">
        <w:t>fair</w:t>
      </w:r>
      <w:r w:rsidR="00BA1217">
        <w:t xml:space="preserve"> will offer an </w:t>
      </w:r>
      <w:r w:rsidR="00BF3AF8">
        <w:t xml:space="preserve">additional and </w:t>
      </w:r>
      <w:r w:rsidR="00BA1217">
        <w:t xml:space="preserve">exceptional opportunity </w:t>
      </w:r>
      <w:r w:rsidR="00BF3AF8">
        <w:t>in itself. It will allow t</w:t>
      </w:r>
      <w:r w:rsidR="00BA1217">
        <w:t>he</w:t>
      </w:r>
      <w:r>
        <w:t xml:space="preserve"> presenting</w:t>
      </w:r>
      <w:r w:rsidR="00BA1217">
        <w:t xml:space="preserve"> students </w:t>
      </w:r>
      <w:r w:rsidR="0003203A">
        <w:t xml:space="preserve">–and others, e.g., a reporter or a candidate invited to deliver a keynote speech– </w:t>
      </w:r>
      <w:r w:rsidR="00BA1217">
        <w:t xml:space="preserve">to display their acquired </w:t>
      </w:r>
      <w:r w:rsidR="007F09F4">
        <w:t>profes</w:t>
      </w:r>
      <w:r w:rsidR="00BA1217">
        <w:t>sional skills and turn a job fair into their personal job interview.</w:t>
      </w:r>
      <w:r w:rsidR="005B339C">
        <w:fldChar w:fldCharType="begin"/>
      </w:r>
      <w:r w:rsidR="00175A3B">
        <w:instrText xml:space="preserve"> NOTEREF _Ref308260658 \f \h </w:instrText>
      </w:r>
      <w:r w:rsidR="005B339C">
        <w:fldChar w:fldCharType="separate"/>
      </w:r>
      <w:r w:rsidR="00410CBC" w:rsidRPr="00410CBC">
        <w:rPr>
          <w:rStyle w:val="FootnoteReference"/>
        </w:rPr>
        <w:t>217</w:t>
      </w:r>
      <w:r w:rsidR="005B339C">
        <w:fldChar w:fldCharType="end"/>
      </w:r>
      <w:proofErr w:type="gramStart"/>
      <w:r w:rsidR="001F3A83" w:rsidRPr="001F3A83">
        <w:rPr>
          <w:color w:val="0000FF"/>
          <w:vertAlign w:val="superscript"/>
        </w:rPr>
        <w:t>b</w:t>
      </w:r>
      <w:proofErr w:type="gramEnd"/>
      <w:r w:rsidR="00BF3AF8">
        <w:t xml:space="preserve"> </w:t>
      </w:r>
      <w:r w:rsidR="008D2DA2">
        <w:t>Furthermore</w:t>
      </w:r>
      <w:r w:rsidR="005A271E">
        <w:t>, they will act on their</w:t>
      </w:r>
      <w:r w:rsidR="00BA1217">
        <w:t xml:space="preserve"> recognition that journalism, </w:t>
      </w:r>
      <w:r w:rsidR="00BF3AF8">
        <w:t>besides</w:t>
      </w:r>
      <w:r w:rsidR="00BA1217">
        <w:t xml:space="preserve"> being an essential public service entity by strengthening our democracy on the foundation of an informed citizenry, </w:t>
      </w:r>
      <w:r w:rsidR="005A271E">
        <w:t>is also a business. Hence,</w:t>
      </w:r>
      <w:r w:rsidR="003106F3">
        <w:t xml:space="preserve"> the student</w:t>
      </w:r>
      <w:r w:rsidR="00BA1217">
        <w:t xml:space="preserve">s </w:t>
      </w:r>
      <w:r w:rsidR="005A271E">
        <w:t xml:space="preserve">will </w:t>
      </w:r>
      <w:r w:rsidR="003A7709">
        <w:t xml:space="preserve">lay out to the </w:t>
      </w:r>
      <w:r w:rsidR="00BA1217">
        <w:t>recruiters</w:t>
      </w:r>
      <w:r>
        <w:t>, editors,</w:t>
      </w:r>
      <w:r w:rsidR="00967E43">
        <w:t xml:space="preserve"> and other business people a business and academic venture </w:t>
      </w:r>
      <w:r w:rsidR="00BA1217">
        <w:t>proposal</w:t>
      </w:r>
      <w:r w:rsidR="003A7709">
        <w:t>.</w:t>
      </w:r>
      <w:r w:rsidR="0003203A">
        <w:t xml:space="preserve"> </w:t>
      </w:r>
      <w:r w:rsidR="005B2690">
        <w:t>(</w:t>
      </w:r>
      <w:r w:rsidR="00D10B61">
        <w:rPr>
          <w:color w:val="0000FF"/>
        </w:rPr>
        <w:t>jur:</w:t>
      </w:r>
      <w:r w:rsidR="005B339C" w:rsidRPr="005B2690">
        <w:rPr>
          <w:color w:val="0000FF"/>
        </w:rPr>
        <w:fldChar w:fldCharType="begin"/>
      </w:r>
      <w:r w:rsidR="005B2690" w:rsidRPr="005B2690">
        <w:rPr>
          <w:color w:val="0000FF"/>
        </w:rPr>
        <w:instrText xml:space="preserve"> PAGEREF _Ref305500955 \h </w:instrText>
      </w:r>
      <w:r w:rsidR="005B339C" w:rsidRPr="005B2690">
        <w:rPr>
          <w:color w:val="0000FF"/>
        </w:rPr>
      </w:r>
      <w:r w:rsidR="005B339C" w:rsidRPr="005B2690">
        <w:rPr>
          <w:color w:val="0000FF"/>
        </w:rPr>
        <w:fldChar w:fldCharType="separate"/>
      </w:r>
      <w:r w:rsidR="00410CBC">
        <w:rPr>
          <w:noProof/>
          <w:color w:val="0000FF"/>
        </w:rPr>
        <w:t>125</w:t>
      </w:r>
      <w:r w:rsidR="005B339C" w:rsidRPr="005B2690">
        <w:rPr>
          <w:color w:val="0000FF"/>
        </w:rPr>
        <w:fldChar w:fldCharType="end"/>
      </w:r>
      <w:r w:rsidR="005B2690" w:rsidRPr="005B2690">
        <w:rPr>
          <w:color w:val="0000FF"/>
        </w:rPr>
        <w:t>§</w:t>
      </w:r>
      <w:r w:rsidR="005B339C">
        <w:fldChar w:fldCharType="begin"/>
      </w:r>
      <w:r w:rsidR="00B64C1C">
        <w:rPr>
          <w:color w:val="0000FF"/>
        </w:rPr>
        <w:instrText xml:space="preserve"> REF _Ref309984117 \r \h </w:instrText>
      </w:r>
      <w:r w:rsidR="005B339C">
        <w:fldChar w:fldCharType="separate"/>
      </w:r>
      <w:r w:rsidR="00410CBC">
        <w:rPr>
          <w:color w:val="0000FF"/>
        </w:rPr>
        <w:t>3</w:t>
      </w:r>
      <w:r w:rsidR="005B339C">
        <w:fldChar w:fldCharType="end"/>
      </w:r>
      <w:r w:rsidR="005B2690">
        <w:t>)</w:t>
      </w:r>
      <w:r w:rsidR="0055343F">
        <w:t xml:space="preserve"> Thereby the students </w:t>
      </w:r>
      <w:r w:rsidR="005A271E">
        <w:t>will</w:t>
      </w:r>
      <w:r w:rsidR="00BA1217">
        <w:t xml:space="preserve"> </w:t>
      </w:r>
      <w:r w:rsidR="003A7709">
        <w:t>show</w:t>
      </w:r>
      <w:r w:rsidR="00BA1217">
        <w:t xml:space="preserve"> that they can bring</w:t>
      </w:r>
      <w:r w:rsidR="003106F3">
        <w:t xml:space="preserve"> to their future employer</w:t>
      </w:r>
      <w:r w:rsidR="00BE7321">
        <w:t xml:space="preserve"> the</w:t>
      </w:r>
      <w:r w:rsidR="00BA1217">
        <w:t xml:space="preserve"> new business</w:t>
      </w:r>
      <w:r w:rsidR="00BE7321">
        <w:t xml:space="preserve"> of</w:t>
      </w:r>
      <w:r w:rsidR="00BA1217">
        <w:t xml:space="preserve"> </w:t>
      </w:r>
      <w:r w:rsidR="00BA1217" w:rsidRPr="00BE7321">
        <w:t>judicial unaccount</w:t>
      </w:r>
      <w:r w:rsidRPr="00BE7321">
        <w:t>a</w:t>
      </w:r>
      <w:r w:rsidR="00BA1217" w:rsidRPr="00BE7321">
        <w:t xml:space="preserve">bility </w:t>
      </w:r>
      <w:r w:rsidR="0007665E" w:rsidRPr="0007665E">
        <w:t>reporting</w:t>
      </w:r>
      <w:r w:rsidR="0007665E" w:rsidRPr="0007665E">
        <w:rPr>
          <w:rStyle w:val="Hyperlink"/>
          <w:rFonts w:ascii="Times New Roman" w:hAnsi="Times New Roman"/>
          <w:color w:val="000000"/>
          <w:sz w:val="24"/>
        </w:rPr>
        <w:t xml:space="preserve"> </w:t>
      </w:r>
      <w:r w:rsidR="009438B2" w:rsidRPr="00BE7321">
        <w:t>in the public interest</w:t>
      </w:r>
      <w:r w:rsidR="00BA1217">
        <w:t xml:space="preserve"> together with a plan to</w:t>
      </w:r>
      <w:r w:rsidR="008913F7">
        <w:t xml:space="preserve"> grow it into a more ambitious business entity</w:t>
      </w:r>
      <w:r w:rsidR="00BA1217">
        <w:t>.</w:t>
      </w:r>
      <w:r w:rsidR="0055343F">
        <w:t>(</w:t>
      </w:r>
      <w:r w:rsidR="00D10B61">
        <w:rPr>
          <w:color w:val="0000FF"/>
        </w:rPr>
        <w:t>jur:</w:t>
      </w:r>
      <w:r w:rsidR="005B339C">
        <w:rPr>
          <w:color w:val="0000FF"/>
        </w:rPr>
        <w:fldChar w:fldCharType="begin"/>
      </w:r>
      <w:r w:rsidR="00B64C1C">
        <w:rPr>
          <w:color w:val="0000FF"/>
        </w:rPr>
        <w:instrText xml:space="preserve"> PAGEREF _Ref309984196 \h </w:instrText>
      </w:r>
      <w:r w:rsidR="005B339C">
        <w:rPr>
          <w:color w:val="0000FF"/>
        </w:rPr>
      </w:r>
      <w:r w:rsidR="005B339C">
        <w:rPr>
          <w:color w:val="0000FF"/>
        </w:rPr>
        <w:fldChar w:fldCharType="separate"/>
      </w:r>
      <w:r w:rsidR="00410CBC">
        <w:rPr>
          <w:noProof/>
          <w:color w:val="0000FF"/>
        </w:rPr>
        <w:t>137</w:t>
      </w:r>
      <w:r w:rsidR="005B339C">
        <w:rPr>
          <w:color w:val="0000FF"/>
        </w:rPr>
        <w:fldChar w:fldCharType="end"/>
      </w:r>
      <w:r w:rsidR="0055343F" w:rsidRPr="0055343F">
        <w:rPr>
          <w:color w:val="0000FF"/>
        </w:rPr>
        <w:t>§</w:t>
      </w:r>
      <w:r w:rsidR="005B339C">
        <w:rPr>
          <w:color w:val="0000FF"/>
        </w:rPr>
        <w:fldChar w:fldCharType="begin"/>
      </w:r>
      <w:r w:rsidR="00B64C1C">
        <w:rPr>
          <w:color w:val="0000FF"/>
        </w:rPr>
        <w:instrText xml:space="preserve"> REF _Ref309984207 \r \h </w:instrText>
      </w:r>
      <w:r w:rsidR="005B339C">
        <w:rPr>
          <w:color w:val="0000FF"/>
        </w:rPr>
      </w:r>
      <w:r w:rsidR="005B339C">
        <w:rPr>
          <w:color w:val="0000FF"/>
        </w:rPr>
        <w:fldChar w:fldCharType="separate"/>
      </w:r>
      <w:r w:rsidR="00410CBC">
        <w:rPr>
          <w:color w:val="0000FF"/>
        </w:rPr>
        <w:t>h</w:t>
      </w:r>
      <w:r w:rsidR="005B339C">
        <w:rPr>
          <w:color w:val="0000FF"/>
        </w:rPr>
        <w:fldChar w:fldCharType="end"/>
      </w:r>
      <w:r w:rsidR="0055343F">
        <w:t>)</w:t>
      </w:r>
      <w:r w:rsidR="00BF3AF8">
        <w:t xml:space="preserve"> </w:t>
      </w:r>
    </w:p>
    <w:p w:rsidR="00BA1217" w:rsidRPr="00CF569D" w:rsidRDefault="008913F7" w:rsidP="00932482">
      <w:pPr>
        <w:pStyle w:val="numpara"/>
      </w:pPr>
      <w:r>
        <w:t>A</w:t>
      </w:r>
      <w:r w:rsidR="00BF3AF8">
        <w:t xml:space="preserve">n event </w:t>
      </w:r>
      <w:r w:rsidR="007F09F4">
        <w:t>as a job fair that gathers</w:t>
      </w:r>
      <w:r w:rsidR="00BF3AF8">
        <w:t xml:space="preserve"> many representatives of the media will greatly facilitate educating them on the evidence of coordinated judicial wrongdoing and the application </w:t>
      </w:r>
      <w:r w:rsidR="008D2DA2">
        <w:t xml:space="preserve">to it </w:t>
      </w:r>
      <w:r w:rsidR="00BF3AF8">
        <w:t xml:space="preserve">of </w:t>
      </w:r>
      <w:r w:rsidR="00C653F3">
        <w:t xml:space="preserve">judicial </w:t>
      </w:r>
      <w:r w:rsidR="00BF3AF8">
        <w:t>u</w:t>
      </w:r>
      <w:r w:rsidR="008D2DA2">
        <w:t xml:space="preserve">naccountability </w:t>
      </w:r>
      <w:r w:rsidR="0007665E" w:rsidRPr="0007665E">
        <w:t>reporting</w:t>
      </w:r>
      <w:r w:rsidR="002840B0">
        <w:t xml:space="preserve">. Thereby it will boost the effort to launch a </w:t>
      </w:r>
      <w:r w:rsidR="002840B0" w:rsidRPr="00AD0DF8">
        <w:rPr>
          <w:rFonts w:eastAsiaTheme="majorEastAsia"/>
        </w:rPr>
        <w:t xml:space="preserve">Watergate-like </w:t>
      </w:r>
      <w:r w:rsidR="006725D5" w:rsidRPr="00AD0DF8">
        <w:rPr>
          <w:rFonts w:eastAsiaTheme="majorEastAsia"/>
        </w:rPr>
        <w:t xml:space="preserve">generalized </w:t>
      </w:r>
      <w:r w:rsidR="002840B0" w:rsidRPr="00AD0DF8">
        <w:rPr>
          <w:rFonts w:eastAsiaTheme="majorEastAsia"/>
        </w:rPr>
        <w:t>media investigation</w:t>
      </w:r>
      <w:r w:rsidR="002840B0">
        <w:rPr>
          <w:rFonts w:eastAsiaTheme="majorEastAsia"/>
        </w:rPr>
        <w:t xml:space="preserve"> of the </w:t>
      </w:r>
      <w:r w:rsidR="002840B0" w:rsidRPr="002840B0">
        <w:rPr>
          <w:rFonts w:eastAsiaTheme="majorEastAsia"/>
          <w:i/>
        </w:rPr>
        <w:t>DeLano</w:t>
      </w:r>
      <w:r w:rsidR="002840B0">
        <w:rPr>
          <w:rFonts w:eastAsiaTheme="majorEastAsia"/>
        </w:rPr>
        <w:t xml:space="preserve">-J. Sotomayor national story </w:t>
      </w:r>
      <w:r w:rsidR="00E630D2">
        <w:rPr>
          <w:rFonts w:eastAsiaTheme="majorEastAsia"/>
        </w:rPr>
        <w:t>in the reasonable expectation of getting</w:t>
      </w:r>
      <w:r w:rsidR="002840B0">
        <w:rPr>
          <w:rFonts w:eastAsiaTheme="majorEastAsia"/>
        </w:rPr>
        <w:t xml:space="preserve"> a scoop</w:t>
      </w:r>
      <w:r w:rsidR="006725D5">
        <w:rPr>
          <w:rFonts w:eastAsiaTheme="majorEastAsia"/>
        </w:rPr>
        <w:t>:</w:t>
      </w:r>
      <w:r w:rsidR="002840B0">
        <w:rPr>
          <w:rFonts w:eastAsiaTheme="majorEastAsia"/>
        </w:rPr>
        <w:t xml:space="preserve"> the resignation of one or even more justices(</w:t>
      </w:r>
      <w:r w:rsidR="00D10B61">
        <w:rPr>
          <w:rFonts w:eastAsiaTheme="majorEastAsia"/>
          <w:color w:val="0000FF"/>
        </w:rPr>
        <w:t>jur:</w:t>
      </w:r>
      <w:r w:rsidR="005B339C" w:rsidRPr="002840B0">
        <w:rPr>
          <w:rFonts w:eastAsiaTheme="majorEastAsia"/>
          <w:color w:val="0000FF"/>
        </w:rPr>
        <w:fldChar w:fldCharType="begin"/>
      </w:r>
      <w:r w:rsidR="002840B0" w:rsidRPr="002840B0">
        <w:rPr>
          <w:rFonts w:eastAsiaTheme="majorEastAsia"/>
          <w:color w:val="0000FF"/>
        </w:rPr>
        <w:instrText xml:space="preserve"> PAGEREF _Ref304716069 \h </w:instrText>
      </w:r>
      <w:r w:rsidR="005B339C" w:rsidRPr="002840B0">
        <w:rPr>
          <w:rFonts w:eastAsiaTheme="majorEastAsia"/>
          <w:color w:val="0000FF"/>
        </w:rPr>
      </w:r>
      <w:r w:rsidR="005B339C" w:rsidRPr="002840B0">
        <w:rPr>
          <w:rFonts w:eastAsiaTheme="majorEastAsia"/>
          <w:color w:val="0000FF"/>
        </w:rPr>
        <w:fldChar w:fldCharType="separate"/>
      </w:r>
      <w:r w:rsidR="00410CBC">
        <w:rPr>
          <w:rFonts w:eastAsiaTheme="majorEastAsia"/>
          <w:noProof/>
          <w:color w:val="0000FF"/>
        </w:rPr>
        <w:t>92</w:t>
      </w:r>
      <w:r w:rsidR="005B339C" w:rsidRPr="002840B0">
        <w:rPr>
          <w:rFonts w:eastAsiaTheme="majorEastAsia"/>
          <w:color w:val="0000FF"/>
        </w:rPr>
        <w:fldChar w:fldCharType="end"/>
      </w:r>
      <w:r w:rsidR="002840B0" w:rsidRPr="002840B0">
        <w:rPr>
          <w:rFonts w:eastAsiaTheme="majorEastAsia"/>
          <w:color w:val="0000FF"/>
        </w:rPr>
        <w:t>¶¶</w:t>
      </w:r>
      <w:fldSimple w:instr=" REF _Ref304716069 \r \h  \* MERGEFORMAT ">
        <w:r w:rsidR="00410CBC" w:rsidRPr="00410CBC">
          <w:rPr>
            <w:rFonts w:eastAsiaTheme="majorEastAsia"/>
            <w:color w:val="0000FF"/>
          </w:rPr>
          <w:t>175</w:t>
        </w:r>
      </w:fldSimple>
      <w:r w:rsidR="002840B0" w:rsidRPr="002840B0">
        <w:rPr>
          <w:rFonts w:eastAsiaTheme="majorEastAsia"/>
          <w:color w:val="0000FF"/>
        </w:rPr>
        <w:t>-</w:t>
      </w:r>
      <w:fldSimple w:instr=" REF _Ref304551591 \r \h  \* MERGEFORMAT ">
        <w:r w:rsidR="00410CBC" w:rsidRPr="00410CBC">
          <w:rPr>
            <w:rFonts w:eastAsiaTheme="majorEastAsia"/>
            <w:color w:val="0000FF"/>
          </w:rPr>
          <w:t>176</w:t>
        </w:r>
      </w:fldSimple>
      <w:r w:rsidR="002840B0">
        <w:rPr>
          <w:rFonts w:eastAsiaTheme="majorEastAsia"/>
        </w:rPr>
        <w:t xml:space="preserve">) </w:t>
      </w:r>
      <w:r w:rsidR="006725D5">
        <w:rPr>
          <w:rFonts w:eastAsiaTheme="majorEastAsia"/>
        </w:rPr>
        <w:t xml:space="preserve">due </w:t>
      </w:r>
      <w:r w:rsidR="009438B2">
        <w:rPr>
          <w:rFonts w:eastAsiaTheme="majorEastAsia"/>
        </w:rPr>
        <w:t xml:space="preserve">at the very least </w:t>
      </w:r>
      <w:r w:rsidR="006725D5">
        <w:rPr>
          <w:rFonts w:eastAsiaTheme="majorEastAsia"/>
        </w:rPr>
        <w:t xml:space="preserve">to </w:t>
      </w:r>
      <w:r w:rsidR="0055343F">
        <w:rPr>
          <w:rFonts w:eastAsiaTheme="majorEastAsia"/>
        </w:rPr>
        <w:t xml:space="preserve">their </w:t>
      </w:r>
      <w:r w:rsidR="006725D5">
        <w:rPr>
          <w:rFonts w:eastAsiaTheme="majorEastAsia"/>
        </w:rPr>
        <w:t xml:space="preserve">failure to </w:t>
      </w:r>
      <w:r w:rsidR="006725D5" w:rsidRPr="002840B0">
        <w:rPr>
          <w:rFonts w:ascii="Arial" w:eastAsiaTheme="majorEastAsia" w:hAnsi="Arial" w:cs="Arial"/>
          <w:sz w:val="20"/>
          <w:szCs w:val="20"/>
        </w:rPr>
        <w:t>“avoid even the appearance of impropriety”</w:t>
      </w:r>
      <w:r w:rsidR="006725D5">
        <w:rPr>
          <w:rFonts w:eastAsiaTheme="majorEastAsia"/>
        </w:rPr>
        <w:t>(</w:t>
      </w:r>
      <w:r w:rsidR="00D10B61">
        <w:rPr>
          <w:rFonts w:eastAsiaTheme="majorEastAsia"/>
          <w:color w:val="0000FF"/>
        </w:rPr>
        <w:t>jur:</w:t>
      </w:r>
      <w:r w:rsidR="005B339C" w:rsidRPr="002840B0">
        <w:rPr>
          <w:rFonts w:eastAsiaTheme="majorEastAsia"/>
          <w:color w:val="0000FF"/>
        </w:rPr>
        <w:fldChar w:fldCharType="begin"/>
      </w:r>
      <w:r w:rsidR="006725D5" w:rsidRPr="002840B0">
        <w:rPr>
          <w:rFonts w:eastAsiaTheme="majorEastAsia"/>
          <w:color w:val="0000FF"/>
        </w:rPr>
        <w:instrText xml:space="preserve"> PAGEREF _Ref303440517 \h </w:instrText>
      </w:r>
      <w:r w:rsidR="005B339C" w:rsidRPr="002840B0">
        <w:rPr>
          <w:rFonts w:eastAsiaTheme="majorEastAsia"/>
          <w:color w:val="0000FF"/>
        </w:rPr>
      </w:r>
      <w:r w:rsidR="005B339C" w:rsidRPr="002840B0">
        <w:rPr>
          <w:rFonts w:eastAsiaTheme="majorEastAsia"/>
          <w:color w:val="0000FF"/>
        </w:rPr>
        <w:fldChar w:fldCharType="separate"/>
      </w:r>
      <w:r w:rsidR="00410CBC">
        <w:rPr>
          <w:rFonts w:eastAsiaTheme="majorEastAsia"/>
          <w:noProof/>
          <w:color w:val="0000FF"/>
        </w:rPr>
        <w:t>64</w:t>
      </w:r>
      <w:r w:rsidR="005B339C" w:rsidRPr="002840B0">
        <w:rPr>
          <w:rFonts w:eastAsiaTheme="majorEastAsia"/>
          <w:color w:val="0000FF"/>
        </w:rPr>
        <w:fldChar w:fldCharType="end"/>
      </w:r>
      <w:r w:rsidR="006725D5" w:rsidRPr="002840B0">
        <w:rPr>
          <w:rFonts w:eastAsiaTheme="majorEastAsia"/>
          <w:color w:val="0000FF"/>
        </w:rPr>
        <w:t>¶¶</w:t>
      </w:r>
      <w:r w:rsidR="005B339C">
        <w:rPr>
          <w:rFonts w:eastAsiaTheme="majorEastAsia"/>
          <w:color w:val="0000FF"/>
        </w:rPr>
        <w:fldChar w:fldCharType="begin"/>
      </w:r>
      <w:r w:rsidR="005B2690">
        <w:rPr>
          <w:rFonts w:eastAsiaTheme="majorEastAsia"/>
          <w:color w:val="0000FF"/>
        </w:rPr>
        <w:instrText xml:space="preserve"> REF _Ref304469898 \r \h </w:instrText>
      </w:r>
      <w:r w:rsidR="005B339C">
        <w:rPr>
          <w:rFonts w:eastAsiaTheme="majorEastAsia"/>
          <w:color w:val="0000FF"/>
        </w:rPr>
      </w:r>
      <w:r w:rsidR="005B339C">
        <w:rPr>
          <w:rFonts w:eastAsiaTheme="majorEastAsia"/>
          <w:color w:val="0000FF"/>
        </w:rPr>
        <w:fldChar w:fldCharType="separate"/>
      </w:r>
      <w:r w:rsidR="00410CBC">
        <w:rPr>
          <w:rFonts w:eastAsiaTheme="majorEastAsia"/>
          <w:color w:val="0000FF"/>
        </w:rPr>
        <w:t>122</w:t>
      </w:r>
      <w:r w:rsidR="005B339C">
        <w:rPr>
          <w:rFonts w:eastAsiaTheme="majorEastAsia"/>
          <w:color w:val="0000FF"/>
        </w:rPr>
        <w:fldChar w:fldCharType="end"/>
      </w:r>
      <w:r w:rsidR="006725D5" w:rsidRPr="002840B0">
        <w:rPr>
          <w:rFonts w:eastAsiaTheme="majorEastAsia"/>
          <w:color w:val="0000FF"/>
        </w:rPr>
        <w:t>-</w:t>
      </w:r>
      <w:fldSimple w:instr=" REF _Ref298309895 \r \h  \* MERGEFORMAT ">
        <w:r w:rsidR="00410CBC" w:rsidRPr="00410CBC">
          <w:rPr>
            <w:rFonts w:eastAsiaTheme="majorEastAsia"/>
            <w:color w:val="0000FF"/>
          </w:rPr>
          <w:t>124</w:t>
        </w:r>
      </w:fldSimple>
      <w:r w:rsidR="006725D5" w:rsidRPr="002840B0">
        <w:rPr>
          <w:rFonts w:eastAsiaTheme="majorEastAsia"/>
          <w:color w:val="000000" w:themeColor="text1"/>
        </w:rPr>
        <w:t>)</w:t>
      </w:r>
      <w:bookmarkStart w:id="788" w:name="_Ref304648637"/>
      <w:r w:rsidR="001F3A83" w:rsidRPr="003F05BF">
        <w:rPr>
          <w:rStyle w:val="FootnoteReference"/>
        </w:rPr>
        <w:footnoteReference w:id="219"/>
      </w:r>
      <w:bookmarkEnd w:id="788"/>
      <w:r w:rsidR="0055343F">
        <w:rPr>
          <w:rFonts w:eastAsiaTheme="majorEastAsia"/>
          <w:color w:val="000000" w:themeColor="text1"/>
        </w:rPr>
        <w:t xml:space="preserve">, </w:t>
      </w:r>
      <w:r w:rsidR="009438B2">
        <w:rPr>
          <w:rFonts w:eastAsiaTheme="majorEastAsia"/>
          <w:color w:val="000000" w:themeColor="text1"/>
        </w:rPr>
        <w:t xml:space="preserve">if it is </w:t>
      </w:r>
      <w:r w:rsidR="00604AF1">
        <w:rPr>
          <w:rFonts w:eastAsiaTheme="majorEastAsia"/>
          <w:color w:val="000000" w:themeColor="text1"/>
        </w:rPr>
        <w:t xml:space="preserve">not because </w:t>
      </w:r>
      <w:r w:rsidR="00604AF1" w:rsidRPr="00CF569D">
        <w:rPr>
          <w:rFonts w:eastAsiaTheme="majorEastAsia"/>
          <w:color w:val="000000" w:themeColor="text1"/>
        </w:rPr>
        <w:t>wrongdoing is shown or evidence of corruption makes holding on to office untenable.</w:t>
      </w:r>
      <w:r w:rsidR="006725D5" w:rsidRPr="00CF569D">
        <w:rPr>
          <w:rFonts w:eastAsiaTheme="majorEastAsia"/>
          <w:color w:val="000000" w:themeColor="text1"/>
        </w:rPr>
        <w:t xml:space="preserve"> Such an arresting act can</w:t>
      </w:r>
      <w:r w:rsidR="002840B0" w:rsidRPr="00CF569D">
        <w:rPr>
          <w:rFonts w:eastAsiaTheme="majorEastAsia"/>
        </w:rPr>
        <w:t xml:space="preserve"> </w:t>
      </w:r>
      <w:r w:rsidR="0055343F" w:rsidRPr="00CF569D">
        <w:rPr>
          <w:rFonts w:eastAsiaTheme="majorEastAsia"/>
        </w:rPr>
        <w:t xml:space="preserve">provide the incentive for other entities and people </w:t>
      </w:r>
      <w:r w:rsidR="005A68E0" w:rsidRPr="00CF569D">
        <w:rPr>
          <w:rFonts w:eastAsiaTheme="majorEastAsia"/>
        </w:rPr>
        <w:t>to conduct</w:t>
      </w:r>
      <w:r w:rsidR="002840B0" w:rsidRPr="00CF569D">
        <w:rPr>
          <w:rFonts w:eastAsiaTheme="majorEastAsia"/>
        </w:rPr>
        <w:t xml:space="preserve"> similar investigations of state judiciaries.</w:t>
      </w:r>
      <w:r w:rsidR="00D11C76" w:rsidRPr="00CF569D">
        <w:rPr>
          <w:rFonts w:eastAsiaTheme="majorEastAsia"/>
        </w:rPr>
        <w:t>(</w:t>
      </w:r>
      <w:r w:rsidR="00D10B61">
        <w:rPr>
          <w:rFonts w:eastAsiaTheme="majorEastAsia"/>
          <w:color w:val="0000FF"/>
        </w:rPr>
        <w:t>jur:</w:t>
      </w:r>
      <w:r w:rsidR="005B339C" w:rsidRPr="00CF569D">
        <w:rPr>
          <w:rFonts w:eastAsiaTheme="majorEastAsia"/>
          <w:color w:val="0000FF"/>
        </w:rPr>
        <w:fldChar w:fldCharType="begin"/>
      </w:r>
      <w:r w:rsidR="00D11C76" w:rsidRPr="00CF569D">
        <w:rPr>
          <w:rFonts w:eastAsiaTheme="majorEastAsia"/>
          <w:color w:val="0000FF"/>
        </w:rPr>
        <w:instrText xml:space="preserve"> PAGEREF _Ref304824409 \h </w:instrText>
      </w:r>
      <w:r w:rsidR="005B339C" w:rsidRPr="00CF569D">
        <w:rPr>
          <w:rFonts w:eastAsiaTheme="majorEastAsia"/>
          <w:color w:val="0000FF"/>
        </w:rPr>
      </w:r>
      <w:r w:rsidR="005B339C" w:rsidRPr="00CF569D">
        <w:rPr>
          <w:rFonts w:eastAsiaTheme="majorEastAsia"/>
          <w:color w:val="0000FF"/>
        </w:rPr>
        <w:fldChar w:fldCharType="separate"/>
      </w:r>
      <w:r w:rsidR="00410CBC">
        <w:rPr>
          <w:rFonts w:eastAsiaTheme="majorEastAsia"/>
          <w:noProof/>
          <w:color w:val="0000FF"/>
        </w:rPr>
        <w:t>3</w:t>
      </w:r>
      <w:r w:rsidR="005B339C" w:rsidRPr="00CF569D">
        <w:rPr>
          <w:rFonts w:eastAsiaTheme="majorEastAsia"/>
          <w:color w:val="0000FF"/>
        </w:rPr>
        <w:fldChar w:fldCharType="end"/>
      </w:r>
      <w:r w:rsidR="00D11C76" w:rsidRPr="00CF569D">
        <w:rPr>
          <w:rFonts w:eastAsiaTheme="majorEastAsia"/>
          <w:color w:val="0000FF"/>
        </w:rPr>
        <w:t>¶</w:t>
      </w:r>
      <w:fldSimple w:instr=" REF _Ref304824409 \r \h  \* MERGEFORMAT ">
        <w:r w:rsidR="00410CBC" w:rsidRPr="00410CBC">
          <w:rPr>
            <w:rFonts w:eastAsiaTheme="majorEastAsia"/>
            <w:color w:val="0000FF"/>
          </w:rPr>
          <w:t>14</w:t>
        </w:r>
      </w:fldSimple>
      <w:r w:rsidR="00D11C76" w:rsidRPr="00CF569D">
        <w:rPr>
          <w:rFonts w:eastAsiaTheme="majorEastAsia"/>
        </w:rPr>
        <w:t>)</w:t>
      </w:r>
      <w:r w:rsidR="00D04D7E" w:rsidRPr="00CF569D">
        <w:rPr>
          <w:szCs w:val="22"/>
        </w:rPr>
        <w:t xml:space="preserve"> </w:t>
      </w:r>
      <w:r w:rsidR="002840B0" w:rsidRPr="00CF569D">
        <w:rPr>
          <w:rFonts w:eastAsiaTheme="majorEastAsia"/>
        </w:rPr>
        <w:t>Regardless of who gets th</w:t>
      </w:r>
      <w:r w:rsidR="003A6115">
        <w:rPr>
          <w:rFonts w:eastAsiaTheme="majorEastAsia"/>
        </w:rPr>
        <w:t>at</w:t>
      </w:r>
      <w:r w:rsidR="002840B0" w:rsidRPr="00CF569D">
        <w:rPr>
          <w:rFonts w:eastAsiaTheme="majorEastAsia"/>
        </w:rPr>
        <w:t xml:space="preserve"> scoop, it wi</w:t>
      </w:r>
      <w:r w:rsidR="00B33C6E" w:rsidRPr="00CF569D">
        <w:rPr>
          <w:rFonts w:eastAsiaTheme="majorEastAsia"/>
        </w:rPr>
        <w:t xml:space="preserve">ll remain a fact that it was </w:t>
      </w:r>
      <w:r w:rsidR="00CF569D" w:rsidRPr="00CF569D">
        <w:rPr>
          <w:rFonts w:eastAsiaTheme="majorEastAsia"/>
        </w:rPr>
        <w:t xml:space="preserve">the </w:t>
      </w:r>
      <w:r w:rsidR="00E630D2">
        <w:rPr>
          <w:rFonts w:eastAsiaTheme="majorEastAsia"/>
        </w:rPr>
        <w:t xml:space="preserve">investigative reporting </w:t>
      </w:r>
      <w:r w:rsidR="009438B2" w:rsidRPr="00CF569D">
        <w:rPr>
          <w:rFonts w:eastAsiaTheme="majorEastAsia"/>
        </w:rPr>
        <w:t>team of</w:t>
      </w:r>
      <w:r w:rsidR="00E630D2">
        <w:rPr>
          <w:rFonts w:eastAsiaTheme="majorEastAsia"/>
        </w:rPr>
        <w:t xml:space="preserve"> a courageous politician,</w:t>
      </w:r>
      <w:r w:rsidR="00E9203E" w:rsidRPr="00CF569D">
        <w:rPr>
          <w:rFonts w:eastAsiaTheme="majorEastAsia"/>
        </w:rPr>
        <w:t xml:space="preserve"> </w:t>
      </w:r>
      <w:r w:rsidR="00E630D2" w:rsidRPr="00CF569D">
        <w:rPr>
          <w:rFonts w:eastAsiaTheme="majorEastAsia"/>
        </w:rPr>
        <w:t>public interest entities</w:t>
      </w:r>
      <w:r w:rsidR="00E630D2">
        <w:rPr>
          <w:rFonts w:eastAsiaTheme="majorEastAsia"/>
        </w:rPr>
        <w:t>,</w:t>
      </w:r>
      <w:r w:rsidR="00E630D2" w:rsidRPr="00CF569D">
        <w:rPr>
          <w:rFonts w:eastAsiaTheme="majorEastAsia"/>
        </w:rPr>
        <w:t xml:space="preserve"> </w:t>
      </w:r>
      <w:r w:rsidR="00BE7321">
        <w:rPr>
          <w:rFonts w:eastAsiaTheme="majorEastAsia"/>
        </w:rPr>
        <w:t>journalists,</w:t>
      </w:r>
      <w:r w:rsidR="00E630D2">
        <w:rPr>
          <w:rFonts w:eastAsiaTheme="majorEastAsia"/>
        </w:rPr>
        <w:t xml:space="preserve"> and</w:t>
      </w:r>
      <w:r w:rsidR="00BE7321">
        <w:rPr>
          <w:rFonts w:eastAsiaTheme="majorEastAsia"/>
        </w:rPr>
        <w:t xml:space="preserve"> </w:t>
      </w:r>
      <w:r w:rsidR="003A6115">
        <w:rPr>
          <w:rFonts w:eastAsiaTheme="majorEastAsia"/>
        </w:rPr>
        <w:t>journalism</w:t>
      </w:r>
      <w:r w:rsidR="002840B0" w:rsidRPr="00CF569D">
        <w:rPr>
          <w:rFonts w:eastAsiaTheme="majorEastAsia"/>
        </w:rPr>
        <w:t xml:space="preserve"> deans, </w:t>
      </w:r>
      <w:r w:rsidR="00CF569D">
        <w:rPr>
          <w:rFonts w:eastAsiaTheme="majorEastAsia"/>
        </w:rPr>
        <w:t>profes</w:t>
      </w:r>
      <w:r w:rsidR="002840B0" w:rsidRPr="00CF569D">
        <w:rPr>
          <w:rFonts w:eastAsiaTheme="majorEastAsia"/>
        </w:rPr>
        <w:t>sors, and students</w:t>
      </w:r>
      <w:r w:rsidR="003A6115">
        <w:rPr>
          <w:rFonts w:eastAsiaTheme="majorEastAsia"/>
        </w:rPr>
        <w:t>,</w:t>
      </w:r>
      <w:r w:rsidR="00B33C6E" w:rsidRPr="00CF569D">
        <w:rPr>
          <w:rFonts w:eastAsiaTheme="majorEastAsia"/>
        </w:rPr>
        <w:t xml:space="preserve"> </w:t>
      </w:r>
      <w:r w:rsidR="001B6935" w:rsidRPr="00CF569D">
        <w:rPr>
          <w:rFonts w:eastAsiaTheme="majorEastAsia"/>
        </w:rPr>
        <w:t>who</w:t>
      </w:r>
      <w:r w:rsidR="002840B0" w:rsidRPr="00CF569D">
        <w:rPr>
          <w:rFonts w:eastAsiaTheme="majorEastAsia"/>
        </w:rPr>
        <w:t xml:space="preserve"> recognized the potential</w:t>
      </w:r>
      <w:r w:rsidR="009438B2" w:rsidRPr="00CF569D">
        <w:rPr>
          <w:rFonts w:eastAsiaTheme="majorEastAsia"/>
        </w:rPr>
        <w:t xml:space="preserve"> for advancing </w:t>
      </w:r>
      <w:r w:rsidR="00CF569D">
        <w:rPr>
          <w:rFonts w:eastAsiaTheme="majorEastAsia"/>
        </w:rPr>
        <w:t xml:space="preserve">their </w:t>
      </w:r>
      <w:r w:rsidR="00E630D2" w:rsidRPr="00E630D2">
        <w:rPr>
          <w:rFonts w:eastAsiaTheme="majorEastAsia"/>
        </w:rPr>
        <w:t>commitment to an informed citizenry and</w:t>
      </w:r>
      <w:r w:rsidR="002840B0" w:rsidRPr="00CF569D">
        <w:rPr>
          <w:rFonts w:eastAsiaTheme="majorEastAsia"/>
        </w:rPr>
        <w:t xml:space="preserve"> </w:t>
      </w:r>
      <w:r w:rsidR="009438B2" w:rsidRPr="00CF569D">
        <w:rPr>
          <w:rFonts w:eastAsiaTheme="majorEastAsia"/>
        </w:rPr>
        <w:t xml:space="preserve">the </w:t>
      </w:r>
      <w:r w:rsidR="002840B0" w:rsidRPr="00CF569D">
        <w:rPr>
          <w:rFonts w:eastAsiaTheme="majorEastAsia"/>
        </w:rPr>
        <w:t>public significance</w:t>
      </w:r>
      <w:r w:rsidR="001B6935" w:rsidRPr="00CF569D">
        <w:rPr>
          <w:rFonts w:eastAsiaTheme="majorEastAsia"/>
        </w:rPr>
        <w:t xml:space="preserve"> –both heightened substantially by a</w:t>
      </w:r>
      <w:r w:rsidR="008D2DA2" w:rsidRPr="00CF569D">
        <w:rPr>
          <w:rFonts w:eastAsiaTheme="majorEastAsia"/>
        </w:rPr>
        <w:t>n ongoing</w:t>
      </w:r>
      <w:r w:rsidR="001B6935" w:rsidRPr="00CF569D">
        <w:rPr>
          <w:rFonts w:eastAsiaTheme="majorEastAsia"/>
        </w:rPr>
        <w:t xml:space="preserve"> presidential election campaign–</w:t>
      </w:r>
      <w:r w:rsidR="002840B0" w:rsidRPr="00CF569D">
        <w:rPr>
          <w:rFonts w:eastAsiaTheme="majorEastAsia"/>
        </w:rPr>
        <w:t xml:space="preserve"> of the </w:t>
      </w:r>
      <w:r w:rsidR="002840B0" w:rsidRPr="00CF569D">
        <w:rPr>
          <w:rFonts w:eastAsiaTheme="majorEastAsia"/>
          <w:i/>
        </w:rPr>
        <w:t>DeLano</w:t>
      </w:r>
      <w:r w:rsidR="002840B0" w:rsidRPr="00CF569D">
        <w:rPr>
          <w:rFonts w:eastAsiaTheme="majorEastAsia"/>
        </w:rPr>
        <w:t>-J. Sotomayor national story</w:t>
      </w:r>
      <w:r w:rsidR="00C653F3" w:rsidRPr="00CF569D">
        <w:rPr>
          <w:rFonts w:eastAsiaTheme="majorEastAsia"/>
        </w:rPr>
        <w:t xml:space="preserve">, </w:t>
      </w:r>
      <w:r w:rsidR="003A6115">
        <w:rPr>
          <w:rFonts w:eastAsiaTheme="majorEastAsia"/>
        </w:rPr>
        <w:t xml:space="preserve">investigated it through their pioneering practice of judicial unaccountability </w:t>
      </w:r>
      <w:r w:rsidR="0007665E" w:rsidRPr="0007665E">
        <w:rPr>
          <w:rFonts w:eastAsiaTheme="majorEastAsia"/>
        </w:rPr>
        <w:t>reporting</w:t>
      </w:r>
      <w:r w:rsidR="003A6115">
        <w:rPr>
          <w:rFonts w:eastAsiaTheme="majorEastAsia"/>
        </w:rPr>
        <w:t xml:space="preserve">, </w:t>
      </w:r>
      <w:r w:rsidR="002840B0" w:rsidRPr="00CF569D">
        <w:rPr>
          <w:rFonts w:eastAsiaTheme="majorEastAsia"/>
        </w:rPr>
        <w:t>and first presented it</w:t>
      </w:r>
      <w:r w:rsidR="004F6B5D" w:rsidRPr="00CF569D">
        <w:rPr>
          <w:rFonts w:eastAsiaTheme="majorEastAsia"/>
        </w:rPr>
        <w:t xml:space="preserve">s </w:t>
      </w:r>
      <w:r w:rsidR="005A68E0" w:rsidRPr="00CF569D">
        <w:rPr>
          <w:rFonts w:eastAsiaTheme="majorEastAsia"/>
        </w:rPr>
        <w:t xml:space="preserve">outrageous and action-stirring </w:t>
      </w:r>
      <w:r w:rsidR="004F6B5D" w:rsidRPr="00CF569D">
        <w:rPr>
          <w:rFonts w:eastAsiaTheme="majorEastAsia"/>
        </w:rPr>
        <w:t>findings</w:t>
      </w:r>
      <w:r w:rsidR="002840B0" w:rsidRPr="00CF569D">
        <w:rPr>
          <w:rFonts w:eastAsiaTheme="majorEastAsia"/>
        </w:rPr>
        <w:t xml:space="preserve"> to the media and the American public.</w:t>
      </w:r>
    </w:p>
    <w:p w:rsidR="009F3291" w:rsidRDefault="009F3291" w:rsidP="009F3291"/>
    <w:p w:rsidR="009F3291" w:rsidRDefault="009F3291" w:rsidP="009F3291"/>
    <w:p w:rsidR="009F3291" w:rsidRPr="008D016D" w:rsidRDefault="009F3291" w:rsidP="00A64508">
      <w:pPr>
        <w:pStyle w:val="Heading2"/>
        <w:tabs>
          <w:tab w:val="clear" w:pos="900"/>
        </w:tabs>
        <w:ind w:left="720" w:hanging="180"/>
        <w:rPr>
          <w:i/>
        </w:rPr>
      </w:pPr>
      <w:bookmarkStart w:id="789" w:name="_Toc304856068"/>
      <w:bookmarkStart w:id="790" w:name="_Toc313451484"/>
      <w:bookmarkStart w:id="791" w:name="_Toc314121473"/>
      <w:bookmarkStart w:id="792" w:name="_Toc323841437"/>
      <w:r w:rsidRPr="00690580">
        <w:t xml:space="preserve">The </w:t>
      </w:r>
      <w:r w:rsidRPr="008D016D">
        <w:rPr>
          <w:i/>
        </w:rPr>
        <w:t>I accuse!</w:t>
      </w:r>
      <w:r w:rsidRPr="00277EAA">
        <w:t xml:space="preserve"> </w:t>
      </w:r>
      <w:r w:rsidR="008D016D" w:rsidRPr="006F4E04">
        <w:t>manifesto</w:t>
      </w:r>
      <w:r w:rsidR="00DF7EA5">
        <w:t xml:space="preserve"> denouncing</w:t>
      </w:r>
      <w:r w:rsidRPr="00690580">
        <w:t xml:space="preserve"> </w:t>
      </w:r>
      <w:r w:rsidR="00991C3E">
        <w:br/>
      </w:r>
      <w:r w:rsidRPr="00690580">
        <w:t>coordinated judicial wrongdoing</w:t>
      </w:r>
      <w:bookmarkEnd w:id="789"/>
      <w:bookmarkEnd w:id="790"/>
      <w:bookmarkEnd w:id="791"/>
      <w:bookmarkEnd w:id="792"/>
    </w:p>
    <w:p w:rsidR="00B13A3C" w:rsidRDefault="00F0255D" w:rsidP="00932482">
      <w:pPr>
        <w:pStyle w:val="numpara"/>
      </w:pPr>
      <w:r>
        <w:t>Unchecked and thus, riskless</w:t>
      </w:r>
      <w:r w:rsidR="006E1F01">
        <w:t xml:space="preserve"> judicial wrongdoing</w:t>
      </w:r>
      <w:r w:rsidR="009A11CE">
        <w:t xml:space="preserve"> </w:t>
      </w:r>
      <w:r w:rsidR="00D014C7">
        <w:t xml:space="preserve">becomes ever more irresistible </w:t>
      </w:r>
      <w:r w:rsidR="00237BF0">
        <w:t xml:space="preserve">because of the </w:t>
      </w:r>
      <w:r w:rsidR="0063273F">
        <w:t xml:space="preserve">professional, </w:t>
      </w:r>
      <w:r w:rsidR="00237BF0">
        <w:t>material</w:t>
      </w:r>
      <w:r w:rsidR="0063273F">
        <w:t>,</w:t>
      </w:r>
      <w:r w:rsidR="00237BF0">
        <w:t xml:space="preserve"> </w:t>
      </w:r>
      <w:r w:rsidR="0063273F">
        <w:t>and soci</w:t>
      </w:r>
      <w:r w:rsidR="00237BF0">
        <w:t>al b</w:t>
      </w:r>
      <w:r w:rsidR="00FD264D">
        <w:t>enefits that it makes available. I</w:t>
      </w:r>
      <w:r w:rsidR="00D014C7">
        <w:t xml:space="preserve">t </w:t>
      </w:r>
      <w:r>
        <w:t>leads to a</w:t>
      </w:r>
      <w:r w:rsidR="006E1F01">
        <w:t xml:space="preserve"> more insidious form, coordinated wrongdoing, which </w:t>
      </w:r>
      <w:r>
        <w:t>develops into</w:t>
      </w:r>
      <w:r w:rsidR="006E1F01">
        <w:t xml:space="preserve"> its most harmful </w:t>
      </w:r>
      <w:r>
        <w:t xml:space="preserve">expression, schemes. The evidence thereof can be presented by the investigative reporters </w:t>
      </w:r>
      <w:r w:rsidR="009A11CE">
        <w:t xml:space="preserve">to the </w:t>
      </w:r>
      <w:r w:rsidR="0041173E">
        <w:t>public</w:t>
      </w:r>
      <w:r w:rsidR="009A11CE">
        <w:t xml:space="preserve"> in a series of expository </w:t>
      </w:r>
      <w:r w:rsidR="00E3752E">
        <w:t>articles widely published on their</w:t>
      </w:r>
      <w:r w:rsidR="009A11CE">
        <w:t xml:space="preserve"> own websites</w:t>
      </w:r>
      <w:r w:rsidR="00571CDC">
        <w:t xml:space="preserve"> and </w:t>
      </w:r>
      <w:r w:rsidR="0049139E">
        <w:t>social media accounts</w:t>
      </w:r>
      <w:r w:rsidR="008D016D">
        <w:t xml:space="preserve"> as well as</w:t>
      </w:r>
      <w:r w:rsidR="0049139E">
        <w:t xml:space="preserve"> </w:t>
      </w:r>
      <w:r w:rsidR="00571CDC">
        <w:t>by traditional media, the hundreds of websites and Yahoo- and Googlegroups that complain about judicial wrongdoing, bloggers</w:t>
      </w:r>
      <w:bookmarkStart w:id="793" w:name="_Ref320508615"/>
      <w:r w:rsidR="0049139E" w:rsidRPr="003F05BF">
        <w:rPr>
          <w:rStyle w:val="FootnoteReference"/>
        </w:rPr>
        <w:footnoteReference w:id="220"/>
      </w:r>
      <w:bookmarkEnd w:id="793"/>
      <w:r w:rsidR="0049139E">
        <w:t xml:space="preserve">, and </w:t>
      </w:r>
      <w:r w:rsidR="00571CDC">
        <w:t>blawgs</w:t>
      </w:r>
      <w:r w:rsidR="00581D5E">
        <w:rPr>
          <w:rStyle w:val="FootnoteReference"/>
        </w:rPr>
        <w:footnoteReference w:id="221"/>
      </w:r>
      <w:r w:rsidR="00B21997">
        <w:t>, etc.</w:t>
      </w:r>
    </w:p>
    <w:p w:rsidR="00B13A3C" w:rsidRDefault="00484121" w:rsidP="00C32C54">
      <w:pPr>
        <w:pStyle w:val="aunderpara"/>
        <w:numPr>
          <w:ilvl w:val="0"/>
          <w:numId w:val="26"/>
        </w:numPr>
        <w:ind w:left="720" w:hanging="180"/>
      </w:pPr>
      <w:r>
        <w:t>The initial article can lay out the</w:t>
      </w:r>
      <w:r w:rsidR="00161744">
        <w:t xml:space="preserve"> </w:t>
      </w:r>
      <w:r w:rsidR="00ED6E5C">
        <w:t>official statistics</w:t>
      </w:r>
      <w:r>
        <w:t xml:space="preserve"> that reveal the </w:t>
      </w:r>
      <w:r w:rsidR="00161744">
        <w:t>federal judges’ exercise of unaccountable power that enables judicial wrongdoing. It can narrate</w:t>
      </w:r>
      <w:r w:rsidR="00ED6E5C">
        <w:t xml:space="preserve"> </w:t>
      </w:r>
      <w:r w:rsidR="008C25F6" w:rsidRPr="00B13A3C">
        <w:t xml:space="preserve">the </w:t>
      </w:r>
      <w:r w:rsidR="008C25F6" w:rsidRPr="00E169B5">
        <w:rPr>
          <w:i/>
        </w:rPr>
        <w:t>DeLano</w:t>
      </w:r>
      <w:r w:rsidR="008C25F6" w:rsidRPr="00B13A3C">
        <w:t>-J. Sotomayor national story</w:t>
      </w:r>
      <w:r w:rsidR="008C25F6">
        <w:t xml:space="preserve"> </w:t>
      </w:r>
      <w:r w:rsidR="00161744">
        <w:t xml:space="preserve">to show </w:t>
      </w:r>
      <w:r w:rsidR="00ED6E5C">
        <w:t xml:space="preserve">how </w:t>
      </w:r>
      <w:r w:rsidR="00E64CD9">
        <w:t xml:space="preserve">the </w:t>
      </w:r>
      <w:r w:rsidR="00E64CD9" w:rsidRPr="00E169B5">
        <w:rPr>
          <w:spacing w:val="-2"/>
        </w:rPr>
        <w:t xml:space="preserve">judges’ </w:t>
      </w:r>
      <w:r w:rsidR="00161744">
        <w:t xml:space="preserve">unaccountability </w:t>
      </w:r>
      <w:r w:rsidR="000E465D">
        <w:t xml:space="preserve">and pursuit of their money motive in </w:t>
      </w:r>
      <w:r w:rsidR="000E465D" w:rsidRPr="00E169B5">
        <w:rPr>
          <w:spacing w:val="-2"/>
        </w:rPr>
        <w:t>practically unreviewable cases</w:t>
      </w:r>
      <w:r w:rsidR="00ED6E5C" w:rsidRPr="00E169B5">
        <w:rPr>
          <w:spacing w:val="-2"/>
        </w:rPr>
        <w:t xml:space="preserve"> </w:t>
      </w:r>
      <w:r w:rsidR="00B21997" w:rsidRPr="00E169B5">
        <w:rPr>
          <w:spacing w:val="-2"/>
        </w:rPr>
        <w:t>ha</w:t>
      </w:r>
      <w:r w:rsidR="00ED6E5C" w:rsidRPr="00E169B5">
        <w:rPr>
          <w:spacing w:val="-2"/>
        </w:rPr>
        <w:t>ve</w:t>
      </w:r>
      <w:r w:rsidR="00B21997" w:rsidRPr="00E169B5">
        <w:rPr>
          <w:spacing w:val="-2"/>
        </w:rPr>
        <w:t xml:space="preserve"> allowed </w:t>
      </w:r>
      <w:r w:rsidR="00E64CD9" w:rsidRPr="00E169B5">
        <w:rPr>
          <w:spacing w:val="-2"/>
        </w:rPr>
        <w:t xml:space="preserve">them </w:t>
      </w:r>
      <w:r w:rsidR="00161744" w:rsidRPr="00E169B5">
        <w:rPr>
          <w:spacing w:val="-2"/>
        </w:rPr>
        <w:t>to</w:t>
      </w:r>
      <w:r w:rsidR="00B21997" w:rsidRPr="00E169B5">
        <w:rPr>
          <w:spacing w:val="-2"/>
        </w:rPr>
        <w:t xml:space="preserve"> </w:t>
      </w:r>
      <w:r w:rsidR="00CA5046" w:rsidRPr="00E169B5">
        <w:rPr>
          <w:spacing w:val="-2"/>
        </w:rPr>
        <w:t xml:space="preserve">turn </w:t>
      </w:r>
      <w:r w:rsidR="00B21997" w:rsidRPr="00E169B5">
        <w:rPr>
          <w:spacing w:val="-2"/>
        </w:rPr>
        <w:t>the</w:t>
      </w:r>
      <w:r w:rsidR="00B616A1" w:rsidRPr="00E169B5">
        <w:rPr>
          <w:spacing w:val="-2"/>
        </w:rPr>
        <w:t>ir</w:t>
      </w:r>
      <w:r w:rsidR="00B21997" w:rsidRPr="00E169B5">
        <w:rPr>
          <w:spacing w:val="-2"/>
        </w:rPr>
        <w:t xml:space="preserve"> Judiciary</w:t>
      </w:r>
      <w:r w:rsidR="00CA5046" w:rsidRPr="00E169B5">
        <w:rPr>
          <w:spacing w:val="-2"/>
        </w:rPr>
        <w:t xml:space="preserve"> into a safe haven</w:t>
      </w:r>
      <w:r w:rsidR="00CA5046">
        <w:t xml:space="preserve"> for wrongdoing</w:t>
      </w:r>
      <w:r>
        <w:t>. T</w:t>
      </w:r>
      <w:r w:rsidR="00CA5046">
        <w:t xml:space="preserve">heir coordination has enabled them to </w:t>
      </w:r>
      <w:r w:rsidR="00B616A1">
        <w:t>multiply the instances and scope of</w:t>
      </w:r>
      <w:r w:rsidR="00CA5046">
        <w:t xml:space="preserve"> wrongdoing</w:t>
      </w:r>
      <w:r w:rsidR="00B616A1">
        <w:t xml:space="preserve"> so that it has become</w:t>
      </w:r>
      <w:r>
        <w:t xml:space="preserve"> part of their accepted working routine:</w:t>
      </w:r>
      <w:r w:rsidR="00B616A1">
        <w:t xml:space="preserve"> </w:t>
      </w:r>
      <w:r w:rsidR="00E64CD9">
        <w:t xml:space="preserve">It is </w:t>
      </w:r>
      <w:r w:rsidR="00B616A1">
        <w:t>their</w:t>
      </w:r>
      <w:r w:rsidR="00CA5046">
        <w:t xml:space="preserve"> </w:t>
      </w:r>
      <w:r w:rsidR="00B21997">
        <w:t>i</w:t>
      </w:r>
      <w:r w:rsidR="00E64CD9">
        <w:t xml:space="preserve">nstitutionalized modus operandi. </w:t>
      </w:r>
      <w:r w:rsidR="003871A9">
        <w:t>The article can describe the most structured, hierarchical, and profitable stage of wrongdoing, a scheme, such as the bankruptcy fraud scheme that appears in that story.</w:t>
      </w:r>
    </w:p>
    <w:p w:rsidR="00B65622" w:rsidRDefault="00B65622" w:rsidP="001775AC">
      <w:pPr>
        <w:pStyle w:val="aunderpara"/>
        <w:ind w:left="720" w:hanging="180"/>
      </w:pPr>
      <w:r>
        <w:t>Another article can detail how judges’ unaccountability has enabled them risklessly to:</w:t>
      </w:r>
    </w:p>
    <w:p w:rsidR="00B13A3C" w:rsidRDefault="002A7A6D" w:rsidP="00C32C54">
      <w:pPr>
        <w:pStyle w:val="aunder1"/>
        <w:numPr>
          <w:ilvl w:val="0"/>
          <w:numId w:val="74"/>
        </w:numPr>
        <w:ind w:left="1260" w:hanging="180"/>
      </w:pPr>
      <w:r w:rsidRPr="00B13A3C">
        <w:t xml:space="preserve">dispose of cases by </w:t>
      </w:r>
      <w:r w:rsidR="00375093" w:rsidRPr="00B13A3C">
        <w:t>disregard</w:t>
      </w:r>
      <w:r w:rsidRPr="00B13A3C">
        <w:t>ing</w:t>
      </w:r>
      <w:r w:rsidR="00375093" w:rsidRPr="00B13A3C">
        <w:t xml:space="preserve"> law and facts</w:t>
      </w:r>
      <w:r w:rsidR="00C60781" w:rsidRPr="00B13A3C">
        <w:t xml:space="preserve">; </w:t>
      </w:r>
    </w:p>
    <w:p w:rsidR="00A967BF" w:rsidRDefault="00C60781" w:rsidP="00C04767">
      <w:pPr>
        <w:pStyle w:val="aunder1"/>
      </w:pPr>
      <w:r w:rsidRPr="00B13A3C">
        <w:t>dispense with</w:t>
      </w:r>
      <w:r w:rsidR="00375093" w:rsidRPr="00B13A3C">
        <w:t xml:space="preserve"> discovery rules and due process requirements</w:t>
      </w:r>
      <w:r w:rsidR="00B03961" w:rsidRPr="00B13A3C">
        <w:t>;</w:t>
      </w:r>
      <w:r w:rsidR="00375093" w:rsidRPr="00B13A3C">
        <w:t xml:space="preserve"> </w:t>
      </w:r>
    </w:p>
    <w:p w:rsidR="00A967BF" w:rsidRPr="00A967BF" w:rsidRDefault="00B05B20" w:rsidP="00C04767">
      <w:pPr>
        <w:pStyle w:val="aunder1"/>
      </w:pPr>
      <w:r>
        <w:t>arbitrarily and</w:t>
      </w:r>
      <w:r w:rsidR="008C25F6">
        <w:t xml:space="preserve"> deceitfully dispose</w:t>
      </w:r>
      <w:r w:rsidR="00B03961" w:rsidRPr="00B13A3C">
        <w:t xml:space="preserve"> of </w:t>
      </w:r>
      <w:r w:rsidR="008C25F6">
        <w:t>even unread cases by issuing</w:t>
      </w:r>
      <w:r>
        <w:t xml:space="preserve"> no-reason</w:t>
      </w:r>
      <w:r w:rsidR="008C25F6">
        <w:t xml:space="preserve"> </w:t>
      </w:r>
      <w:r w:rsidR="00B03961" w:rsidRPr="00D87AF7">
        <w:rPr>
          <w:spacing w:val="-2"/>
        </w:rPr>
        <w:t>summary orders and</w:t>
      </w:r>
      <w:r w:rsidRPr="00D87AF7">
        <w:rPr>
          <w:spacing w:val="-2"/>
        </w:rPr>
        <w:t xml:space="preserve"> perfunctory</w:t>
      </w:r>
      <w:r w:rsidR="00B03961" w:rsidRPr="00B13A3C">
        <w:t xml:space="preserve"> </w:t>
      </w:r>
      <w:r w:rsidR="00B03961" w:rsidRPr="00D87AF7">
        <w:rPr>
          <w:rFonts w:ascii="Arial" w:hAnsi="Arial" w:cs="Arial"/>
          <w:color w:val="000000" w:themeColor="text1"/>
          <w:spacing w:val="-2"/>
          <w:sz w:val="20"/>
          <w:szCs w:val="20"/>
        </w:rPr>
        <w:t>“not for publication”</w:t>
      </w:r>
      <w:r w:rsidR="00B03961" w:rsidRPr="00B13A3C">
        <w:t xml:space="preserve"> and </w:t>
      </w:r>
      <w:r w:rsidR="00B03961" w:rsidRPr="00A967BF">
        <w:rPr>
          <w:rFonts w:ascii="Arial" w:hAnsi="Arial" w:cs="Arial"/>
          <w:color w:val="000000" w:themeColor="text1"/>
          <w:sz w:val="20"/>
          <w:szCs w:val="20"/>
        </w:rPr>
        <w:t>“</w:t>
      </w:r>
      <w:r w:rsidR="00B03961" w:rsidRPr="00D87AF7">
        <w:rPr>
          <w:rFonts w:ascii="Arial" w:hAnsi="Arial" w:cs="Arial"/>
          <w:color w:val="000000" w:themeColor="text1"/>
          <w:spacing w:val="-2"/>
          <w:sz w:val="20"/>
          <w:szCs w:val="20"/>
        </w:rPr>
        <w:t>non-precedential”</w:t>
      </w:r>
      <w:r w:rsidR="00B03961" w:rsidRPr="00B13A3C">
        <w:t xml:space="preserve"> opinions</w:t>
      </w:r>
      <w:r w:rsidR="008C25F6">
        <w:t>;</w:t>
      </w:r>
      <w:r w:rsidR="00375093" w:rsidRPr="00B13A3C">
        <w:t xml:space="preserve"> </w:t>
      </w:r>
    </w:p>
    <w:p w:rsidR="00054B27" w:rsidRDefault="00054B27" w:rsidP="00C04767">
      <w:pPr>
        <w:pStyle w:val="aunder1"/>
      </w:pPr>
      <w:r>
        <w:t xml:space="preserve">tolerate and participate in the running of </w:t>
      </w:r>
      <w:r w:rsidRPr="00B13A3C">
        <w:t xml:space="preserve">a bankruptcy </w:t>
      </w:r>
      <w:r>
        <w:t>fraud scheme;</w:t>
      </w:r>
    </w:p>
    <w:p w:rsidR="00A967BF" w:rsidRDefault="00B03961" w:rsidP="00C04767">
      <w:pPr>
        <w:pStyle w:val="aunder1"/>
      </w:pPr>
      <w:r w:rsidRPr="00B13A3C">
        <w:rPr>
          <w:color w:val="000000" w:themeColor="text1"/>
        </w:rPr>
        <w:t xml:space="preserve">tolerate and participate </w:t>
      </w:r>
      <w:r w:rsidR="00A967BF">
        <w:t>in concealment of assets</w:t>
      </w:r>
      <w:r w:rsidR="00054B27">
        <w:t xml:space="preserve"> and its objective, tax evasion</w:t>
      </w:r>
      <w:r w:rsidR="00A967BF">
        <w:t>;</w:t>
      </w:r>
    </w:p>
    <w:p w:rsidR="00054B27" w:rsidRDefault="00054B27" w:rsidP="00C04767">
      <w:pPr>
        <w:pStyle w:val="aunder1"/>
      </w:pPr>
      <w:r>
        <w:rPr>
          <w:color w:val="000000" w:themeColor="text1"/>
        </w:rPr>
        <w:t>make</w:t>
      </w:r>
      <w:r w:rsidRPr="00B13A3C">
        <w:t xml:space="preserve"> </w:t>
      </w:r>
      <w:r>
        <w:t xml:space="preserve">and accept </w:t>
      </w:r>
      <w:r w:rsidRPr="00B13A3C">
        <w:t>pro for</w:t>
      </w:r>
      <w:r>
        <w:t>ma financial disclosure reports that cover tax evasion and require</w:t>
      </w:r>
      <w:r w:rsidRPr="00B13A3C">
        <w:t xml:space="preserve"> </w:t>
      </w:r>
      <w:r>
        <w:t xml:space="preserve">money laundering; </w:t>
      </w:r>
    </w:p>
    <w:p w:rsidR="00A967BF" w:rsidRPr="00B05B20" w:rsidRDefault="00A967BF" w:rsidP="00C04767">
      <w:pPr>
        <w:pStyle w:val="aunder1"/>
        <w:rPr>
          <w:spacing w:val="-4"/>
        </w:rPr>
      </w:pPr>
      <w:r w:rsidRPr="00B05B20">
        <w:rPr>
          <w:spacing w:val="-4"/>
        </w:rPr>
        <w:t xml:space="preserve">dismiss </w:t>
      </w:r>
      <w:r w:rsidR="00C60781" w:rsidRPr="00B05B20">
        <w:t>systematic</w:t>
      </w:r>
      <w:r w:rsidRPr="00B05B20">
        <w:t>ally</w:t>
      </w:r>
      <w:r w:rsidR="00C60781" w:rsidRPr="00B05B20">
        <w:rPr>
          <w:spacing w:val="-4"/>
        </w:rPr>
        <w:t xml:space="preserve"> complaints against</w:t>
      </w:r>
      <w:r w:rsidR="002A7A6D" w:rsidRPr="00B05B20">
        <w:rPr>
          <w:spacing w:val="-4"/>
        </w:rPr>
        <w:t xml:space="preserve"> judges</w:t>
      </w:r>
      <w:r w:rsidR="00B05B20" w:rsidRPr="00B05B20">
        <w:rPr>
          <w:spacing w:val="-4"/>
        </w:rPr>
        <w:t xml:space="preserve"> and </w:t>
      </w:r>
      <w:r w:rsidR="00B05B20" w:rsidRPr="00B05B20">
        <w:t>petitions for dismissal review</w:t>
      </w:r>
      <w:r w:rsidR="00FC5ACE" w:rsidRPr="00B05B20">
        <w:rPr>
          <w:spacing w:val="-4"/>
        </w:rPr>
        <w:t>;</w:t>
      </w:r>
    </w:p>
    <w:p w:rsidR="00054B27" w:rsidRDefault="00054B27" w:rsidP="00C04767">
      <w:pPr>
        <w:pStyle w:val="aunder1"/>
      </w:pPr>
      <w:r>
        <w:t>wrongfully deny motions to recuse so as to retain control of a case that can lead to their and their associates’ incrimination if transferred to another judge;</w:t>
      </w:r>
    </w:p>
    <w:p w:rsidR="008C25F6" w:rsidRDefault="00FC5ACE" w:rsidP="00C04767">
      <w:pPr>
        <w:pStyle w:val="aunder1"/>
      </w:pPr>
      <w:r>
        <w:t xml:space="preserve">cover up wrong and wrongful circuit panel decisions by systematically denying </w:t>
      </w:r>
      <w:r w:rsidR="00B05B20">
        <w:t xml:space="preserve">en banc </w:t>
      </w:r>
      <w:r>
        <w:t>petitions to review them by the whole court;</w:t>
      </w:r>
      <w:r w:rsidR="00D0516E">
        <w:t xml:space="preserve"> </w:t>
      </w:r>
    </w:p>
    <w:p w:rsidR="00D87AF7" w:rsidRDefault="005F36FF" w:rsidP="00C04767">
      <w:pPr>
        <w:pStyle w:val="aunder1"/>
      </w:pPr>
      <w:r>
        <w:t xml:space="preserve">change </w:t>
      </w:r>
      <w:r w:rsidR="00D87AF7">
        <w:t xml:space="preserve">court rules </w:t>
      </w:r>
      <w:r>
        <w:t xml:space="preserve">with disregard </w:t>
      </w:r>
      <w:r w:rsidR="003A3CE8">
        <w:t>for</w:t>
      </w:r>
      <w:r>
        <w:t xml:space="preserve"> the public comments that they receive but do not publish so that their request for such comments is purely pro forma;</w:t>
      </w:r>
      <w:r w:rsidR="00D87AF7">
        <w:t xml:space="preserve"> </w:t>
      </w:r>
    </w:p>
    <w:p w:rsidR="00A967BF" w:rsidRDefault="00A967BF" w:rsidP="00C04767">
      <w:pPr>
        <w:pStyle w:val="aunder1"/>
      </w:pPr>
      <w:r>
        <w:t>disregard</w:t>
      </w:r>
      <w:r w:rsidR="00176056" w:rsidRPr="00B13A3C">
        <w:t xml:space="preserve"> their duty to </w:t>
      </w:r>
      <w:r w:rsidR="00332979">
        <w:t xml:space="preserve">file complaints </w:t>
      </w:r>
      <w:r w:rsidR="00D0516E">
        <w:t>against judges and/or investigate them based</w:t>
      </w:r>
      <w:r w:rsidRPr="00B13A3C">
        <w:t xml:space="preserve"> on information acquired </w:t>
      </w:r>
      <w:r w:rsidR="00054B27">
        <w:t xml:space="preserve">through means other than </w:t>
      </w:r>
      <w:r>
        <w:t>complaints</w:t>
      </w:r>
      <w:r w:rsidR="00054B27">
        <w:t xml:space="preserve">, the harm </w:t>
      </w:r>
      <w:r>
        <w:t xml:space="preserve">to </w:t>
      </w:r>
      <w:r w:rsidR="00176056" w:rsidRPr="00B13A3C">
        <w:t xml:space="preserve">the integrity of </w:t>
      </w:r>
      <w:r>
        <w:t>the administration of justice</w:t>
      </w:r>
      <w:bookmarkStart w:id="794" w:name="_Ref305189642"/>
      <w:r w:rsidR="00054B27">
        <w:t xml:space="preserve"> notwithstanding</w:t>
      </w:r>
      <w:r w:rsidRPr="003F05BF">
        <w:rPr>
          <w:rStyle w:val="FootnoteReference"/>
        </w:rPr>
        <w:footnoteReference w:id="222"/>
      </w:r>
      <w:bookmarkEnd w:id="794"/>
      <w:r w:rsidR="00D0516E">
        <w:t xml:space="preserve">; </w:t>
      </w:r>
      <w:r w:rsidR="00D87AF7">
        <w:t>and</w:t>
      </w:r>
    </w:p>
    <w:p w:rsidR="00D87AF7" w:rsidRDefault="00D0516E" w:rsidP="00C04767">
      <w:pPr>
        <w:pStyle w:val="aunder1"/>
      </w:pPr>
      <w:proofErr w:type="gramStart"/>
      <w:r>
        <w:t>disregard</w:t>
      </w:r>
      <w:proofErr w:type="gramEnd"/>
      <w:r>
        <w:t xml:space="preserve"> their statutory duty to report to law enforcement authorities their belief rather than evidence that an investigation for violation of </w:t>
      </w:r>
      <w:r w:rsidR="00840403">
        <w:t>the</w:t>
      </w:r>
      <w:r>
        <w:t xml:space="preserve"> law should be had</w:t>
      </w:r>
      <w:r w:rsidR="005B339C">
        <w:fldChar w:fldCharType="begin"/>
      </w:r>
      <w:r w:rsidR="00332979">
        <w:instrText xml:space="preserve"> NOTEREF _Ref298230229 \f \h </w:instrText>
      </w:r>
      <w:r w:rsidR="005B339C">
        <w:fldChar w:fldCharType="separate"/>
      </w:r>
      <w:r w:rsidR="00410CBC" w:rsidRPr="00410CBC">
        <w:rPr>
          <w:rStyle w:val="FootnoteReference"/>
        </w:rPr>
        <w:t>125</w:t>
      </w:r>
      <w:r w:rsidR="005B339C">
        <w:fldChar w:fldCharType="end"/>
      </w:r>
      <w:r w:rsidR="003A3CE8">
        <w:t>.</w:t>
      </w:r>
    </w:p>
    <w:p w:rsidR="009A11CE" w:rsidRDefault="00635F26" w:rsidP="00932482">
      <w:pPr>
        <w:pStyle w:val="numpara"/>
      </w:pPr>
      <w:r>
        <w:t>Th</w:t>
      </w:r>
      <w:r w:rsidR="003A6115">
        <w:t>e initial evidence-</w:t>
      </w:r>
      <w:r w:rsidR="00B33C6E">
        <w:t>exposi</w:t>
      </w:r>
      <w:r w:rsidR="003A6115">
        <w:t>ng</w:t>
      </w:r>
      <w:r w:rsidR="00B33C6E">
        <w:t xml:space="preserve"> article </w:t>
      </w:r>
      <w:r>
        <w:t xml:space="preserve">can constitute </w:t>
      </w:r>
      <w:r w:rsidR="00B33C6E">
        <w:t>a</w:t>
      </w:r>
      <w:r w:rsidR="009A11CE">
        <w:t xml:space="preserve"> </w:t>
      </w:r>
      <w:r w:rsidR="00E3752E">
        <w:t xml:space="preserve">manifesto </w:t>
      </w:r>
      <w:r>
        <w:t>against</w:t>
      </w:r>
      <w:r w:rsidR="003A6115">
        <w:t xml:space="preserve"> judicial unaccountability and its consequent</w:t>
      </w:r>
      <w:r>
        <w:t xml:space="preserve"> coordinated wrongdoing in the Federal Judiciary. It can </w:t>
      </w:r>
      <w:r w:rsidR="009A11CE">
        <w:t xml:space="preserve">become the modern version of </w:t>
      </w:r>
      <w:r w:rsidR="00443A6E">
        <w:rPr>
          <w:i/>
        </w:rPr>
        <w:t>I a</w:t>
      </w:r>
      <w:r w:rsidR="009A11CE" w:rsidRPr="00A01B18">
        <w:rPr>
          <w:i/>
        </w:rPr>
        <w:t>ccuse</w:t>
      </w:r>
      <w:proofErr w:type="gramStart"/>
      <w:r w:rsidR="009A11CE">
        <w:rPr>
          <w:i/>
        </w:rPr>
        <w:t>!,</w:t>
      </w:r>
      <w:proofErr w:type="gramEnd"/>
      <w:r w:rsidR="009A11CE">
        <w:rPr>
          <w:i/>
        </w:rPr>
        <w:t xml:space="preserve"> </w:t>
      </w:r>
      <w:r w:rsidR="009A11CE" w:rsidRPr="00A8453E">
        <w:t xml:space="preserve">the </w:t>
      </w:r>
      <w:r w:rsidR="00435178">
        <w:t>open letter to the French President</w:t>
      </w:r>
      <w:r w:rsidR="009A11CE">
        <w:t xml:space="preserve"> </w:t>
      </w:r>
      <w:r w:rsidR="00DD3120">
        <w:t xml:space="preserve">that </w:t>
      </w:r>
      <w:r w:rsidR="009A11CE">
        <w:t>novelist</w:t>
      </w:r>
      <w:r w:rsidR="009A11CE" w:rsidRPr="00A8453E">
        <w:t xml:space="preserve"> </w:t>
      </w:r>
      <w:r w:rsidR="009A11CE" w:rsidRPr="00A01B18">
        <w:t>Émile</w:t>
      </w:r>
      <w:r w:rsidR="009A11CE">
        <w:t xml:space="preserve"> Zola </w:t>
      </w:r>
      <w:r w:rsidR="00DD3120">
        <w:t xml:space="preserve">published in a newspaper. In it he </w:t>
      </w:r>
      <w:r w:rsidR="009A11CE">
        <w:t xml:space="preserve">dared </w:t>
      </w:r>
      <w:r w:rsidR="00E3752E">
        <w:t>denounce</w:t>
      </w:r>
      <w:r w:rsidR="009A11CE">
        <w:t xml:space="preserve"> the </w:t>
      </w:r>
      <w:r w:rsidR="009A11CE" w:rsidRPr="00E061A7">
        <w:t>conviction</w:t>
      </w:r>
      <w:r w:rsidR="009A11CE">
        <w:t xml:space="preserve"> of Jewish French Lieutenant </w:t>
      </w:r>
      <w:r w:rsidR="00E3752E">
        <w:t xml:space="preserve">Alfred </w:t>
      </w:r>
      <w:r w:rsidR="009A11CE">
        <w:t xml:space="preserve">Dreyfus for spying for the Germans as based on false accusations </w:t>
      </w:r>
      <w:r w:rsidR="00026A06">
        <w:t>stemming</w:t>
      </w:r>
      <w:r w:rsidR="009A11CE">
        <w:t xml:space="preserve"> from an Anti-Semitic conspiracy among French army officers.</w:t>
      </w:r>
      <w:r w:rsidR="009A11CE" w:rsidRPr="003F05BF">
        <w:rPr>
          <w:rStyle w:val="FootnoteReference"/>
        </w:rPr>
        <w:footnoteReference w:id="223"/>
      </w:r>
      <w:r w:rsidR="009A11CE">
        <w:t xml:space="preserve"> Zola’s courag</w:t>
      </w:r>
      <w:r w:rsidR="00E3752E">
        <w:t>eous denunciat</w:t>
      </w:r>
      <w:r w:rsidR="009A11CE">
        <w:t xml:space="preserve">ion is credited with not only bringing about the exoneration and rehabilitation of </w:t>
      </w:r>
      <w:r w:rsidR="00E3752E">
        <w:t xml:space="preserve">Lt. </w:t>
      </w:r>
      <w:r w:rsidR="009A11CE">
        <w:t xml:space="preserve">Dreyfus, but also setting off a historic critical examination of many French officers’ above-the-law </w:t>
      </w:r>
      <w:r w:rsidR="00AF1DB5">
        <w:t>sense of superiority in contradiction</w:t>
      </w:r>
      <w:r w:rsidR="009A11CE">
        <w:t xml:space="preserve"> to the ideal</w:t>
      </w:r>
      <w:r w:rsidR="00B33C6E">
        <w:t>s</w:t>
      </w:r>
      <w:r w:rsidR="009A11CE">
        <w:t xml:space="preserve"> of Liberty, Equa</w:t>
      </w:r>
      <w:r w:rsidR="00B33C6E">
        <w:t>lity, and Fraternity that constituted</w:t>
      </w:r>
      <w:r w:rsidR="009A11CE">
        <w:t xml:space="preserve"> the standard bearers of the collective French soul. </w:t>
      </w:r>
    </w:p>
    <w:p w:rsidR="009F3291" w:rsidRDefault="009A11CE" w:rsidP="00932482">
      <w:pPr>
        <w:pStyle w:val="numpara"/>
      </w:pPr>
      <w:proofErr w:type="gramStart"/>
      <w:r w:rsidRPr="0020502A">
        <w:t>The</w:t>
      </w:r>
      <w:r w:rsidRPr="00BB5D78">
        <w:rPr>
          <w:i/>
        </w:rPr>
        <w:t xml:space="preserve"> I</w:t>
      </w:r>
      <w:proofErr w:type="gramEnd"/>
      <w:r w:rsidRPr="00BB5D78">
        <w:rPr>
          <w:i/>
        </w:rPr>
        <w:t xml:space="preserve"> Accuse!</w:t>
      </w:r>
      <w:r>
        <w:t xml:space="preserve"> </w:t>
      </w:r>
      <w:proofErr w:type="gramStart"/>
      <w:r w:rsidR="00E3752E">
        <w:t>manifesto</w:t>
      </w:r>
      <w:proofErr w:type="gramEnd"/>
      <w:r>
        <w:t xml:space="preserve"> can likewise </w:t>
      </w:r>
      <w:r w:rsidR="000D7EA5">
        <w:t>launch</w:t>
      </w:r>
      <w:r>
        <w:t xml:space="preserve"> a reformative debate in our country on the evidence of th</w:t>
      </w:r>
      <w:r w:rsidR="000D7EA5">
        <w:t xml:space="preserve">e </w:t>
      </w:r>
      <w:r w:rsidR="00026A06">
        <w:t xml:space="preserve">Federal </w:t>
      </w:r>
      <w:r w:rsidR="000D7EA5">
        <w:t>Judiciary as the safe haven for</w:t>
      </w:r>
      <w:r>
        <w:t xml:space="preserve"> </w:t>
      </w:r>
      <w:r w:rsidR="00D0516E">
        <w:t xml:space="preserve">coordinated </w:t>
      </w:r>
      <w:r>
        <w:t xml:space="preserve">wrongdoing </w:t>
      </w:r>
      <w:r w:rsidR="000D7EA5">
        <w:t xml:space="preserve">of </w:t>
      </w:r>
      <w:r>
        <w:t>Judges Above the Law</w:t>
      </w:r>
      <w:r w:rsidR="00DD3120">
        <w:t>.</w:t>
      </w:r>
      <w:r w:rsidR="00B1150D" w:rsidRPr="003F05BF">
        <w:rPr>
          <w:rStyle w:val="FootnoteReference"/>
        </w:rPr>
        <w:footnoteReference w:id="224"/>
      </w:r>
      <w:r w:rsidR="00DE4F3A" w:rsidRPr="00DE4F3A">
        <w:t xml:space="preserve"> </w:t>
      </w:r>
      <w:r w:rsidR="00DE4F3A">
        <w:t>It can expose how the Judiciary is left undisturbed by a self-preserving Congress and Executive Branch pretending deference to the doctrine of separation of powers. In fact, all the three branches complicitly protect their interests with reckless disregard for the material and moral harm that they inflict upon a people whose government is by and for them and who are entitled to have it operate in reality on the foundational principle of the rule of law. However, the representative nature of our democratic government trumps the separation of powers, whose benefit must inure primarily to the people, not the powers at the expense of the people.</w:t>
      </w:r>
      <w:r w:rsidR="00B1150D" w:rsidRPr="003F05BF">
        <w:rPr>
          <w:rStyle w:val="FootnoteReference"/>
        </w:rPr>
        <w:footnoteReference w:id="225"/>
      </w:r>
      <w:r w:rsidR="00026A06">
        <w:t xml:space="preserve"> </w:t>
      </w:r>
      <w:r w:rsidR="00DE4F3A">
        <w:t>The right of the people to govern themselves by holding accountable their public servants, which is what judges are, prevails upon the relationship between those powers with each other.</w:t>
      </w:r>
      <w:r w:rsidR="00DE4F3A" w:rsidRPr="00780B26">
        <w:t xml:space="preserve"> </w:t>
      </w:r>
      <w:r w:rsidR="00DE4F3A">
        <w:t>The people can hold judges accountable to them as their public servants in government of and for the people through the creation of a citizen board of judicial accountability and discipline.</w:t>
      </w:r>
      <w:r w:rsidR="00913862">
        <w:t>(</w:t>
      </w:r>
      <w:r w:rsidR="00913862" w:rsidRPr="00913862">
        <w:rPr>
          <w:color w:val="0000FF"/>
        </w:rPr>
        <w:t>jur:</w:t>
      </w:r>
      <w:r w:rsidR="005B339C" w:rsidRPr="00913862">
        <w:rPr>
          <w:color w:val="0000FF"/>
        </w:rPr>
        <w:fldChar w:fldCharType="begin"/>
      </w:r>
      <w:r w:rsidR="00913862" w:rsidRPr="00913862">
        <w:rPr>
          <w:color w:val="0000FF"/>
        </w:rPr>
        <w:instrText xml:space="preserve"> PAGEREF _Ref319481919 \h </w:instrText>
      </w:r>
      <w:r w:rsidR="005B339C" w:rsidRPr="00913862">
        <w:rPr>
          <w:color w:val="0000FF"/>
        </w:rPr>
      </w:r>
      <w:r w:rsidR="005B339C" w:rsidRPr="00913862">
        <w:rPr>
          <w:color w:val="0000FF"/>
        </w:rPr>
        <w:fldChar w:fldCharType="separate"/>
      </w:r>
      <w:r w:rsidR="00410CBC">
        <w:rPr>
          <w:noProof/>
          <w:color w:val="0000FF"/>
        </w:rPr>
        <w:t>133</w:t>
      </w:r>
      <w:r w:rsidR="005B339C" w:rsidRPr="00913862">
        <w:rPr>
          <w:color w:val="0000FF"/>
        </w:rPr>
        <w:fldChar w:fldCharType="end"/>
      </w:r>
      <w:r w:rsidR="00913862" w:rsidRPr="00913862">
        <w:rPr>
          <w:color w:val="0000FF"/>
        </w:rPr>
        <w:t>§</w:t>
      </w:r>
      <w:fldSimple w:instr=" REF _Ref319481962 \r \h  \* MERGEFORMAT ">
        <w:r w:rsidR="00410CBC" w:rsidRPr="00410CBC">
          <w:rPr>
            <w:color w:val="0000FF"/>
          </w:rPr>
          <w:t>f</w:t>
        </w:r>
      </w:fldSimple>
      <w:r w:rsidR="00913862">
        <w:t>)</w:t>
      </w:r>
    </w:p>
    <w:p w:rsidR="00BB5D78" w:rsidRDefault="00BB5D78" w:rsidP="00932482">
      <w:pPr>
        <w:pStyle w:val="numpara"/>
        <w:sectPr w:rsidR="00BB5D78" w:rsidSect="00FA79B4">
          <w:footerReference w:type="even" r:id="rId88"/>
          <w:footerReference w:type="default" r:id="rId89"/>
          <w:endnotePr>
            <w:numFmt w:val="decimal"/>
          </w:endnotePr>
          <w:pgSz w:w="12240" w:h="15840" w:code="1"/>
          <w:pgMar w:top="1440" w:right="1440" w:bottom="1152" w:left="1440" w:header="0" w:footer="720" w:gutter="0"/>
          <w:pgNumType w:start="121"/>
          <w:cols w:space="720"/>
          <w:docGrid w:linePitch="360"/>
        </w:sectPr>
      </w:pPr>
      <w:bookmarkStart w:id="795" w:name="_Toc304856069"/>
      <w:bookmarkStart w:id="796" w:name="_Ref305500955"/>
      <w:bookmarkStart w:id="797" w:name="_Ref305500964"/>
      <w:bookmarkStart w:id="798" w:name="_Ref309789919"/>
      <w:bookmarkStart w:id="799" w:name="_Ref309789948"/>
    </w:p>
    <w:p w:rsidR="009F3291" w:rsidRPr="00C65015" w:rsidRDefault="00191296" w:rsidP="00A64508">
      <w:pPr>
        <w:pStyle w:val="Heading2"/>
        <w:tabs>
          <w:tab w:val="clear" w:pos="900"/>
        </w:tabs>
        <w:ind w:left="720" w:hanging="180"/>
      </w:pPr>
      <w:bookmarkStart w:id="800" w:name="_Ref309984117"/>
      <w:bookmarkStart w:id="801" w:name="_Ref310849150"/>
      <w:bookmarkStart w:id="802" w:name="_Ref310849169"/>
      <w:bookmarkStart w:id="803" w:name="_Toc313451485"/>
      <w:bookmarkStart w:id="804" w:name="_Toc314121474"/>
      <w:bookmarkStart w:id="805" w:name="_Toc323841438"/>
      <w:r>
        <w:t>M</w:t>
      </w:r>
      <w:r w:rsidRPr="00277EAA">
        <w:t xml:space="preserve">ultidisciplinary </w:t>
      </w:r>
      <w:r w:rsidR="009F3291">
        <w:t xml:space="preserve">business </w:t>
      </w:r>
      <w:r w:rsidR="00967E43">
        <w:t xml:space="preserve">and academic </w:t>
      </w:r>
      <w:r w:rsidR="009F3291">
        <w:t>venture</w:t>
      </w:r>
      <w:r w:rsidR="005F1FE4">
        <w:br/>
      </w:r>
      <w:r>
        <w:t xml:space="preserve">concerning judicial unaccountability </w:t>
      </w:r>
      <w:r w:rsidR="0007665E" w:rsidRPr="0007665E">
        <w:t>reporting</w:t>
      </w:r>
      <w:r w:rsidR="00991C3E">
        <w:t xml:space="preserve"> </w:t>
      </w:r>
      <w:r>
        <w:t xml:space="preserve">and </w:t>
      </w:r>
      <w:r w:rsidR="006A1572">
        <w:br/>
      </w:r>
      <w:r>
        <w:t>judicial accountability and discipline reform study and advocacy</w:t>
      </w:r>
      <w:bookmarkEnd w:id="795"/>
      <w:bookmarkEnd w:id="796"/>
      <w:bookmarkEnd w:id="797"/>
      <w:bookmarkEnd w:id="798"/>
      <w:bookmarkEnd w:id="799"/>
      <w:bookmarkEnd w:id="800"/>
      <w:bookmarkEnd w:id="801"/>
      <w:bookmarkEnd w:id="802"/>
      <w:bookmarkEnd w:id="803"/>
      <w:bookmarkEnd w:id="804"/>
      <w:bookmarkEnd w:id="805"/>
    </w:p>
    <w:p w:rsidR="001D5410" w:rsidRPr="00BF03EF" w:rsidRDefault="00BE48EB" w:rsidP="00932482">
      <w:pPr>
        <w:pStyle w:val="numpara"/>
      </w:pPr>
      <w:r>
        <w:t xml:space="preserve">The </w:t>
      </w:r>
      <w:r w:rsidR="00117895">
        <w:t>presentation</w:t>
      </w:r>
      <w:r>
        <w:t xml:space="preserve"> </w:t>
      </w:r>
      <w:r w:rsidR="00C75C62">
        <w:t>can midwife the birth of</w:t>
      </w:r>
      <w:r>
        <w:t xml:space="preserve"> </w:t>
      </w:r>
      <w:r w:rsidR="00407EE1">
        <w:t xml:space="preserve">a </w:t>
      </w:r>
      <w:r w:rsidR="00407EE1" w:rsidRPr="00E115E8">
        <w:t xml:space="preserve">business </w:t>
      </w:r>
      <w:r w:rsidR="00967E43" w:rsidRPr="00E115E8">
        <w:t xml:space="preserve">and </w:t>
      </w:r>
      <w:r w:rsidR="00967E43" w:rsidRPr="007240F3">
        <w:t>academic</w:t>
      </w:r>
      <w:r w:rsidR="00967E43" w:rsidRPr="00E115E8">
        <w:t xml:space="preserve"> </w:t>
      </w:r>
      <w:r w:rsidR="00407EE1" w:rsidRPr="00E115E8">
        <w:t>venture</w:t>
      </w:r>
      <w:r w:rsidR="00407EE1" w:rsidRPr="00BB5D78">
        <w:rPr>
          <w:szCs w:val="22"/>
        </w:rPr>
        <w:t xml:space="preserve"> aimed at opening </w:t>
      </w:r>
      <w:r w:rsidRPr="00BB5D78">
        <w:rPr>
          <w:szCs w:val="22"/>
        </w:rPr>
        <w:t>new field</w:t>
      </w:r>
      <w:r w:rsidR="00464B6C" w:rsidRPr="00BB5D78">
        <w:rPr>
          <w:szCs w:val="22"/>
        </w:rPr>
        <w:t>s</w:t>
      </w:r>
      <w:r w:rsidRPr="00BB5D78">
        <w:rPr>
          <w:szCs w:val="22"/>
        </w:rPr>
        <w:t xml:space="preserve"> of </w:t>
      </w:r>
      <w:r w:rsidR="006F5397" w:rsidRPr="00BB5D78">
        <w:rPr>
          <w:szCs w:val="22"/>
        </w:rPr>
        <w:t xml:space="preserve">profit-making </w:t>
      </w:r>
      <w:r w:rsidR="00E145A4" w:rsidRPr="00BB5D78">
        <w:rPr>
          <w:szCs w:val="22"/>
        </w:rPr>
        <w:t xml:space="preserve">journalistic and </w:t>
      </w:r>
      <w:r w:rsidR="006F5397">
        <w:rPr>
          <w:szCs w:val="22"/>
        </w:rPr>
        <w:t>public interest advocacy</w:t>
      </w:r>
      <w:r w:rsidRPr="00BB5D78">
        <w:rPr>
          <w:szCs w:val="22"/>
        </w:rPr>
        <w:t>:</w:t>
      </w:r>
      <w:r w:rsidR="00191296" w:rsidRPr="00BB5D78">
        <w:rPr>
          <w:szCs w:val="22"/>
        </w:rPr>
        <w:t xml:space="preserve"> J</w:t>
      </w:r>
      <w:r w:rsidRPr="00BB5D78">
        <w:rPr>
          <w:szCs w:val="22"/>
        </w:rPr>
        <w:t xml:space="preserve">udicial unaccountability </w:t>
      </w:r>
      <w:bookmarkStart w:id="806" w:name="_Ref293910432"/>
      <w:r w:rsidR="0007665E" w:rsidRPr="0007665E">
        <w:rPr>
          <w:szCs w:val="22"/>
        </w:rPr>
        <w:t>reporting</w:t>
      </w:r>
      <w:r w:rsidR="0007665E" w:rsidRPr="0007665E">
        <w:rPr>
          <w:rStyle w:val="Hyperlink"/>
          <w:rFonts w:ascii="Times New Roman" w:hAnsi="Times New Roman"/>
          <w:color w:val="000000"/>
          <w:sz w:val="24"/>
          <w:szCs w:val="22"/>
        </w:rPr>
        <w:t xml:space="preserve"> </w:t>
      </w:r>
      <w:r w:rsidR="00407EE1">
        <w:t xml:space="preserve">can </w:t>
      </w:r>
      <w:r w:rsidR="001B6935">
        <w:t xml:space="preserve">follow the evidence wherever </w:t>
      </w:r>
      <w:r w:rsidR="001950E2">
        <w:t>it</w:t>
      </w:r>
      <w:r w:rsidR="001B6935">
        <w:t xml:space="preserve"> leads </w:t>
      </w:r>
      <w:r w:rsidR="001950E2">
        <w:t>as it investigates</w:t>
      </w:r>
      <w:r w:rsidR="00191296">
        <w:t>, in particular,</w:t>
      </w:r>
      <w:r w:rsidR="001950E2">
        <w:t xml:space="preserve"> </w:t>
      </w:r>
      <w:r w:rsidR="00407EE1">
        <w:t xml:space="preserve">the </w:t>
      </w:r>
      <w:r w:rsidR="00407EE1" w:rsidRPr="00BB5D78">
        <w:rPr>
          <w:i/>
        </w:rPr>
        <w:t>DeLano</w:t>
      </w:r>
      <w:r w:rsidR="00407EE1">
        <w:t xml:space="preserve">-J. Sotomayor national story </w:t>
      </w:r>
      <w:r w:rsidR="001950E2">
        <w:t xml:space="preserve">and, in general, </w:t>
      </w:r>
      <w:r w:rsidR="004A22BB">
        <w:t xml:space="preserve">unaccountable judicial power, the money motive, and practically unreviewable cases </w:t>
      </w:r>
      <w:r w:rsidR="001950E2">
        <w:t>at the root of</w:t>
      </w:r>
      <w:r w:rsidR="004A22BB">
        <w:t xml:space="preserve"> </w:t>
      </w:r>
      <w:r w:rsidR="00191296">
        <w:t>coordinated judicial wrongdoing</w:t>
      </w:r>
      <w:r w:rsidR="004A22BB">
        <w:t xml:space="preserve"> among judges and between them an</w:t>
      </w:r>
      <w:r w:rsidR="000E66BF">
        <w:t>d</w:t>
      </w:r>
      <w:r w:rsidR="004A22BB">
        <w:t xml:space="preserve"> insiders</w:t>
      </w:r>
      <w:r w:rsidR="005B2690">
        <w:t xml:space="preserve"> of the legal and bankruptcy systems</w:t>
      </w:r>
      <w:r w:rsidR="004A22BB">
        <w:t>.</w:t>
      </w:r>
      <w:r w:rsidR="00407EE1">
        <w:t xml:space="preserve"> </w:t>
      </w:r>
      <w:r w:rsidR="001950E2">
        <w:t xml:space="preserve">For its part, </w:t>
      </w:r>
      <w:r w:rsidR="00967E43">
        <w:t xml:space="preserve">a business and academic </w:t>
      </w:r>
      <w:r w:rsidR="00912A7A">
        <w:t xml:space="preserve">venture can pursue </w:t>
      </w:r>
      <w:r w:rsidR="00912A7A" w:rsidRPr="00BB5D78">
        <w:rPr>
          <w:szCs w:val="22"/>
        </w:rPr>
        <w:t>a</w:t>
      </w:r>
      <w:r w:rsidR="00C71AB2" w:rsidRPr="00BB5D78">
        <w:rPr>
          <w:szCs w:val="22"/>
        </w:rPr>
        <w:t xml:space="preserve"> </w:t>
      </w:r>
      <w:r w:rsidR="005F58A7">
        <w:t>project</w:t>
      </w:r>
      <w:bookmarkStart w:id="807" w:name="_Ref304540722"/>
      <w:r w:rsidR="00C44C23" w:rsidRPr="003F05BF">
        <w:rPr>
          <w:rStyle w:val="FootnoteReference"/>
        </w:rPr>
        <w:footnoteReference w:id="226"/>
      </w:r>
      <w:bookmarkEnd w:id="807"/>
      <w:r w:rsidR="00C44C23" w:rsidRPr="00C36F40">
        <w:rPr>
          <w:color w:val="0000FF"/>
          <w:vertAlign w:val="superscript"/>
        </w:rPr>
        <w:t>a</w:t>
      </w:r>
      <w:r w:rsidR="005F58A7">
        <w:t xml:space="preserve"> of</w:t>
      </w:r>
      <w:r w:rsidR="002C1A3C">
        <w:t xml:space="preserve"> multidisciplinary research, investigation, </w:t>
      </w:r>
      <w:r w:rsidR="00407EE1">
        <w:t xml:space="preserve">education, </w:t>
      </w:r>
      <w:r w:rsidR="00053A02">
        <w:t xml:space="preserve">and publishing as well as </w:t>
      </w:r>
      <w:r w:rsidR="002C1A3C">
        <w:t xml:space="preserve">monitoring, </w:t>
      </w:r>
      <w:r w:rsidR="00053A02">
        <w:t xml:space="preserve">consulting, representing, and lobbying </w:t>
      </w:r>
      <w:r w:rsidR="00912A7A">
        <w:t xml:space="preserve">aimed at bringing about and </w:t>
      </w:r>
      <w:r w:rsidR="002A230B">
        <w:t xml:space="preserve">implementing judicial </w:t>
      </w:r>
      <w:r w:rsidR="002C1A3C">
        <w:t xml:space="preserve">accountability </w:t>
      </w:r>
      <w:r w:rsidR="00053A02">
        <w:t xml:space="preserve">and </w:t>
      </w:r>
      <w:r w:rsidR="002A230B">
        <w:t>discipline</w:t>
      </w:r>
      <w:r w:rsidR="00053A02">
        <w:t xml:space="preserve"> reform</w:t>
      </w:r>
      <w:r w:rsidR="002C1A3C" w:rsidRPr="00BB5D78">
        <w:rPr>
          <w:szCs w:val="22"/>
        </w:rPr>
        <w:t xml:space="preserve"> </w:t>
      </w:r>
      <w:r w:rsidR="006F5397">
        <w:rPr>
          <w:szCs w:val="22"/>
        </w:rPr>
        <w:t>based on</w:t>
      </w:r>
      <w:r w:rsidR="00BF03EF" w:rsidRPr="00BB5D78">
        <w:rPr>
          <w:szCs w:val="22"/>
        </w:rPr>
        <w:t xml:space="preserve"> the exercise of democratic control of</w:t>
      </w:r>
      <w:r w:rsidR="00A77C4D" w:rsidRPr="00BB5D78">
        <w:rPr>
          <w:szCs w:val="22"/>
        </w:rPr>
        <w:t xml:space="preserve"> the federal and state j</w:t>
      </w:r>
      <w:r w:rsidR="00BF03EF" w:rsidRPr="00BB5D78">
        <w:rPr>
          <w:szCs w:val="22"/>
        </w:rPr>
        <w:t>udiciaries</w:t>
      </w:r>
      <w:r w:rsidR="002C1A3C" w:rsidRPr="00BB5D78">
        <w:rPr>
          <w:szCs w:val="22"/>
        </w:rPr>
        <w:t xml:space="preserve"> </w:t>
      </w:r>
      <w:r w:rsidR="00BF03EF" w:rsidRPr="00BB5D78">
        <w:rPr>
          <w:szCs w:val="22"/>
        </w:rPr>
        <w:t>by</w:t>
      </w:r>
      <w:r w:rsidR="00C75C62" w:rsidRPr="00BB5D78">
        <w:rPr>
          <w:szCs w:val="22"/>
        </w:rPr>
        <w:t xml:space="preserve"> </w:t>
      </w:r>
      <w:r w:rsidR="00C75C62" w:rsidRPr="00BB5D78">
        <w:rPr>
          <w:i/>
          <w:szCs w:val="22"/>
        </w:rPr>
        <w:t>We the People</w:t>
      </w:r>
      <w:r w:rsidR="00C75C62" w:rsidRPr="00BB5D78">
        <w:rPr>
          <w:szCs w:val="22"/>
        </w:rPr>
        <w:t>.</w:t>
      </w:r>
      <w:r w:rsidR="002C1A3C" w:rsidRPr="00BB5D78">
        <w:rPr>
          <w:szCs w:val="22"/>
        </w:rPr>
        <w:t xml:space="preserve"> </w:t>
      </w:r>
    </w:p>
    <w:p w:rsidR="00B93B9D" w:rsidRPr="002842A8" w:rsidRDefault="002A230B" w:rsidP="00932482">
      <w:pPr>
        <w:pStyle w:val="numpara"/>
      </w:pPr>
      <w:r>
        <w:t>T</w:t>
      </w:r>
      <w:r w:rsidR="009D110F">
        <w:t xml:space="preserve">he </w:t>
      </w:r>
      <w:r w:rsidR="00967E43">
        <w:t xml:space="preserve">business and academic </w:t>
      </w:r>
      <w:r w:rsidR="009D110F">
        <w:t xml:space="preserve">venture will be open to the media, public interest entities, </w:t>
      </w:r>
      <w:r w:rsidR="006F5397">
        <w:t>teaching institutions</w:t>
      </w:r>
      <w:r w:rsidR="006F5397" w:rsidRPr="00C36F40">
        <w:rPr>
          <w:color w:val="0000FF"/>
          <w:vertAlign w:val="superscript"/>
        </w:rPr>
        <w:t>cf.</w:t>
      </w:r>
      <w:r w:rsidR="005B339C" w:rsidRPr="00C36F40">
        <w:rPr>
          <w:color w:val="0000FF"/>
        </w:rPr>
        <w:fldChar w:fldCharType="begin"/>
      </w:r>
      <w:r w:rsidR="006F5397" w:rsidRPr="00C36F40">
        <w:rPr>
          <w:color w:val="0000FF"/>
        </w:rPr>
        <w:instrText xml:space="preserve"> NOTEREF _Ref308321307 \f \h </w:instrText>
      </w:r>
      <w:r w:rsidR="005B339C" w:rsidRPr="00C36F40">
        <w:rPr>
          <w:color w:val="0000FF"/>
        </w:rPr>
      </w:r>
      <w:r w:rsidR="005B339C" w:rsidRPr="00C36F40">
        <w:rPr>
          <w:color w:val="0000FF"/>
        </w:rPr>
        <w:fldChar w:fldCharType="separate"/>
      </w:r>
      <w:r w:rsidR="00410CBC" w:rsidRPr="00410CBC">
        <w:rPr>
          <w:rStyle w:val="FootnoteReference"/>
        </w:rPr>
        <w:t>231</w:t>
      </w:r>
      <w:r w:rsidR="005B339C" w:rsidRPr="00C36F40">
        <w:rPr>
          <w:color w:val="0000FF"/>
        </w:rPr>
        <w:fldChar w:fldCharType="end"/>
      </w:r>
      <w:proofErr w:type="gramStart"/>
      <w:r w:rsidR="006F5397" w:rsidRPr="00C36F40">
        <w:rPr>
          <w:color w:val="0000FF"/>
          <w:vertAlign w:val="superscript"/>
        </w:rPr>
        <w:t>e</w:t>
      </w:r>
      <w:proofErr w:type="gramEnd"/>
      <w:r w:rsidR="006F5397">
        <w:t xml:space="preserve">, </w:t>
      </w:r>
      <w:r w:rsidR="009D110F">
        <w:t>investors</w:t>
      </w:r>
      <w:r w:rsidR="006F5397">
        <w:t>,</w:t>
      </w:r>
      <w:r w:rsidR="006F5397" w:rsidRPr="006F5397">
        <w:t xml:space="preserve"> </w:t>
      </w:r>
      <w:r w:rsidR="006F5397">
        <w:t>and philanthropic sponsors</w:t>
      </w:r>
      <w:r w:rsidR="00604962">
        <w:t xml:space="preserve">. All of them </w:t>
      </w:r>
      <w:r>
        <w:t>are likely to</w:t>
      </w:r>
      <w:r w:rsidR="009D110F">
        <w:t xml:space="preserve"> recognize the</w:t>
      </w:r>
      <w:r w:rsidR="00604962">
        <w:t xml:space="preserve"> public service and</w:t>
      </w:r>
      <w:r w:rsidR="009D110F">
        <w:t xml:space="preserve"> business potential of </w:t>
      </w:r>
      <w:r w:rsidR="00CA3B58">
        <w:t xml:space="preserve">methodically </w:t>
      </w:r>
      <w:r w:rsidR="009D110F">
        <w:t>investigating the Third Branch at the federal and state levels for coordinated judicial wrongdoing, a</w:t>
      </w:r>
      <w:r w:rsidR="00604962">
        <w:t xml:space="preserve">s opposed to </w:t>
      </w:r>
      <w:r>
        <w:t xml:space="preserve">journalistically covering </w:t>
      </w:r>
      <w:r w:rsidR="00E13BCE">
        <w:t xml:space="preserve">courts </w:t>
      </w:r>
      <w:r>
        <w:t xml:space="preserve">to </w:t>
      </w:r>
      <w:r w:rsidR="00604962">
        <w:t>report on cases</w:t>
      </w:r>
      <w:r w:rsidR="00E35C0F">
        <w:t xml:space="preserve"> pending </w:t>
      </w:r>
      <w:r w:rsidR="00E13BCE">
        <w:t>before them</w:t>
      </w:r>
      <w:r w:rsidR="00604962">
        <w:t>.</w:t>
      </w:r>
      <w:r w:rsidR="009D110F">
        <w:t xml:space="preserve"> </w:t>
      </w:r>
      <w:r w:rsidR="00142FA5">
        <w:t xml:space="preserve">Exposing </w:t>
      </w:r>
      <w:r w:rsidR="00142FA5" w:rsidRPr="00130115">
        <w:t>judges’ coordinated wrongdoing will p</w:t>
      </w:r>
      <w:r w:rsidR="00B93B9D" w:rsidRPr="00130115">
        <w:t>rovok</w:t>
      </w:r>
      <w:r w:rsidR="00142FA5" w:rsidRPr="00130115">
        <w:t xml:space="preserve">e </w:t>
      </w:r>
      <w:r w:rsidR="00401BDD">
        <w:t>action-stirring</w:t>
      </w:r>
      <w:r w:rsidR="00604962" w:rsidRPr="00130115">
        <w:t xml:space="preserve"> outrage in </w:t>
      </w:r>
      <w:r w:rsidR="00130115">
        <w:t>score</w:t>
      </w:r>
      <w:r w:rsidR="00F71F44" w:rsidRPr="00130115">
        <w:t>s of millions of liti</w:t>
      </w:r>
      <w:r w:rsidR="00F71F44" w:rsidRPr="002842A8">
        <w:t>gants</w:t>
      </w:r>
      <w:r w:rsidR="00130115" w:rsidRPr="002842A8">
        <w:t xml:space="preserve"> that are parties to score</w:t>
      </w:r>
      <w:r w:rsidR="00F71F44" w:rsidRPr="002842A8">
        <w:t xml:space="preserve">s of millions of </w:t>
      </w:r>
      <w:proofErr w:type="gramStart"/>
      <w:r w:rsidR="00F71F44" w:rsidRPr="002842A8">
        <w:t>cases</w:t>
      </w:r>
      <w:r w:rsidR="00130115" w:rsidRPr="002842A8">
        <w:t>(</w:t>
      </w:r>
      <w:proofErr w:type="gramEnd"/>
      <w:r w:rsidR="00D10B61">
        <w:rPr>
          <w:color w:val="0000FF"/>
        </w:rPr>
        <w:t>jur:</w:t>
      </w:r>
      <w:r w:rsidR="007C7A50" w:rsidRPr="007C7A50">
        <w:rPr>
          <w:color w:val="0000FF"/>
        </w:rPr>
        <w:t>3</w:t>
      </w:r>
      <w:r w:rsidR="00130115" w:rsidRPr="002842A8">
        <w:rPr>
          <w:color w:val="0000FF"/>
        </w:rPr>
        <w:t>¶</w:t>
      </w:r>
      <w:r w:rsidR="005B339C">
        <w:rPr>
          <w:color w:val="0000FF"/>
        </w:rPr>
        <w:fldChar w:fldCharType="begin"/>
      </w:r>
      <w:r w:rsidR="0051525E">
        <w:rPr>
          <w:color w:val="0000FF"/>
        </w:rPr>
        <w:instrText xml:space="preserve"> REF _Ref309791647 \r \h </w:instrText>
      </w:r>
      <w:r w:rsidR="005B339C">
        <w:rPr>
          <w:color w:val="0000FF"/>
        </w:rPr>
      </w:r>
      <w:r w:rsidR="005B339C">
        <w:rPr>
          <w:color w:val="0000FF"/>
        </w:rPr>
        <w:fldChar w:fldCharType="separate"/>
      </w:r>
      <w:r w:rsidR="00410CBC">
        <w:rPr>
          <w:color w:val="0000FF"/>
        </w:rPr>
        <w:t>14</w:t>
      </w:r>
      <w:r w:rsidR="005B339C">
        <w:rPr>
          <w:color w:val="0000FF"/>
        </w:rPr>
        <w:fldChar w:fldCharType="end"/>
      </w:r>
      <w:r w:rsidR="002842A8" w:rsidRPr="002842A8">
        <w:t>)</w:t>
      </w:r>
      <w:r w:rsidR="00142FA5" w:rsidRPr="002842A8">
        <w:t xml:space="preserve"> as w</w:t>
      </w:r>
      <w:r w:rsidR="00E13BCE">
        <w:t>ell as the rest of the public. All of them, the people,</w:t>
      </w:r>
      <w:r w:rsidR="00142FA5" w:rsidRPr="002842A8">
        <w:t xml:space="preserve"> </w:t>
      </w:r>
      <w:r w:rsidR="002842A8">
        <w:t>are likely to become</w:t>
      </w:r>
      <w:r w:rsidR="00142FA5" w:rsidRPr="002842A8">
        <w:t xml:space="preserve"> avid consumers of ju</w:t>
      </w:r>
      <w:r w:rsidR="005B2690">
        <w:t>dicial unaccountability news as well as</w:t>
      </w:r>
      <w:r w:rsidR="00142FA5" w:rsidRPr="002842A8">
        <w:t xml:space="preserve"> services and products that can help them defend themselves from abusive unaccountable judges and assert their</w:t>
      </w:r>
      <w:r w:rsidR="00E13BCE">
        <w:t xml:space="preserve"> constitutional rights to due process of law and equal protection thereunder as well as their democratic</w:t>
      </w:r>
      <w:r w:rsidR="00410550">
        <w:t xml:space="preserve"> right</w:t>
      </w:r>
      <w:r w:rsidR="00E13BCE">
        <w:t xml:space="preserve"> to hold public officers, their servants, accountable</w:t>
      </w:r>
      <w:r w:rsidR="00142FA5" w:rsidRPr="002842A8">
        <w:t xml:space="preserve">. They may seek legal advice </w:t>
      </w:r>
      <w:r w:rsidR="00130115" w:rsidRPr="002842A8">
        <w:t xml:space="preserve">on how and where </w:t>
      </w:r>
      <w:r w:rsidR="00142FA5" w:rsidRPr="002842A8">
        <w:t>to demand individu</w:t>
      </w:r>
      <w:r w:rsidR="000335F2" w:rsidRPr="002842A8">
        <w:t xml:space="preserve">al and class </w:t>
      </w:r>
      <w:r w:rsidR="00E35C0F" w:rsidRPr="002842A8">
        <w:t>compensation for the harm inflicted upon them by the judges and their respective judiciary</w:t>
      </w:r>
      <w:r w:rsidR="00142FA5" w:rsidRPr="002842A8">
        <w:t>. They may request consulting services</w:t>
      </w:r>
      <w:r w:rsidR="002E5AB9" w:rsidRPr="002842A8">
        <w:t xml:space="preserve"> </w:t>
      </w:r>
      <w:r w:rsidR="00142FA5" w:rsidRPr="002842A8">
        <w:t xml:space="preserve">to find out their options; and hire </w:t>
      </w:r>
      <w:r w:rsidR="002E5AB9" w:rsidRPr="002842A8">
        <w:t>lobb</w:t>
      </w:r>
      <w:r w:rsidR="00142FA5" w:rsidRPr="002842A8">
        <w:t xml:space="preserve">yists to </w:t>
      </w:r>
      <w:r w:rsidR="00130115" w:rsidRPr="002842A8">
        <w:t>advance</w:t>
      </w:r>
      <w:r w:rsidR="00142FA5" w:rsidRPr="002842A8">
        <w:t xml:space="preserve"> the cause</w:t>
      </w:r>
      <w:r w:rsidR="00130115" w:rsidRPr="002842A8">
        <w:t xml:space="preserve"> of judicial accountability and discipline reform</w:t>
      </w:r>
      <w:r w:rsidR="004F36C9" w:rsidRPr="002842A8">
        <w:t xml:space="preserve">. </w:t>
      </w:r>
      <w:r w:rsidR="00130115" w:rsidRPr="002842A8">
        <w:t>T</w:t>
      </w:r>
      <w:r w:rsidR="00CA3B58" w:rsidRPr="002842A8">
        <w:t xml:space="preserve">heir </w:t>
      </w:r>
      <w:r w:rsidR="00401BDD" w:rsidRPr="00130115">
        <w:t>action</w:t>
      </w:r>
      <w:r w:rsidR="00401BDD">
        <w:t>-stirring</w:t>
      </w:r>
      <w:r w:rsidR="00CA3B58" w:rsidRPr="002842A8">
        <w:t xml:space="preserve"> outrage will generate </w:t>
      </w:r>
      <w:r w:rsidR="00130115" w:rsidRPr="002842A8">
        <w:t xml:space="preserve">such </w:t>
      </w:r>
      <w:r w:rsidR="00CA3B58" w:rsidRPr="002842A8">
        <w:t xml:space="preserve">demand because what is at stake is </w:t>
      </w:r>
      <w:r w:rsidR="00F71F44" w:rsidRPr="002842A8">
        <w:t>central to</w:t>
      </w:r>
      <w:r w:rsidR="00CA3B58" w:rsidRPr="002842A8">
        <w:t xml:space="preserve"> the American system of values</w:t>
      </w:r>
      <w:r w:rsidR="00F71F44" w:rsidRPr="002842A8">
        <w:t xml:space="preserve"> and a source of commitment to defend it </w:t>
      </w:r>
      <w:r w:rsidR="006E71AC">
        <w:t xml:space="preserve">at </w:t>
      </w:r>
      <w:r w:rsidR="00F71F44" w:rsidRPr="002842A8">
        <w:t xml:space="preserve">whatever </w:t>
      </w:r>
      <w:r w:rsidR="006E71AC">
        <w:t xml:space="preserve">expense of </w:t>
      </w:r>
      <w:r w:rsidR="001454A5" w:rsidRPr="002842A8">
        <w:t>effort, time, and money</w:t>
      </w:r>
      <w:r w:rsidR="00CA3B58" w:rsidRPr="002842A8">
        <w:t xml:space="preserve">: Equal Justice </w:t>
      </w:r>
      <w:proofErr w:type="gramStart"/>
      <w:r w:rsidR="00CA3B58" w:rsidRPr="002842A8">
        <w:t>Under</w:t>
      </w:r>
      <w:proofErr w:type="gramEnd"/>
      <w:r w:rsidR="00CA3B58" w:rsidRPr="002842A8">
        <w:t xml:space="preserve"> Law.</w:t>
      </w:r>
      <w:r w:rsidR="002045A8">
        <w:t xml:space="preserve"> </w:t>
      </w:r>
    </w:p>
    <w:p w:rsidR="00BF03EF" w:rsidRPr="001D5410" w:rsidRDefault="004F36C9" w:rsidP="00932482">
      <w:pPr>
        <w:pStyle w:val="numpara"/>
      </w:pPr>
      <w:r w:rsidRPr="002045A8">
        <w:t>T</w:t>
      </w:r>
      <w:r w:rsidR="002E5AB9" w:rsidRPr="002045A8">
        <w:t xml:space="preserve">he </w:t>
      </w:r>
      <w:r w:rsidR="00381685" w:rsidRPr="002045A8">
        <w:t>main elements</w:t>
      </w:r>
      <w:r w:rsidR="002E5AB9" w:rsidRPr="002045A8">
        <w:t xml:space="preserve"> of </w:t>
      </w:r>
      <w:r w:rsidR="006E71AC">
        <w:t xml:space="preserve">the </w:t>
      </w:r>
      <w:r w:rsidR="006E71AC" w:rsidRPr="002045A8">
        <w:t>venture</w:t>
      </w:r>
      <w:r w:rsidR="006E71AC">
        <w:t>’</w:t>
      </w:r>
      <w:r w:rsidR="002045A8" w:rsidRPr="002045A8">
        <w:t>s</w:t>
      </w:r>
      <w:r w:rsidR="002E5AB9">
        <w:t xml:space="preserve"> business plan </w:t>
      </w:r>
      <w:bookmarkStart w:id="808" w:name="_Ref304565683"/>
      <w:r w:rsidR="006E71AC">
        <w:t xml:space="preserve">for generating demand for </w:t>
      </w:r>
      <w:r w:rsidR="006E71AC" w:rsidRPr="002045A8">
        <w:t xml:space="preserve">news, services, and products </w:t>
      </w:r>
      <w:r w:rsidR="006E71AC">
        <w:t xml:space="preserve">relating to judicial wrongdoing and accountability reform </w:t>
      </w:r>
      <w:r w:rsidR="002E5AB9">
        <w:t>ha</w:t>
      </w:r>
      <w:r w:rsidR="00381685">
        <w:t>ve</w:t>
      </w:r>
      <w:r w:rsidR="002E5AB9">
        <w:t xml:space="preserve"> been </w:t>
      </w:r>
      <w:r w:rsidR="00381685">
        <w:t>listed</w:t>
      </w:r>
      <w:r w:rsidR="002E5AB9">
        <w:t xml:space="preserve"> elsewhere</w:t>
      </w:r>
      <w:r w:rsidR="00381685">
        <w:t xml:space="preserve"> and can be developed as required</w:t>
      </w:r>
      <w:r>
        <w:t>.</w:t>
      </w:r>
      <w:bookmarkStart w:id="809" w:name="_Ref304922129"/>
      <w:r w:rsidR="002E5AB9" w:rsidRPr="003F05BF">
        <w:rPr>
          <w:rStyle w:val="FootnoteReference"/>
          <w:spacing w:val="-2"/>
        </w:rPr>
        <w:footnoteReference w:id="227"/>
      </w:r>
      <w:bookmarkEnd w:id="808"/>
      <w:bookmarkEnd w:id="809"/>
      <w:r w:rsidR="002E5AB9">
        <w:t xml:space="preserve"> </w:t>
      </w:r>
      <w:r w:rsidR="00D721B9">
        <w:t>As for</w:t>
      </w:r>
      <w:r>
        <w:t xml:space="preserve"> the </w:t>
      </w:r>
      <w:r w:rsidR="00381685">
        <w:t xml:space="preserve">substantive content </w:t>
      </w:r>
      <w:r w:rsidR="002E5AB9">
        <w:t xml:space="preserve">that </w:t>
      </w:r>
      <w:r w:rsidR="00381685">
        <w:t>will inform its activity</w:t>
      </w:r>
      <w:r w:rsidR="00962B0D">
        <w:t>,</w:t>
      </w:r>
      <w:r>
        <w:t xml:space="preserve"> </w:t>
      </w:r>
      <w:r w:rsidR="00962B0D">
        <w:t xml:space="preserve">it is appropriate to </w:t>
      </w:r>
      <w:r>
        <w:t>la</w:t>
      </w:r>
      <w:r w:rsidR="00962B0D">
        <w:t>y</w:t>
      </w:r>
      <w:r>
        <w:t xml:space="preserve"> out </w:t>
      </w:r>
      <w:r w:rsidR="00962B0D">
        <w:t>some of it here because it can</w:t>
      </w:r>
      <w:r w:rsidR="000335F2">
        <w:t xml:space="preserve"> be</w:t>
      </w:r>
      <w:r w:rsidR="00962B0D">
        <w:t xml:space="preserve"> included in </w:t>
      </w:r>
      <w:r w:rsidR="00E426F8">
        <w:t xml:space="preserve">the </w:t>
      </w:r>
      <w:r>
        <w:t xml:space="preserve">presentation </w:t>
      </w:r>
      <w:r w:rsidR="00962B0D">
        <w:t xml:space="preserve">to </w:t>
      </w:r>
      <w:r w:rsidR="00E145A4">
        <w:t xml:space="preserve">make it richly </w:t>
      </w:r>
      <w:r w:rsidR="00D721B9">
        <w:t>educative</w:t>
      </w:r>
      <w:r w:rsidR="00E145A4">
        <w:t xml:space="preserve"> in its own right and to announce the venture itself.</w:t>
      </w:r>
    </w:p>
    <w:p w:rsidR="001D5410" w:rsidRDefault="001D5410" w:rsidP="001D5410"/>
    <w:p w:rsidR="00E169B5" w:rsidRDefault="00E169B5" w:rsidP="001D5410"/>
    <w:p w:rsidR="00956588" w:rsidRPr="00196E1D" w:rsidRDefault="002045A8" w:rsidP="004879EE">
      <w:pPr>
        <w:pStyle w:val="Heading3"/>
        <w:numPr>
          <w:ilvl w:val="0"/>
          <w:numId w:val="97"/>
        </w:numPr>
        <w:ind w:left="1260" w:hanging="180"/>
      </w:pPr>
      <w:bookmarkStart w:id="810" w:name="_Toc304856070"/>
      <w:bookmarkStart w:id="811" w:name="_Toc313451486"/>
      <w:bookmarkStart w:id="812" w:name="_Toc314121475"/>
      <w:bookmarkStart w:id="813" w:name="_Ref321284550"/>
      <w:bookmarkStart w:id="814" w:name="_Ref321284573"/>
      <w:bookmarkStart w:id="815" w:name="_Ref321292603"/>
      <w:bookmarkStart w:id="816" w:name="_Ref321294287"/>
      <w:bookmarkStart w:id="817" w:name="_Ref322868551"/>
      <w:bookmarkStart w:id="818" w:name="_Ref322868564"/>
      <w:bookmarkStart w:id="819" w:name="_Toc323841439"/>
      <w:r>
        <w:t>A</w:t>
      </w:r>
      <w:r w:rsidR="00956588" w:rsidRPr="00196E1D">
        <w:t xml:space="preserve"> Watergate-l</w:t>
      </w:r>
      <w:r>
        <w:t xml:space="preserve">ike generalized investigation of </w:t>
      </w:r>
      <w:r w:rsidR="002F3726">
        <w:br/>
      </w:r>
      <w:r>
        <w:t xml:space="preserve">the </w:t>
      </w:r>
      <w:r w:rsidRPr="002F3726">
        <w:rPr>
          <w:i/>
        </w:rPr>
        <w:t>DeLano</w:t>
      </w:r>
      <w:r>
        <w:t>-</w:t>
      </w:r>
      <w:r w:rsidR="00956588" w:rsidRPr="00196E1D">
        <w:t>J. Sotomayor national story</w:t>
      </w:r>
      <w:bookmarkEnd w:id="810"/>
      <w:bookmarkEnd w:id="811"/>
      <w:bookmarkEnd w:id="812"/>
      <w:bookmarkEnd w:id="813"/>
      <w:bookmarkEnd w:id="814"/>
      <w:bookmarkEnd w:id="815"/>
      <w:bookmarkEnd w:id="816"/>
      <w:bookmarkEnd w:id="817"/>
      <w:bookmarkEnd w:id="818"/>
      <w:bookmarkEnd w:id="819"/>
    </w:p>
    <w:p w:rsidR="00956588" w:rsidRDefault="00956588" w:rsidP="00932482">
      <w:pPr>
        <w:pStyle w:val="numpara"/>
      </w:pPr>
      <w:r>
        <w:t xml:space="preserve">The </w:t>
      </w:r>
      <w:r w:rsidR="00410550">
        <w:t>investigative reporters at the public presentation of the available evidence of judicial wrongdoing and the findings of</w:t>
      </w:r>
      <w:r w:rsidR="00D018FE">
        <w:t xml:space="preserve"> the</w:t>
      </w:r>
      <w:r w:rsidR="00410550">
        <w:t>ir investigation of the</w:t>
      </w:r>
      <w:r w:rsidR="00D018FE">
        <w:t xml:space="preserve"> </w:t>
      </w:r>
      <w:r w:rsidR="00D018FE" w:rsidRPr="005F1FE4">
        <w:rPr>
          <w:i/>
        </w:rPr>
        <w:t>DeLano</w:t>
      </w:r>
      <w:r w:rsidR="00D018FE">
        <w:t xml:space="preserve">-J. Sotomayor story </w:t>
      </w:r>
      <w:r>
        <w:t xml:space="preserve">can </w:t>
      </w:r>
      <w:r w:rsidR="006A722D">
        <w:t>urge</w:t>
      </w:r>
      <w:r>
        <w:t xml:space="preserve"> the audience </w:t>
      </w:r>
      <w:r w:rsidR="00D018FE">
        <w:t>as well as</w:t>
      </w:r>
      <w:r>
        <w:t xml:space="preserve"> the </w:t>
      </w:r>
      <w:r w:rsidR="000335F2">
        <w:t xml:space="preserve">rest of the </w:t>
      </w:r>
      <w:r>
        <w:t xml:space="preserve">media, that is, traditional and digital media, bloggers, and citizen journalists, to pick up the investigation of </w:t>
      </w:r>
      <w:r w:rsidR="00410550">
        <w:t>such</w:t>
      </w:r>
      <w:r w:rsidR="009B46C0">
        <w:t xml:space="preserve"> wrongdoing </w:t>
      </w:r>
      <w:r w:rsidR="00410550">
        <w:t xml:space="preserve">and the story </w:t>
      </w:r>
      <w:r w:rsidR="009B46C0">
        <w:t>where they left off and to that end:</w:t>
      </w:r>
    </w:p>
    <w:p w:rsidR="00956588" w:rsidRDefault="00956588" w:rsidP="00C32C54">
      <w:pPr>
        <w:pStyle w:val="aunderpara"/>
        <w:numPr>
          <w:ilvl w:val="0"/>
          <w:numId w:val="27"/>
        </w:numPr>
        <w:ind w:left="720" w:hanging="180"/>
      </w:pPr>
      <w:r>
        <w:t xml:space="preserve">pursue the </w:t>
      </w:r>
      <w:r w:rsidR="00A77C4D">
        <w:t xml:space="preserve">numerous </w:t>
      </w:r>
      <w:r>
        <w:t>leads</w:t>
      </w:r>
      <w:r w:rsidR="005B339C">
        <w:fldChar w:fldCharType="begin"/>
      </w:r>
      <w:r w:rsidR="005B447A">
        <w:instrText xml:space="preserve"> NOTEREF _Ref272437075 \f \h </w:instrText>
      </w:r>
      <w:r w:rsidR="005B339C">
        <w:fldChar w:fldCharType="separate"/>
      </w:r>
      <w:r w:rsidR="00410CBC" w:rsidRPr="00410CBC">
        <w:rPr>
          <w:rStyle w:val="FootnoteReference"/>
        </w:rPr>
        <w:t>169</w:t>
      </w:r>
      <w:r w:rsidR="005B339C">
        <w:fldChar w:fldCharType="end"/>
      </w:r>
      <w:r>
        <w:t xml:space="preserve"> in:</w:t>
      </w:r>
    </w:p>
    <w:p w:rsidR="00956588" w:rsidRDefault="00956588" w:rsidP="00C32C54">
      <w:pPr>
        <w:pStyle w:val="aunder1"/>
        <w:numPr>
          <w:ilvl w:val="0"/>
          <w:numId w:val="53"/>
        </w:numPr>
        <w:ind w:left="1260" w:hanging="180"/>
      </w:pPr>
      <w:proofErr w:type="gramStart"/>
      <w:r>
        <w:t>the</w:t>
      </w:r>
      <w:proofErr w:type="gramEnd"/>
      <w:r>
        <w:t xml:space="preserve"> findings of their investigation and their </w:t>
      </w:r>
      <w:r w:rsidRPr="00BD0AAE">
        <w:rPr>
          <w:i/>
        </w:rPr>
        <w:t>I accuse!</w:t>
      </w:r>
      <w:r>
        <w:t xml:space="preserve"> manifesto;</w:t>
      </w:r>
    </w:p>
    <w:p w:rsidR="00956588" w:rsidRDefault="00956588" w:rsidP="00C04767">
      <w:pPr>
        <w:pStyle w:val="aunder1"/>
      </w:pPr>
      <w:r w:rsidRPr="00A653AA">
        <w:t>the public record</w:t>
      </w:r>
      <w:r w:rsidR="00EB6A6D">
        <w:t xml:space="preserve"> of</w:t>
      </w:r>
      <w:r w:rsidR="00EB6A6D" w:rsidRPr="00EB6A6D">
        <w:rPr>
          <w:i/>
        </w:rPr>
        <w:t xml:space="preserve"> </w:t>
      </w:r>
      <w:r w:rsidR="00EB6A6D" w:rsidRPr="0093601B">
        <w:rPr>
          <w:i/>
        </w:rPr>
        <w:t>DeLano</w:t>
      </w:r>
      <w:fldSimple w:instr=" NOTEREF _Ref288999212 \f \h  \* MERGEFORMAT ">
        <w:r w:rsidR="00410CBC" w:rsidRPr="00410CBC">
          <w:rPr>
            <w:rStyle w:val="FootnoteReference"/>
          </w:rPr>
          <w:t>104</w:t>
        </w:r>
      </w:fldSimple>
      <w:r w:rsidR="00EB6A6D" w:rsidRPr="00C36F40">
        <w:rPr>
          <w:color w:val="0000FF"/>
          <w:vertAlign w:val="superscript"/>
        </w:rPr>
        <w:t>a</w:t>
      </w:r>
      <w:r w:rsidR="00EB6A6D">
        <w:t xml:space="preserve">, </w:t>
      </w:r>
      <w:r w:rsidR="00EB6A6D" w:rsidRPr="0093601B">
        <w:rPr>
          <w:i/>
        </w:rPr>
        <w:t>Pfuntner</w:t>
      </w:r>
      <w:r w:rsidR="00EB6A6D">
        <w:t xml:space="preserve">, and </w:t>
      </w:r>
      <w:r w:rsidR="00EB6A6D" w:rsidRPr="0093601B">
        <w:rPr>
          <w:i/>
        </w:rPr>
        <w:t>Premier</w:t>
      </w:r>
      <w:r w:rsidR="005B339C" w:rsidRPr="00C36F40">
        <w:rPr>
          <w:color w:val="0000FF"/>
        </w:rPr>
        <w:fldChar w:fldCharType="begin"/>
      </w:r>
      <w:r w:rsidR="00EB6A6D" w:rsidRPr="00C36F40">
        <w:rPr>
          <w:color w:val="0000FF"/>
        </w:rPr>
        <w:instrText xml:space="preserve"> NOTEREF _Ref298184955 \f \h </w:instrText>
      </w:r>
      <w:r w:rsidR="005B339C" w:rsidRPr="00C36F40">
        <w:rPr>
          <w:color w:val="0000FF"/>
        </w:rPr>
      </w:r>
      <w:r w:rsidR="005B339C" w:rsidRPr="00C36F40">
        <w:rPr>
          <w:color w:val="0000FF"/>
        </w:rPr>
        <w:fldChar w:fldCharType="separate"/>
      </w:r>
      <w:r w:rsidR="00410CBC" w:rsidRPr="00410CBC">
        <w:rPr>
          <w:rStyle w:val="FootnoteReference"/>
        </w:rPr>
        <w:t>109</w:t>
      </w:r>
      <w:r w:rsidR="005B339C" w:rsidRPr="00C36F40">
        <w:rPr>
          <w:color w:val="0000FF"/>
        </w:rPr>
        <w:fldChar w:fldCharType="end"/>
      </w:r>
      <w:r w:rsidR="00EB6A6D" w:rsidRPr="00C36F40">
        <w:rPr>
          <w:color w:val="0000FF"/>
          <w:vertAlign w:val="superscript"/>
        </w:rPr>
        <w:t>c</w:t>
      </w:r>
      <w:r w:rsidR="00A77C4D">
        <w:t xml:space="preserve">, </w:t>
      </w:r>
      <w:r w:rsidR="00EB6A6D">
        <w:t>and their analysis</w:t>
      </w:r>
      <w:fldSimple w:instr=" NOTEREF _Ref302841284 \f \h  \* MERGEFORMAT ">
        <w:r w:rsidR="00410CBC" w:rsidRPr="00410CBC">
          <w:rPr>
            <w:rStyle w:val="FootnoteReference"/>
          </w:rPr>
          <w:t>106</w:t>
        </w:r>
      </w:fldSimple>
      <w:r w:rsidR="00410550">
        <w:t>;</w:t>
      </w:r>
    </w:p>
    <w:p w:rsidR="00956588" w:rsidRDefault="00956588" w:rsidP="00C04767">
      <w:pPr>
        <w:pStyle w:val="aunder1"/>
      </w:pPr>
      <w:r w:rsidRPr="00A653AA">
        <w:t xml:space="preserve">the articles </w:t>
      </w:r>
      <w:r w:rsidR="003C484E">
        <w:t>in</w:t>
      </w:r>
      <w:r w:rsidRPr="00A653AA">
        <w:t xml:space="preserve"> </w:t>
      </w:r>
      <w:r w:rsidRPr="000168A8">
        <w:rPr>
          <w:i/>
        </w:rPr>
        <w:t>The New York Times</w:t>
      </w:r>
      <w:r w:rsidRPr="00A653AA">
        <w:t xml:space="preserve">, </w:t>
      </w:r>
      <w:r w:rsidR="00DF7EA5" w:rsidRPr="000168A8">
        <w:rPr>
          <w:i/>
        </w:rPr>
        <w:t>The Washington Post</w:t>
      </w:r>
      <w:r w:rsidR="00DF7EA5" w:rsidRPr="00A653AA">
        <w:t xml:space="preserve">, </w:t>
      </w:r>
      <w:r w:rsidRPr="00A653AA">
        <w:t>and Politico</w:t>
      </w:r>
      <w:r w:rsidR="005B339C" w:rsidRPr="00C36F40">
        <w:rPr>
          <w:color w:val="0000FF"/>
        </w:rPr>
        <w:fldChar w:fldCharType="begin"/>
      </w:r>
      <w:r w:rsidR="00B34A62" w:rsidRPr="00C36F40">
        <w:rPr>
          <w:color w:val="0000FF"/>
        </w:rPr>
        <w:instrText xml:space="preserve"> NOTEREF _Ref289861690 \f \h </w:instrText>
      </w:r>
      <w:r w:rsidR="005B339C" w:rsidRPr="00C36F40">
        <w:rPr>
          <w:color w:val="0000FF"/>
        </w:rPr>
      </w:r>
      <w:r w:rsidR="005B339C" w:rsidRPr="00C36F40">
        <w:rPr>
          <w:color w:val="0000FF"/>
        </w:rPr>
        <w:fldChar w:fldCharType="separate"/>
      </w:r>
      <w:r w:rsidR="00410CBC" w:rsidRPr="00410CBC">
        <w:rPr>
          <w:rStyle w:val="FootnoteReference"/>
        </w:rPr>
        <w:t>102</w:t>
      </w:r>
      <w:r w:rsidR="005B339C" w:rsidRPr="00C36F40">
        <w:rPr>
          <w:color w:val="0000FF"/>
        </w:rPr>
        <w:fldChar w:fldCharType="end"/>
      </w:r>
      <w:r w:rsidRPr="00C36F40">
        <w:rPr>
          <w:color w:val="0000FF"/>
          <w:vertAlign w:val="superscript"/>
        </w:rPr>
        <w:t>a</w:t>
      </w:r>
      <w:r w:rsidR="00321F7E">
        <w:t>;</w:t>
      </w:r>
    </w:p>
    <w:p w:rsidR="00956588" w:rsidRDefault="00956588" w:rsidP="001775AC">
      <w:pPr>
        <w:pStyle w:val="aunderpara"/>
        <w:ind w:left="720" w:hanging="180"/>
      </w:pPr>
      <w:r>
        <w:t>investigate:</w:t>
      </w:r>
    </w:p>
    <w:p w:rsidR="00956588" w:rsidRDefault="00956588" w:rsidP="00C32C54">
      <w:pPr>
        <w:pStyle w:val="aunder1"/>
        <w:numPr>
          <w:ilvl w:val="0"/>
          <w:numId w:val="54"/>
        </w:numPr>
        <w:ind w:left="1260" w:hanging="180"/>
      </w:pPr>
      <w:r>
        <w:t xml:space="preserve">the concealment by </w:t>
      </w:r>
      <w:r w:rsidR="00736F85">
        <w:t>Then-</w:t>
      </w:r>
      <w:r>
        <w:t xml:space="preserve">Judge and </w:t>
      </w:r>
      <w:r w:rsidR="00736F85">
        <w:t>Now-</w:t>
      </w:r>
      <w:r>
        <w:t>Justice Sotomayor of assets of her own and of others involved in the bankruptcy fraud scheme;</w:t>
      </w:r>
      <w:fldSimple w:instr=" NOTEREF _Ref289861690 \f \h  \* MERGEFORMAT ">
        <w:r w:rsidR="00410CBC" w:rsidRPr="00410CBC">
          <w:rPr>
            <w:rStyle w:val="FootnoteReference"/>
          </w:rPr>
          <w:t>102</w:t>
        </w:r>
      </w:fldSimple>
      <w:r w:rsidRPr="00BD0AAE">
        <w:rPr>
          <w:color w:val="0000FF"/>
          <w:vertAlign w:val="superscript"/>
        </w:rPr>
        <w:t>a-c</w:t>
      </w:r>
    </w:p>
    <w:p w:rsidR="00956588" w:rsidRDefault="00956588" w:rsidP="00C04767">
      <w:pPr>
        <w:pStyle w:val="aunder1"/>
      </w:pPr>
      <w:r>
        <w:t>J. Sotomayor’s participation in the cover-up of the bankruptcy fraud scheme and other forms of judicial wrongdoing;(</w:t>
      </w:r>
      <w:r w:rsidR="00D10B61">
        <w:rPr>
          <w:color w:val="0000FF"/>
        </w:rPr>
        <w:t>jur:</w:t>
      </w:r>
      <w:r w:rsidR="00532B20" w:rsidRPr="00532B20">
        <w:rPr>
          <w:color w:val="0000FF"/>
        </w:rPr>
        <w:t>24§</w:t>
      </w:r>
      <w:fldSimple w:instr=" REF _Ref303440517 \r \h  \* MERGEFORMAT ">
        <w:r w:rsidR="00410CBC" w:rsidRPr="00410CBC">
          <w:rPr>
            <w:color w:val="0000FF"/>
          </w:rPr>
          <w:t>a</w:t>
        </w:r>
      </w:fldSimple>
      <w:r>
        <w:t>)</w:t>
      </w:r>
    </w:p>
    <w:p w:rsidR="00956588" w:rsidRDefault="00956588" w:rsidP="00C04767">
      <w:pPr>
        <w:pStyle w:val="aunder1"/>
      </w:pPr>
      <w:r>
        <w:t>what President Obama</w:t>
      </w:r>
      <w:r w:rsidR="00962EE3">
        <w:t>(</w:t>
      </w:r>
      <w:r w:rsidR="00962EE3" w:rsidRPr="00962EE3">
        <w:rPr>
          <w:color w:val="0000FF"/>
        </w:rPr>
        <w:t>jur:</w:t>
      </w:r>
      <w:r w:rsidR="005B339C" w:rsidRPr="00962EE3">
        <w:rPr>
          <w:color w:val="0000FF"/>
        </w:rPr>
        <w:fldChar w:fldCharType="begin"/>
      </w:r>
      <w:r w:rsidR="00962EE3" w:rsidRPr="00962EE3">
        <w:rPr>
          <w:color w:val="0000FF"/>
        </w:rPr>
        <w:instrText xml:space="preserve"> PAGEREF _Ref318970454 \h </w:instrText>
      </w:r>
      <w:r w:rsidR="005B339C" w:rsidRPr="00962EE3">
        <w:rPr>
          <w:color w:val="0000FF"/>
        </w:rPr>
      </w:r>
      <w:r w:rsidR="005B339C" w:rsidRPr="00962EE3">
        <w:rPr>
          <w:color w:val="0000FF"/>
        </w:rPr>
        <w:fldChar w:fldCharType="separate"/>
      </w:r>
      <w:r w:rsidR="00410CBC">
        <w:rPr>
          <w:noProof/>
          <w:color w:val="0000FF"/>
        </w:rPr>
        <w:t>69</w:t>
      </w:r>
      <w:r w:rsidR="005B339C" w:rsidRPr="00962EE3">
        <w:rPr>
          <w:color w:val="0000FF"/>
        </w:rPr>
        <w:fldChar w:fldCharType="end"/>
      </w:r>
      <w:r w:rsidR="00962EE3" w:rsidRPr="00532B20">
        <w:rPr>
          <w:color w:val="0000FF"/>
        </w:rPr>
        <w:t>§</w:t>
      </w:r>
      <w:r w:rsidR="005B339C">
        <w:rPr>
          <w:color w:val="0000FF"/>
        </w:rPr>
        <w:fldChar w:fldCharType="begin"/>
      </w:r>
      <w:r w:rsidR="00962EE3">
        <w:rPr>
          <w:color w:val="0000FF"/>
        </w:rPr>
        <w:instrText xml:space="preserve"> REF _Ref318970479 \r \h </w:instrText>
      </w:r>
      <w:r w:rsidR="005B339C">
        <w:rPr>
          <w:color w:val="0000FF"/>
        </w:rPr>
      </w:r>
      <w:r w:rsidR="005B339C">
        <w:rPr>
          <w:color w:val="0000FF"/>
        </w:rPr>
        <w:fldChar w:fldCharType="separate"/>
      </w:r>
      <w:r w:rsidR="00410CBC">
        <w:rPr>
          <w:color w:val="0000FF"/>
        </w:rPr>
        <w:t>5</w:t>
      </w:r>
      <w:r w:rsidR="005B339C">
        <w:rPr>
          <w:color w:val="0000FF"/>
        </w:rPr>
        <w:fldChar w:fldCharType="end"/>
      </w:r>
      <w:r w:rsidR="00962EE3">
        <w:rPr>
          <w:color w:val="0000FF"/>
        </w:rPr>
        <w:t>)</w:t>
      </w:r>
      <w:r w:rsidR="00E50551">
        <w:t xml:space="preserve">, the senators that recommended </w:t>
      </w:r>
      <w:r w:rsidR="00962EE3">
        <w:t xml:space="preserve">her </w:t>
      </w:r>
      <w:r w:rsidR="00E50551">
        <w:t>and shepherded her nomination through the Senate</w:t>
      </w:r>
      <w:fldSimple w:instr=" NOTEREF _Ref293730680 \f \h  \* MERGEFORMAT ">
        <w:r w:rsidR="00410CBC" w:rsidRPr="00410CBC">
          <w:rPr>
            <w:rStyle w:val="FootnoteReference"/>
          </w:rPr>
          <w:t>143</w:t>
        </w:r>
      </w:fldSimple>
      <w:r w:rsidR="00764378">
        <w:rPr>
          <w:color w:val="0000FF"/>
          <w:vertAlign w:val="superscript"/>
        </w:rPr>
        <w:t>,e,f</w:t>
      </w:r>
      <w:r w:rsidR="00764378">
        <w:rPr>
          <w:vertAlign w:val="superscript"/>
        </w:rPr>
        <w:t>;</w:t>
      </w:r>
      <w:fldSimple w:instr=" NOTEREF _Ref293730711 \f \h  \* MERGEFORMAT ">
        <w:r w:rsidR="00410CBC" w:rsidRPr="00410CBC">
          <w:rPr>
            <w:rStyle w:val="FootnoteReference"/>
          </w:rPr>
          <w:t>144</w:t>
        </w:r>
      </w:fldSimple>
      <w:r w:rsidR="00764378" w:rsidRPr="00764378">
        <w:rPr>
          <w:color w:val="0000FF"/>
          <w:vertAlign w:val="superscript"/>
        </w:rPr>
        <w:t>e</w:t>
      </w:r>
      <w:r w:rsidR="00E50551">
        <w:t>, and the Senate and its Judiciary Committee</w:t>
      </w:r>
      <w:r w:rsidR="005B339C">
        <w:fldChar w:fldCharType="begin"/>
      </w:r>
      <w:r w:rsidR="00962EE3">
        <w:instrText xml:space="preserve"> NOTEREF _Ref293733881 \f \h </w:instrText>
      </w:r>
      <w:r w:rsidR="005B339C">
        <w:fldChar w:fldCharType="separate"/>
      </w:r>
      <w:r w:rsidR="00410CBC" w:rsidRPr="00410CBC">
        <w:rPr>
          <w:rStyle w:val="FootnoteReference"/>
        </w:rPr>
        <w:t>127</w:t>
      </w:r>
      <w:r w:rsidR="005B339C">
        <w:fldChar w:fldCharType="end"/>
      </w:r>
      <w:r>
        <w:t xml:space="preserve"> knew about her concealment of assets and </w:t>
      </w:r>
      <w:r w:rsidR="00962EE3">
        <w:t xml:space="preserve">her </w:t>
      </w:r>
      <w:r w:rsidR="00764378">
        <w:t xml:space="preserve">perjurious </w:t>
      </w:r>
      <w:r w:rsidR="00962EE3">
        <w:t xml:space="preserve">withholding of </w:t>
      </w:r>
      <w:r w:rsidR="00962EE3" w:rsidRPr="00962EE3">
        <w:rPr>
          <w:i/>
        </w:rPr>
        <w:t>DeLano</w:t>
      </w:r>
      <w:r w:rsidR="00962EE3">
        <w:t xml:space="preserve"> from them(</w:t>
      </w:r>
      <w:r w:rsidR="00962EE3" w:rsidRPr="00962EE3">
        <w:rPr>
          <w:color w:val="0000FF"/>
        </w:rPr>
        <w:t>jur:</w:t>
      </w:r>
      <w:r w:rsidR="005B339C" w:rsidRPr="00962EE3">
        <w:rPr>
          <w:color w:val="0000FF"/>
        </w:rPr>
        <w:fldChar w:fldCharType="begin"/>
      </w:r>
      <w:r w:rsidR="00962EE3" w:rsidRPr="00962EE3">
        <w:rPr>
          <w:color w:val="0000FF"/>
        </w:rPr>
        <w:instrText xml:space="preserve"> PAGEREF _Ref318971132 \h </w:instrText>
      </w:r>
      <w:r w:rsidR="005B339C" w:rsidRPr="00962EE3">
        <w:rPr>
          <w:color w:val="0000FF"/>
        </w:rPr>
      </w:r>
      <w:r w:rsidR="005B339C" w:rsidRPr="00962EE3">
        <w:rPr>
          <w:color w:val="0000FF"/>
        </w:rPr>
        <w:fldChar w:fldCharType="separate"/>
      </w:r>
      <w:r w:rsidR="00410CBC">
        <w:rPr>
          <w:noProof/>
          <w:color w:val="0000FF"/>
        </w:rPr>
        <w:t>70</w:t>
      </w:r>
      <w:r w:rsidR="005B339C" w:rsidRPr="00962EE3">
        <w:rPr>
          <w:color w:val="0000FF"/>
        </w:rPr>
        <w:fldChar w:fldCharType="end"/>
      </w:r>
      <w:r w:rsidR="00962EE3" w:rsidRPr="00962EE3">
        <w:rPr>
          <w:color w:val="0000FF"/>
        </w:rPr>
        <w:t>¶</w:t>
      </w:r>
      <w:fldSimple w:instr=" REF _Ref318971132 \r \h  \* MERGEFORMAT ">
        <w:r w:rsidR="00410CBC" w:rsidRPr="00410CBC">
          <w:rPr>
            <w:color w:val="0000FF"/>
          </w:rPr>
          <w:t>136</w:t>
        </w:r>
      </w:fldSimple>
      <w:r w:rsidR="00962EE3">
        <w:t>)</w:t>
      </w:r>
      <w:r>
        <w:t xml:space="preserve"> and when they knew it;</w:t>
      </w:r>
    </w:p>
    <w:p w:rsidR="00956588" w:rsidRDefault="00956588" w:rsidP="00C04767">
      <w:pPr>
        <w:pStyle w:val="aunder1"/>
      </w:pPr>
      <w:r>
        <w:t xml:space="preserve">the pro forma </w:t>
      </w:r>
      <w:r w:rsidRPr="001139D8">
        <w:t>filing</w:t>
      </w:r>
      <w:r>
        <w:t xml:space="preserve"> and acceptance of judges’ financial disclosure reports;</w:t>
      </w:r>
      <w:fldSimple w:instr=" NOTEREF _Ref303505398 \f \h  \* MERGEFORMAT ">
        <w:r w:rsidR="00410CBC" w:rsidRPr="00410CBC">
          <w:rPr>
            <w:rStyle w:val="FootnoteReference"/>
          </w:rPr>
          <w:t>178</w:t>
        </w:r>
      </w:fldSimple>
      <w:r w:rsidRPr="00C36F40">
        <w:rPr>
          <w:color w:val="0000FF"/>
          <w:vertAlign w:val="superscript"/>
        </w:rPr>
        <w:t>b</w:t>
      </w:r>
    </w:p>
    <w:p w:rsidR="00956588" w:rsidRDefault="0025055F" w:rsidP="00C04767">
      <w:pPr>
        <w:pStyle w:val="aunder1"/>
      </w:pPr>
      <w:r>
        <w:t>the participation of other justices in reciprocally covering up their individual and coordinated wrongdoing(</w:t>
      </w:r>
      <w:r w:rsidR="00D10B61">
        <w:rPr>
          <w:color w:val="0000FF"/>
        </w:rPr>
        <w:t>jur:</w:t>
      </w:r>
      <w:r w:rsidR="005B339C" w:rsidRPr="0025055F">
        <w:rPr>
          <w:color w:val="0000FF"/>
        </w:rPr>
        <w:fldChar w:fldCharType="begin"/>
      </w:r>
      <w:r w:rsidRPr="0025055F">
        <w:rPr>
          <w:color w:val="0000FF"/>
        </w:rPr>
        <w:instrText xml:space="preserve"> PAGEREF _Ref305532201 \h </w:instrText>
      </w:r>
      <w:r w:rsidR="005B339C" w:rsidRPr="0025055F">
        <w:rPr>
          <w:color w:val="0000FF"/>
        </w:rPr>
      </w:r>
      <w:r w:rsidR="005B339C" w:rsidRPr="0025055F">
        <w:rPr>
          <w:color w:val="0000FF"/>
        </w:rPr>
        <w:fldChar w:fldCharType="separate"/>
      </w:r>
      <w:r w:rsidR="00410CBC">
        <w:rPr>
          <w:noProof/>
          <w:color w:val="0000FF"/>
        </w:rPr>
        <w:t>67</w:t>
      </w:r>
      <w:r w:rsidR="005B339C" w:rsidRPr="0025055F">
        <w:rPr>
          <w:color w:val="0000FF"/>
        </w:rPr>
        <w:fldChar w:fldCharType="end"/>
      </w:r>
      <w:r w:rsidRPr="0025055F">
        <w:rPr>
          <w:color w:val="0000FF"/>
        </w:rPr>
        <w:t>§</w:t>
      </w:r>
      <w:fldSimple w:instr=" REF _Ref305532201 \r \h  \* MERGEFORMAT ">
        <w:r w:rsidR="00410CBC" w:rsidRPr="00410CBC">
          <w:rPr>
            <w:color w:val="0000FF"/>
          </w:rPr>
          <w:t>4</w:t>
        </w:r>
      </w:fldSimple>
      <w:r>
        <w:t>) and that of the circuits</w:t>
      </w:r>
      <w:r w:rsidR="005B339C" w:rsidRPr="00C36F40">
        <w:rPr>
          <w:color w:val="0000FF"/>
        </w:rPr>
        <w:fldChar w:fldCharType="begin"/>
      </w:r>
      <w:r w:rsidR="00597731" w:rsidRPr="00C36F40">
        <w:rPr>
          <w:color w:val="0000FF"/>
        </w:rPr>
        <w:instrText xml:space="preserve"> NOTEREF _Ref304380032 \f \h </w:instrText>
      </w:r>
      <w:r w:rsidR="005B339C" w:rsidRPr="00C36F40">
        <w:rPr>
          <w:color w:val="0000FF"/>
        </w:rPr>
      </w:r>
      <w:r w:rsidR="005B339C" w:rsidRPr="00C36F40">
        <w:rPr>
          <w:color w:val="0000FF"/>
        </w:rPr>
        <w:fldChar w:fldCharType="separate"/>
      </w:r>
      <w:r w:rsidR="00410CBC" w:rsidRPr="00410CBC">
        <w:rPr>
          <w:rStyle w:val="FootnoteReference"/>
        </w:rPr>
        <w:t>26</w:t>
      </w:r>
      <w:r w:rsidR="005B339C" w:rsidRPr="00C36F40">
        <w:rPr>
          <w:color w:val="0000FF"/>
        </w:rPr>
        <w:fldChar w:fldCharType="end"/>
      </w:r>
      <w:r w:rsidR="00597731" w:rsidRPr="00C36F40">
        <w:rPr>
          <w:color w:val="0000FF"/>
          <w:vertAlign w:val="superscript"/>
        </w:rPr>
        <w:t>a</w:t>
      </w:r>
      <w:r>
        <w:t xml:space="preserve"> to which they are allotted as circuit justices</w:t>
      </w:r>
      <w:r w:rsidR="005B339C" w:rsidRPr="00C36F40">
        <w:rPr>
          <w:color w:val="0000FF"/>
        </w:rPr>
        <w:fldChar w:fldCharType="begin"/>
      </w:r>
      <w:r w:rsidRPr="00C36F40">
        <w:rPr>
          <w:color w:val="0000FF"/>
        </w:rPr>
        <w:instrText xml:space="preserve"> NOTEREF _Ref293843529 \f \h </w:instrText>
      </w:r>
      <w:r w:rsidR="005B339C" w:rsidRPr="00C36F40">
        <w:rPr>
          <w:color w:val="0000FF"/>
        </w:rPr>
      </w:r>
      <w:r w:rsidR="005B339C" w:rsidRPr="00C36F40">
        <w:rPr>
          <w:color w:val="0000FF"/>
        </w:rPr>
        <w:fldChar w:fldCharType="separate"/>
      </w:r>
      <w:r w:rsidR="00410CBC" w:rsidRPr="00410CBC">
        <w:rPr>
          <w:rStyle w:val="FootnoteReference"/>
        </w:rPr>
        <w:t>139</w:t>
      </w:r>
      <w:r w:rsidR="005B339C" w:rsidRPr="00C36F40">
        <w:rPr>
          <w:color w:val="0000FF"/>
        </w:rPr>
        <w:fldChar w:fldCharType="end"/>
      </w:r>
      <w:r w:rsidRPr="00C36F40">
        <w:rPr>
          <w:color w:val="0000FF"/>
          <w:vertAlign w:val="superscript"/>
        </w:rPr>
        <w:t>b</w:t>
      </w:r>
      <w:r w:rsidR="00C27659" w:rsidRPr="00C36F40">
        <w:rPr>
          <w:color w:val="0000FF"/>
          <w:vertAlign w:val="superscript"/>
        </w:rPr>
        <w:t xml:space="preserve">; </w:t>
      </w:r>
      <w:r w:rsidR="005B339C" w:rsidRPr="00C36F40">
        <w:rPr>
          <w:color w:val="0000FF"/>
          <w:vertAlign w:val="superscript"/>
        </w:rPr>
        <w:fldChar w:fldCharType="begin"/>
      </w:r>
      <w:r w:rsidR="00C27659" w:rsidRPr="00C36F40">
        <w:rPr>
          <w:color w:val="0000FF"/>
          <w:vertAlign w:val="superscript"/>
        </w:rPr>
        <w:instrText xml:space="preserve"> NOTEREF _Ref303290842 \f \h </w:instrText>
      </w:r>
      <w:r w:rsidR="005B339C" w:rsidRPr="00C36F40">
        <w:rPr>
          <w:color w:val="0000FF"/>
          <w:vertAlign w:val="superscript"/>
        </w:rPr>
      </w:r>
      <w:r w:rsidR="005B339C" w:rsidRPr="00C36F40">
        <w:rPr>
          <w:color w:val="0000FF"/>
          <w:vertAlign w:val="superscript"/>
        </w:rPr>
        <w:fldChar w:fldCharType="separate"/>
      </w:r>
      <w:r w:rsidR="00410CBC" w:rsidRPr="00410CBC">
        <w:rPr>
          <w:rStyle w:val="FootnoteReference"/>
        </w:rPr>
        <w:t>23</w:t>
      </w:r>
      <w:r w:rsidR="005B339C" w:rsidRPr="00C36F40">
        <w:rPr>
          <w:color w:val="0000FF"/>
          <w:vertAlign w:val="superscript"/>
        </w:rPr>
        <w:fldChar w:fldCharType="end"/>
      </w:r>
      <w:r w:rsidR="00C27659" w:rsidRPr="00C36F40">
        <w:rPr>
          <w:color w:val="0000FF"/>
          <w:vertAlign w:val="superscript"/>
        </w:rPr>
        <w:t>b</w:t>
      </w:r>
      <w:r w:rsidR="001139D8">
        <w:t>;</w:t>
      </w:r>
    </w:p>
    <w:p w:rsidR="00D921FB" w:rsidRDefault="00D921FB" w:rsidP="00C04767">
      <w:pPr>
        <w:pStyle w:val="aunder1"/>
      </w:pPr>
      <w:r>
        <w:t>the role of court staff as enforcers of wrongdoing rather than Workers of Justice;</w:t>
      </w:r>
    </w:p>
    <w:p w:rsidR="001139D8" w:rsidRDefault="00321F7E" w:rsidP="00C04767">
      <w:pPr>
        <w:pStyle w:val="aunder1"/>
      </w:pPr>
      <w:r>
        <w:t xml:space="preserve">the state judiciaries by applying, to the appropriate extent, </w:t>
      </w:r>
      <w:r w:rsidR="001139D8">
        <w:t xml:space="preserve">the conceptual framework on which the investigation of the Federal Judiciary rests, namely, judges’ </w:t>
      </w:r>
      <w:r w:rsidR="00410550">
        <w:t xml:space="preserve">means of </w:t>
      </w:r>
      <w:r w:rsidR="001139D8">
        <w:t xml:space="preserve">unaccountable </w:t>
      </w:r>
      <w:r w:rsidR="00410550">
        <w:t xml:space="preserve">judicial decision-making </w:t>
      </w:r>
      <w:r w:rsidR="001139D8">
        <w:t>power, the money motive, and practically unreviewable cases</w:t>
      </w:r>
      <w:r w:rsidR="00F572F0">
        <w:t>(</w:t>
      </w:r>
      <w:r w:rsidR="00D10B61">
        <w:rPr>
          <w:color w:val="0000FF"/>
        </w:rPr>
        <w:t>jur:</w:t>
      </w:r>
      <w:r w:rsidR="005B339C">
        <w:rPr>
          <w:color w:val="0000FF"/>
        </w:rPr>
        <w:fldChar w:fldCharType="begin"/>
      </w:r>
      <w:r w:rsidR="00DD2EFA">
        <w:rPr>
          <w:color w:val="0000FF"/>
        </w:rPr>
        <w:instrText xml:space="preserve"> PAGEREF _Ref320159274 \h </w:instrText>
      </w:r>
      <w:r w:rsidR="005B339C">
        <w:rPr>
          <w:color w:val="0000FF"/>
        </w:rPr>
      </w:r>
      <w:r w:rsidR="005B339C">
        <w:rPr>
          <w:color w:val="0000FF"/>
        </w:rPr>
        <w:fldChar w:fldCharType="separate"/>
      </w:r>
      <w:r w:rsidR="00410CBC">
        <w:rPr>
          <w:noProof/>
          <w:color w:val="0000FF"/>
        </w:rPr>
        <w:t>28</w:t>
      </w:r>
      <w:r w:rsidR="005B339C">
        <w:rPr>
          <w:color w:val="0000FF"/>
        </w:rPr>
        <w:fldChar w:fldCharType="end"/>
      </w:r>
      <w:r w:rsidR="00DD2EFA">
        <w:rPr>
          <w:color w:val="0000FF"/>
        </w:rPr>
        <w:t>§</w:t>
      </w:r>
      <w:r w:rsidR="005B339C">
        <w:rPr>
          <w:color w:val="0000FF"/>
        </w:rPr>
        <w:fldChar w:fldCharType="begin"/>
      </w:r>
      <w:r w:rsidR="00DD2EFA">
        <w:rPr>
          <w:color w:val="0000FF"/>
        </w:rPr>
        <w:instrText xml:space="preserve"> REF _Ref320159288 \r \h </w:instrText>
      </w:r>
      <w:r w:rsidR="005B339C">
        <w:rPr>
          <w:color w:val="0000FF"/>
        </w:rPr>
      </w:r>
      <w:r w:rsidR="005B339C">
        <w:rPr>
          <w:color w:val="0000FF"/>
        </w:rPr>
        <w:fldChar w:fldCharType="separate"/>
      </w:r>
      <w:r w:rsidR="00410CBC">
        <w:rPr>
          <w:color w:val="0000FF"/>
        </w:rPr>
        <w:t>3</w:t>
      </w:r>
      <w:r w:rsidR="005B339C">
        <w:rPr>
          <w:color w:val="0000FF"/>
        </w:rPr>
        <w:fldChar w:fldCharType="end"/>
      </w:r>
      <w:r>
        <w:t xml:space="preserve">), while taking into account </w:t>
      </w:r>
      <w:r w:rsidR="00B956D4">
        <w:t>a new element: judicial election</w:t>
      </w:r>
      <w:r>
        <w:t xml:space="preserve"> as </w:t>
      </w:r>
      <w:r w:rsidR="00824BA9">
        <w:t>a</w:t>
      </w:r>
      <w:r>
        <w:t xml:space="preserve"> frequent state method of access to the bench</w:t>
      </w:r>
      <w:r w:rsidR="00B956D4">
        <w:t>, which has as its corollary the required fundraising to run a campaign and its impact on judges’ impartial treatment of parties and faithful application of the law rather than pandering to voters’ sentiments</w:t>
      </w:r>
      <w:r w:rsidR="00F572F0">
        <w:t>;</w:t>
      </w:r>
    </w:p>
    <w:p w:rsidR="00B65622" w:rsidRDefault="00B65622" w:rsidP="001775AC">
      <w:pPr>
        <w:pStyle w:val="aunderpara"/>
        <w:ind w:left="720" w:hanging="180"/>
      </w:pPr>
      <w:r>
        <w:t>present a petition for the appointment of a special counsel</w:t>
      </w:r>
      <w:r w:rsidRPr="00C93EE3">
        <w:t xml:space="preserve"> </w:t>
      </w:r>
      <w:r>
        <w:t>to investigate officially, which includes power of subpoena, everything that the media is asked above to investigate unofficially with only professionally accepted journalistic means of information gathering;</w:t>
      </w:r>
      <w:r w:rsidRPr="003F05BF">
        <w:rPr>
          <w:rStyle w:val="FootnoteReference"/>
        </w:rPr>
        <w:footnoteReference w:id="228"/>
      </w:r>
    </w:p>
    <w:p w:rsidR="00956588" w:rsidRDefault="00736F85" w:rsidP="001775AC">
      <w:pPr>
        <w:pStyle w:val="aunderpara"/>
        <w:ind w:left="720" w:hanging="180"/>
      </w:pPr>
      <w:r>
        <w:t>e</w:t>
      </w:r>
      <w:r w:rsidR="00956588">
        <w:t>ncourage the audience</w:t>
      </w:r>
      <w:r>
        <w:t>, the media,</w:t>
      </w:r>
      <w:r w:rsidR="00956588">
        <w:t xml:space="preserve"> and the public to:</w:t>
      </w:r>
    </w:p>
    <w:p w:rsidR="00956588" w:rsidRDefault="00736F85" w:rsidP="00C32C54">
      <w:pPr>
        <w:pStyle w:val="aunder1"/>
        <w:numPr>
          <w:ilvl w:val="0"/>
          <w:numId w:val="55"/>
        </w:numPr>
        <w:ind w:left="1260" w:hanging="180"/>
      </w:pPr>
      <w:proofErr w:type="gramStart"/>
      <w:r>
        <w:t>endorse</w:t>
      </w:r>
      <w:proofErr w:type="gramEnd"/>
      <w:r w:rsidR="00956588">
        <w:t xml:space="preserve"> the </w:t>
      </w:r>
      <w:r w:rsidR="00956588" w:rsidRPr="00BD0AAE">
        <w:rPr>
          <w:i/>
        </w:rPr>
        <w:t>I accuse!</w:t>
      </w:r>
      <w:r w:rsidR="00956588">
        <w:t xml:space="preserve"> manifesto;</w:t>
      </w:r>
    </w:p>
    <w:p w:rsidR="002B497D" w:rsidRDefault="002B497D" w:rsidP="00C04767">
      <w:pPr>
        <w:pStyle w:val="aunder1"/>
      </w:pPr>
      <w:r>
        <w:t>sign the petition for the appointment of a special counsel;</w:t>
      </w:r>
    </w:p>
    <w:p w:rsidR="00956588" w:rsidRDefault="00956588" w:rsidP="00C04767">
      <w:pPr>
        <w:pStyle w:val="aunder1"/>
      </w:pPr>
      <w:proofErr w:type="gramStart"/>
      <w:r>
        <w:t>distribute</w:t>
      </w:r>
      <w:proofErr w:type="gramEnd"/>
      <w:r>
        <w:t xml:space="preserve"> the</w:t>
      </w:r>
      <w:r w:rsidR="00C93EE3">
        <w:t xml:space="preserve"> </w:t>
      </w:r>
      <w:r w:rsidR="00C93EE3" w:rsidRPr="006842E7">
        <w:rPr>
          <w:i/>
        </w:rPr>
        <w:t>I accuse!</w:t>
      </w:r>
      <w:r w:rsidR="00C93EE3">
        <w:t xml:space="preserve"> manifesto and the petition</w:t>
      </w:r>
      <w:r>
        <w:t xml:space="preserve"> widely through their websites, by email and social media to all their contacts and to </w:t>
      </w:r>
      <w:r w:rsidR="00C93EE3">
        <w:t xml:space="preserve">the </w:t>
      </w:r>
      <w:r>
        <w:t xml:space="preserve">websites and Yahoo- and Googlegroups that </w:t>
      </w:r>
      <w:r w:rsidR="00C93EE3">
        <w:t xml:space="preserve">deal with judicial </w:t>
      </w:r>
      <w:r w:rsidR="00D921FB">
        <w:t xml:space="preserve">corruption and </w:t>
      </w:r>
      <w:r w:rsidR="00C93EE3">
        <w:t>wrongdoing</w:t>
      </w:r>
      <w:r>
        <w:t xml:space="preserve">; </w:t>
      </w:r>
    </w:p>
    <w:p w:rsidR="00956588" w:rsidRDefault="00956588" w:rsidP="00C04767">
      <w:pPr>
        <w:pStyle w:val="aunder1"/>
      </w:pPr>
      <w:proofErr w:type="gramStart"/>
      <w:r>
        <w:t>ask</w:t>
      </w:r>
      <w:proofErr w:type="gramEnd"/>
      <w:r>
        <w:t xml:space="preserve"> their political representatives to take a public stand on the </w:t>
      </w:r>
      <w:r w:rsidRPr="005A64F0">
        <w:rPr>
          <w:i/>
        </w:rPr>
        <w:t>I accuse!</w:t>
      </w:r>
      <w:r>
        <w:t xml:space="preserve"> manifesto and </w:t>
      </w:r>
      <w:r w:rsidR="00C93EE3">
        <w:t>the petition and</w:t>
      </w:r>
      <w:r>
        <w:t xml:space="preserve"> hold town halls on judicial </w:t>
      </w:r>
      <w:r w:rsidR="00D663D5">
        <w:t xml:space="preserve">unaccountability, </w:t>
      </w:r>
      <w:r>
        <w:t>wrongdoing</w:t>
      </w:r>
      <w:r w:rsidR="00D663D5">
        <w:t>,</w:t>
      </w:r>
      <w:r>
        <w:t xml:space="preserve"> and reform; </w:t>
      </w:r>
    </w:p>
    <w:p w:rsidR="00956588" w:rsidRDefault="00956588" w:rsidP="00C04767">
      <w:pPr>
        <w:pStyle w:val="aunder1"/>
      </w:pPr>
      <w:r>
        <w:t xml:space="preserve">blog about those issues; </w:t>
      </w:r>
    </w:p>
    <w:p w:rsidR="00956588" w:rsidRDefault="00956588" w:rsidP="00C04767">
      <w:pPr>
        <w:pStyle w:val="aunder1"/>
      </w:pPr>
      <w:r>
        <w:t>ask for Justice Sotomayor</w:t>
      </w:r>
      <w:r w:rsidRPr="00724594">
        <w:t xml:space="preserve"> </w:t>
      </w:r>
      <w:r>
        <w:t xml:space="preserve">to resign, just as U.S. Supreme Court Justice Abe Fortas was asked to resign for his </w:t>
      </w:r>
      <w:r w:rsidRPr="008C1E61">
        <w:rPr>
          <w:spacing w:val="-4"/>
        </w:rPr>
        <w:t xml:space="preserve">failure to </w:t>
      </w:r>
      <w:r w:rsidRPr="008C1E61">
        <w:rPr>
          <w:rFonts w:ascii="Arial" w:hAnsi="Arial" w:cs="Arial"/>
          <w:spacing w:val="-4"/>
          <w:sz w:val="20"/>
        </w:rPr>
        <w:t>“avoid even the appearance of impropriety”,</w:t>
      </w:r>
      <w:r>
        <w:rPr>
          <w:rFonts w:ascii="Arial" w:hAnsi="Arial" w:cs="Arial"/>
          <w:spacing w:val="-4"/>
          <w:sz w:val="20"/>
        </w:rPr>
        <w:t xml:space="preserve"> </w:t>
      </w:r>
      <w:r w:rsidR="00C93EE3">
        <w:t>and did resign on May 14, 1969</w:t>
      </w:r>
      <w:r>
        <w:t>(</w:t>
      </w:r>
      <w:r w:rsidR="00D10B61">
        <w:rPr>
          <w:color w:val="0000FF"/>
        </w:rPr>
        <w:t>jur:</w:t>
      </w:r>
      <w:r w:rsidR="005B339C">
        <w:rPr>
          <w:color w:val="0000FF"/>
        </w:rPr>
        <w:fldChar w:fldCharType="begin"/>
      </w:r>
      <w:r w:rsidR="00532B20">
        <w:rPr>
          <w:color w:val="0000FF"/>
        </w:rPr>
        <w:instrText xml:space="preserve"> PAGEREF _Ref308583216 \h </w:instrText>
      </w:r>
      <w:r w:rsidR="005B339C">
        <w:rPr>
          <w:color w:val="0000FF"/>
        </w:rPr>
      </w:r>
      <w:r w:rsidR="005B339C">
        <w:rPr>
          <w:color w:val="0000FF"/>
        </w:rPr>
        <w:fldChar w:fldCharType="separate"/>
      </w:r>
      <w:r w:rsidR="00410CBC">
        <w:rPr>
          <w:noProof/>
          <w:color w:val="0000FF"/>
        </w:rPr>
        <w:t>92</w:t>
      </w:r>
      <w:r w:rsidR="005B339C">
        <w:rPr>
          <w:color w:val="0000FF"/>
        </w:rPr>
        <w:fldChar w:fldCharType="end"/>
      </w:r>
      <w:r w:rsidRPr="006842E7">
        <w:rPr>
          <w:color w:val="0000FF"/>
        </w:rPr>
        <w:t>¶</w:t>
      </w:r>
      <w:fldSimple w:instr=" REF _Ref304551591 \r \h  \* MERGEFORMAT ">
        <w:r w:rsidR="00410CBC" w:rsidRPr="00410CBC">
          <w:rPr>
            <w:color w:val="0000FF"/>
          </w:rPr>
          <w:t>176</w:t>
        </w:r>
      </w:fldSimple>
      <w:r>
        <w:t>)</w:t>
      </w:r>
      <w:r w:rsidR="00C93EE3">
        <w:t>;</w:t>
      </w:r>
    </w:p>
    <w:p w:rsidR="00F572F0" w:rsidRDefault="00EE6DB9" w:rsidP="00C04767">
      <w:pPr>
        <w:pStyle w:val="aunder1"/>
      </w:pPr>
      <w:r>
        <w:t>search</w:t>
      </w:r>
      <w:r w:rsidR="00956588">
        <w:t xml:space="preserve"> for the modern day </w:t>
      </w:r>
      <w:r w:rsidR="00C93EE3">
        <w:t>Senator</w:t>
      </w:r>
      <w:r w:rsidR="00956588" w:rsidRPr="00A8649F">
        <w:t xml:space="preserve"> Howard Baker</w:t>
      </w:r>
      <w:r w:rsidR="00956588" w:rsidRPr="003F05BF">
        <w:rPr>
          <w:rStyle w:val="FootnoteReference"/>
        </w:rPr>
        <w:footnoteReference w:id="229"/>
      </w:r>
      <w:r w:rsidR="00956588" w:rsidRPr="00C36F40">
        <w:rPr>
          <w:color w:val="0000FF"/>
          <w:vertAlign w:val="superscript"/>
        </w:rPr>
        <w:t>a</w:t>
      </w:r>
      <w:r w:rsidR="00956588" w:rsidRPr="00A8649F">
        <w:t xml:space="preserve">, </w:t>
      </w:r>
      <w:r w:rsidR="00956588">
        <w:t xml:space="preserve">who became nationally known for asking of every witness at the </w:t>
      </w:r>
      <w:r w:rsidR="00956588" w:rsidRPr="00A8649F">
        <w:t xml:space="preserve">nationally televised </w:t>
      </w:r>
      <w:r w:rsidR="00956588">
        <w:t>Senate</w:t>
      </w:r>
      <w:r w:rsidR="00956588" w:rsidRPr="00A8649F">
        <w:t xml:space="preserve"> Watergate</w:t>
      </w:r>
      <w:r w:rsidR="00956588">
        <w:t xml:space="preserve"> Committee hearings a question that today would be rephrased thus</w:t>
      </w:r>
      <w:r w:rsidR="00956588" w:rsidRPr="00A8649F">
        <w:t xml:space="preserve">: </w:t>
      </w:r>
    </w:p>
    <w:p w:rsidR="00956588" w:rsidRPr="002C5439" w:rsidRDefault="00956588" w:rsidP="00932482">
      <w:pPr>
        <w:pStyle w:val="Quotations"/>
      </w:pPr>
      <w:r w:rsidRPr="002C5439">
        <w:t>“What did the President and the senators that recommended, endorsed, and confirmed Judge Sotomayor know about her concealment of assets of her own and</w:t>
      </w:r>
      <w:r w:rsidR="00824BA9" w:rsidRPr="002C5439">
        <w:t xml:space="preserve"> of</w:t>
      </w:r>
      <w:r w:rsidRPr="002C5439">
        <w:t xml:space="preserve"> the bankruptcy fraud scheme and </w:t>
      </w:r>
      <w:r w:rsidR="00F572F0" w:rsidRPr="002C5439">
        <w:t>its</w:t>
      </w:r>
      <w:r w:rsidRPr="002C5439">
        <w:t xml:space="preserve"> cover-up and when did they know it?”</w:t>
      </w:r>
    </w:p>
    <w:p w:rsidR="007B63F6" w:rsidRDefault="007B63F6" w:rsidP="007B63F6"/>
    <w:p w:rsidR="00D708AA" w:rsidRDefault="00D708AA" w:rsidP="007B63F6"/>
    <w:p w:rsidR="00956588" w:rsidRDefault="00956588" w:rsidP="0005524D">
      <w:pPr>
        <w:pStyle w:val="Heading3"/>
      </w:pPr>
      <w:bookmarkStart w:id="820" w:name="_Toc302913430"/>
      <w:bookmarkStart w:id="821" w:name="_Toc303905835"/>
      <w:bookmarkStart w:id="822" w:name="_Toc303950949"/>
      <w:bookmarkStart w:id="823" w:name="_Toc304504253"/>
      <w:bookmarkStart w:id="824" w:name="_Toc304856071"/>
      <w:bookmarkStart w:id="825" w:name="_Toc313451487"/>
      <w:bookmarkStart w:id="826" w:name="_Toc314121476"/>
      <w:bookmarkStart w:id="827" w:name="_Ref321297619"/>
      <w:bookmarkStart w:id="828" w:name="_Ref321297630"/>
      <w:bookmarkStart w:id="829" w:name="_Ref321542845"/>
      <w:bookmarkStart w:id="830" w:name="_Ref322869817"/>
      <w:bookmarkStart w:id="831" w:name="_Ref322869838"/>
      <w:bookmarkStart w:id="832" w:name="_Ref322870184"/>
      <w:bookmarkStart w:id="833" w:name="_Ref322870201"/>
      <w:bookmarkStart w:id="834" w:name="_Toc323841440"/>
      <w:r w:rsidRPr="000A0B11">
        <w:t xml:space="preserve">The </w:t>
      </w:r>
      <w:r w:rsidRPr="00731E59">
        <w:t>brochure</w:t>
      </w:r>
      <w:r w:rsidRPr="004B24E6">
        <w:t xml:space="preserve"> on judicial wrongdoing</w:t>
      </w:r>
      <w:r w:rsidR="00E4621D">
        <w:t>:</w:t>
      </w:r>
      <w:bookmarkEnd w:id="820"/>
      <w:bookmarkEnd w:id="821"/>
      <w:bookmarkEnd w:id="822"/>
      <w:bookmarkEnd w:id="823"/>
      <w:r w:rsidR="00E4621D">
        <w:t xml:space="preserve"> </w:t>
      </w:r>
      <w:r w:rsidR="00824BA9">
        <w:br/>
      </w:r>
      <w:r w:rsidR="00E4621D">
        <w:t>c</w:t>
      </w:r>
      <w:r w:rsidR="00E4621D" w:rsidRPr="00E4621D">
        <w:t>onceptual</w:t>
      </w:r>
      <w:r w:rsidR="00E4621D" w:rsidRPr="00C87D05">
        <w:t xml:space="preserve"> </w:t>
      </w:r>
      <w:r w:rsidR="00E4621D" w:rsidRPr="009E7B7A">
        <w:t>framework</w:t>
      </w:r>
      <w:r w:rsidR="00E4621D" w:rsidRPr="00C87D05">
        <w:t>, illustrative stories, and local versions</w:t>
      </w:r>
      <w:bookmarkEnd w:id="824"/>
      <w:bookmarkEnd w:id="825"/>
      <w:bookmarkEnd w:id="826"/>
      <w:bookmarkEnd w:id="827"/>
      <w:bookmarkEnd w:id="828"/>
      <w:bookmarkEnd w:id="829"/>
      <w:bookmarkEnd w:id="830"/>
      <w:bookmarkEnd w:id="831"/>
      <w:bookmarkEnd w:id="832"/>
      <w:bookmarkEnd w:id="833"/>
      <w:bookmarkEnd w:id="834"/>
    </w:p>
    <w:p w:rsidR="002C5439" w:rsidRDefault="00956588" w:rsidP="00932482">
      <w:pPr>
        <w:pStyle w:val="numpara"/>
        <w:sectPr w:rsidR="002C5439" w:rsidSect="00C05223">
          <w:footerReference w:type="even" r:id="rId90"/>
          <w:endnotePr>
            <w:numFmt w:val="decimal"/>
          </w:endnotePr>
          <w:pgSz w:w="12240" w:h="15840" w:code="1"/>
          <w:pgMar w:top="1440" w:right="1440" w:bottom="1152" w:left="1440" w:header="0" w:footer="720" w:gutter="0"/>
          <w:cols w:space="720"/>
          <w:docGrid w:linePitch="360"/>
        </w:sectPr>
      </w:pPr>
      <w:r>
        <w:t>The</w:t>
      </w:r>
      <w:r w:rsidRPr="00123997">
        <w:t xml:space="preserve"> </w:t>
      </w:r>
      <w:r w:rsidR="00EE6DB9" w:rsidRPr="00EE6DB9">
        <w:rPr>
          <w:i/>
        </w:rPr>
        <w:t>DeLano</w:t>
      </w:r>
      <w:r w:rsidR="00EE6DB9">
        <w:t xml:space="preserve">-J. Sotomayor national </w:t>
      </w:r>
      <w:r w:rsidRPr="00123997">
        <w:t xml:space="preserve">story </w:t>
      </w:r>
      <w:r w:rsidR="00EE6DB9">
        <w:t>can lead right into</w:t>
      </w:r>
      <w:r>
        <w:t xml:space="preserve"> the Supreme </w:t>
      </w:r>
      <w:r w:rsidR="00EE6DB9">
        <w:t xml:space="preserve">Court and </w:t>
      </w:r>
      <w:r w:rsidR="0034701B">
        <w:t xml:space="preserve">throughout </w:t>
      </w:r>
      <w:r w:rsidR="00EE6DB9">
        <w:t>the Federal Judiciary</w:t>
      </w:r>
      <w:r w:rsidR="00D018FE">
        <w:t xml:space="preserve">. Hence, it can </w:t>
      </w:r>
      <w:r w:rsidR="005B49D8">
        <w:t>attract</w:t>
      </w:r>
      <w:r w:rsidRPr="00123997">
        <w:t xml:space="preserve"> </w:t>
      </w:r>
      <w:r w:rsidR="004D698A">
        <w:t xml:space="preserve">the </w:t>
      </w:r>
      <w:r w:rsidRPr="00123997">
        <w:t>attention</w:t>
      </w:r>
      <w:r w:rsidR="000B0BF6">
        <w:t xml:space="preserve"> </w:t>
      </w:r>
      <w:r w:rsidR="004D698A">
        <w:t xml:space="preserve">of </w:t>
      </w:r>
      <w:r w:rsidR="000B0BF6">
        <w:t xml:space="preserve">the public </w:t>
      </w:r>
      <w:r w:rsidR="004D698A">
        <w:t xml:space="preserve">at all levels </w:t>
      </w:r>
      <w:r w:rsidR="000B0BF6">
        <w:t xml:space="preserve">and </w:t>
      </w:r>
      <w:r w:rsidR="004D698A">
        <w:t>of</w:t>
      </w:r>
      <w:r w:rsidR="00824BA9">
        <w:t xml:space="preserve"> media </w:t>
      </w:r>
      <w:r w:rsidR="00747266">
        <w:t xml:space="preserve">outlets </w:t>
      </w:r>
      <w:r w:rsidR="00824BA9">
        <w:t>of all sizes</w:t>
      </w:r>
      <w:r>
        <w:t>. I</w:t>
      </w:r>
      <w:r w:rsidRPr="00123997">
        <w:t xml:space="preserve">ts presentation </w:t>
      </w:r>
      <w:r>
        <w:t>can</w:t>
      </w:r>
      <w:r w:rsidRPr="00123997">
        <w:t xml:space="preserve"> afford the opportunity to </w:t>
      </w:r>
      <w:r w:rsidR="009E7B7A">
        <w:t>compare it with other</w:t>
      </w:r>
      <w:r w:rsidR="00967E06">
        <w:t xml:space="preserve"> storie</w:t>
      </w:r>
      <w:r w:rsidR="009E7B7A">
        <w:t xml:space="preserve">s </w:t>
      </w:r>
      <w:r w:rsidR="003624B4">
        <w:t>of wrongdoing in</w:t>
      </w:r>
      <w:r w:rsidRPr="00123997">
        <w:t xml:space="preserve"> state and local</w:t>
      </w:r>
      <w:r w:rsidR="0034701B" w:rsidRPr="003F05BF">
        <w:rPr>
          <w:rStyle w:val="FootnoteReference"/>
        </w:rPr>
        <w:footnoteReference w:id="230"/>
      </w:r>
      <w:r w:rsidRPr="00123997">
        <w:t xml:space="preserve"> judiciaries. This </w:t>
      </w:r>
      <w:r>
        <w:t>can</w:t>
      </w:r>
      <w:r w:rsidRPr="00123997">
        <w:t xml:space="preserve"> be done by </w:t>
      </w:r>
      <w:r w:rsidR="00EE6DB9">
        <w:t>inviting the public to call in</w:t>
      </w:r>
      <w:r w:rsidR="005B339C">
        <w:fldChar w:fldCharType="begin"/>
      </w:r>
      <w:r w:rsidR="00175A3B">
        <w:instrText xml:space="preserve"> NOTEREF _Ref304563070 \f \h </w:instrText>
      </w:r>
      <w:r w:rsidR="005B339C">
        <w:fldChar w:fldCharType="separate"/>
      </w:r>
      <w:r w:rsidR="00410CBC" w:rsidRPr="00410CBC">
        <w:rPr>
          <w:rStyle w:val="FootnoteReference"/>
        </w:rPr>
        <w:t>2</w:t>
      </w:r>
      <w:r w:rsidR="005B339C">
        <w:fldChar w:fldCharType="end"/>
      </w:r>
      <w:r w:rsidR="00EE6DB9">
        <w:t xml:space="preserve"> </w:t>
      </w:r>
    </w:p>
    <w:p w:rsidR="00956588" w:rsidRDefault="00EE6DB9" w:rsidP="004F7530">
      <w:pPr>
        <w:pStyle w:val="numpara"/>
        <w:numPr>
          <w:ilvl w:val="0"/>
          <w:numId w:val="0"/>
        </w:numPr>
      </w:pPr>
      <w:proofErr w:type="gramStart"/>
      <w:r>
        <w:t>and</w:t>
      </w:r>
      <w:proofErr w:type="gramEnd"/>
      <w:r>
        <w:t xml:space="preserve"> </w:t>
      </w:r>
      <w:r w:rsidR="00956588" w:rsidRPr="00123997">
        <w:t xml:space="preserve">by having local professionals comment on the </w:t>
      </w:r>
      <w:r w:rsidR="003624B4">
        <w:t>incidence</w:t>
      </w:r>
      <w:r w:rsidR="00956588" w:rsidRPr="00123997">
        <w:t xml:space="preserve"> of wrong</w:t>
      </w:r>
      <w:r w:rsidR="00956588" w:rsidRPr="00EA07BC">
        <w:t xml:space="preserve">doing </w:t>
      </w:r>
      <w:r w:rsidR="003624B4">
        <w:t>in</w:t>
      </w:r>
      <w:r w:rsidR="00956588" w:rsidRPr="00EA07BC">
        <w:t xml:space="preserve"> their </w:t>
      </w:r>
      <w:r w:rsidR="00967E06">
        <w:t>respective</w:t>
      </w:r>
      <w:r w:rsidR="00956588" w:rsidRPr="00EA07BC">
        <w:t xml:space="preserve"> judiciar</w:t>
      </w:r>
      <w:r w:rsidR="00967E06">
        <w:t>y</w:t>
      </w:r>
      <w:r w:rsidR="003624B4">
        <w:t>.</w:t>
      </w:r>
      <w:r w:rsidR="00956588" w:rsidRPr="00EA07BC">
        <w:t xml:space="preserve"> </w:t>
      </w:r>
    </w:p>
    <w:p w:rsidR="00956588" w:rsidRDefault="008F2E1C" w:rsidP="00932482">
      <w:pPr>
        <w:pStyle w:val="numpara"/>
      </w:pPr>
      <w:r>
        <w:t>L</w:t>
      </w:r>
      <w:r w:rsidR="009E7B7A" w:rsidRPr="00EA07BC">
        <w:t xml:space="preserve">ocal professionals, </w:t>
      </w:r>
      <w:r w:rsidR="00747266">
        <w:t xml:space="preserve">the </w:t>
      </w:r>
      <w:r w:rsidR="009E7B7A" w:rsidRPr="00EA07BC">
        <w:t xml:space="preserve">public, and </w:t>
      </w:r>
      <w:r w:rsidR="00747266">
        <w:t xml:space="preserve">the </w:t>
      </w:r>
      <w:r w:rsidR="009E7B7A" w:rsidRPr="00EA07BC">
        <w:t>media can be provided</w:t>
      </w:r>
      <w:r w:rsidR="009E7B7A" w:rsidRPr="00123997">
        <w:t xml:space="preserve"> with </w:t>
      </w:r>
      <w:r w:rsidR="009E7B7A">
        <w:t>a brochure on</w:t>
      </w:r>
      <w:r w:rsidR="009E7B7A" w:rsidRPr="00B807E1">
        <w:t xml:space="preserve"> </w:t>
      </w:r>
      <w:r>
        <w:t xml:space="preserve">coordinated </w:t>
      </w:r>
      <w:r w:rsidR="009E7B7A" w:rsidRPr="00B807E1">
        <w:t>judicial wrongdoing</w:t>
      </w:r>
      <w:r w:rsidR="009E7B7A" w:rsidRPr="00123997">
        <w:t>.</w:t>
      </w:r>
      <w:r w:rsidR="009E7B7A">
        <w:t xml:space="preserve"> </w:t>
      </w:r>
      <w:r w:rsidR="003B13B3">
        <w:t>It</w:t>
      </w:r>
      <w:r w:rsidR="00956588">
        <w:t xml:space="preserve"> can be </w:t>
      </w:r>
      <w:r w:rsidR="00956588" w:rsidRPr="00DB0C5B">
        <w:t>short</w:t>
      </w:r>
      <w:r w:rsidR="00A0606F">
        <w:t>,</w:t>
      </w:r>
      <w:r w:rsidR="00956588">
        <w:t xml:space="preserve"> </w:t>
      </w:r>
      <w:r w:rsidR="00956588" w:rsidRPr="00DB0C5B">
        <w:t>written for laypeople</w:t>
      </w:r>
      <w:bookmarkStart w:id="835" w:name="_Ref308321307"/>
      <w:r w:rsidR="00A0606F" w:rsidRPr="003F05BF">
        <w:rPr>
          <w:rStyle w:val="FootnoteReference"/>
        </w:rPr>
        <w:footnoteReference w:id="231"/>
      </w:r>
      <w:bookmarkEnd w:id="835"/>
      <w:r w:rsidR="00CB47B1" w:rsidRPr="00C36F40">
        <w:rPr>
          <w:color w:val="0000FF"/>
          <w:vertAlign w:val="superscript"/>
        </w:rPr>
        <w:t>a-d</w:t>
      </w:r>
      <w:r w:rsidR="00D663D5">
        <w:t xml:space="preserve">, </w:t>
      </w:r>
      <w:r w:rsidR="00956588">
        <w:t>and</w:t>
      </w:r>
      <w:r w:rsidR="00956588" w:rsidRPr="00DB0C5B">
        <w:t xml:space="preserve"> </w:t>
      </w:r>
      <w:r w:rsidR="00747266">
        <w:t>explain</w:t>
      </w:r>
      <w:r w:rsidR="005B339C" w:rsidRPr="00C36F40">
        <w:rPr>
          <w:color w:val="0000FF"/>
        </w:rPr>
        <w:fldChar w:fldCharType="begin"/>
      </w:r>
      <w:r w:rsidR="008A179D" w:rsidRPr="00C36F40">
        <w:rPr>
          <w:color w:val="0000FF"/>
        </w:rPr>
        <w:instrText xml:space="preserve"> NOTEREF _Ref308321307 \f \h </w:instrText>
      </w:r>
      <w:r w:rsidR="005B339C" w:rsidRPr="00C36F40">
        <w:rPr>
          <w:color w:val="0000FF"/>
        </w:rPr>
      </w:r>
      <w:r w:rsidR="005B339C" w:rsidRPr="00C36F40">
        <w:rPr>
          <w:color w:val="0000FF"/>
        </w:rPr>
        <w:fldChar w:fldCharType="separate"/>
      </w:r>
      <w:r w:rsidR="00410CBC" w:rsidRPr="00410CBC">
        <w:rPr>
          <w:rStyle w:val="FootnoteReference"/>
        </w:rPr>
        <w:t>231</w:t>
      </w:r>
      <w:r w:rsidR="005B339C" w:rsidRPr="00C36F40">
        <w:rPr>
          <w:color w:val="0000FF"/>
        </w:rPr>
        <w:fldChar w:fldCharType="end"/>
      </w:r>
      <w:r w:rsidR="00CB47B1" w:rsidRPr="00C36F40">
        <w:rPr>
          <w:color w:val="0000FF"/>
          <w:vertAlign w:val="superscript"/>
        </w:rPr>
        <w:t>e</w:t>
      </w:r>
      <w:r w:rsidR="0001003F" w:rsidRPr="00C36F40">
        <w:rPr>
          <w:color w:val="0000FF"/>
          <w:vertAlign w:val="superscript"/>
        </w:rPr>
        <w:t>-f</w:t>
      </w:r>
      <w:r w:rsidR="00747266">
        <w:t xml:space="preserve"> the</w:t>
      </w:r>
      <w:r w:rsidR="00166B8A">
        <w:t xml:space="preserve"> conceptual and statistical </w:t>
      </w:r>
      <w:proofErr w:type="gramStart"/>
      <w:r w:rsidR="00166B8A">
        <w:t>framework</w:t>
      </w:r>
      <w:r w:rsidR="003821DC">
        <w:t>(</w:t>
      </w:r>
      <w:proofErr w:type="gramEnd"/>
      <w:r w:rsidR="003821DC">
        <w:rPr>
          <w:color w:val="0000FF"/>
        </w:rPr>
        <w:t>jur:</w:t>
      </w:r>
      <w:r w:rsidR="005B339C">
        <w:rPr>
          <w:color w:val="0000FF"/>
        </w:rPr>
        <w:fldChar w:fldCharType="begin"/>
      </w:r>
      <w:r w:rsidR="00DD2EFA">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DD2EFA">
        <w:rPr>
          <w:color w:val="0000FF"/>
        </w:rPr>
        <w:t>§</w:t>
      </w:r>
      <w:r w:rsidR="005B339C">
        <w:rPr>
          <w:color w:val="0000FF"/>
        </w:rPr>
        <w:fldChar w:fldCharType="begin"/>
      </w:r>
      <w:r w:rsidR="00DD2EFA">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3821DC">
        <w:t>)</w:t>
      </w:r>
      <w:r>
        <w:t xml:space="preserve"> for understanding such wrongdoing</w:t>
      </w:r>
      <w:r w:rsidR="003821DC">
        <w:t>(</w:t>
      </w:r>
      <w:r w:rsidR="003821DC" w:rsidRPr="00F66781">
        <w:rPr>
          <w:color w:val="0000FF"/>
        </w:rPr>
        <w:t>jur:</w:t>
      </w:r>
      <w:r w:rsidR="005B339C" w:rsidRPr="00F66781">
        <w:rPr>
          <w:color w:val="0000FF"/>
        </w:rPr>
        <w:fldChar w:fldCharType="begin"/>
      </w:r>
      <w:r w:rsidR="00F66781" w:rsidRPr="00F66781">
        <w:rPr>
          <w:color w:val="0000FF"/>
        </w:rPr>
        <w:instrText xml:space="preserve"> PAGEREF _Ref304626109 \h </w:instrText>
      </w:r>
      <w:r w:rsidR="005B339C" w:rsidRPr="00F66781">
        <w:rPr>
          <w:color w:val="0000FF"/>
        </w:rPr>
      </w:r>
      <w:r w:rsidR="005B339C" w:rsidRPr="00F66781">
        <w:rPr>
          <w:color w:val="0000FF"/>
        </w:rPr>
        <w:fldChar w:fldCharType="separate"/>
      </w:r>
      <w:r w:rsidR="00410CBC">
        <w:rPr>
          <w:noProof/>
          <w:color w:val="0000FF"/>
        </w:rPr>
        <w:t>88</w:t>
      </w:r>
      <w:r w:rsidR="005B339C" w:rsidRPr="00F66781">
        <w:rPr>
          <w:color w:val="0000FF"/>
        </w:rPr>
        <w:fldChar w:fldCharType="end"/>
      </w:r>
      <w:r w:rsidR="00F66781" w:rsidRPr="00F66781">
        <w:rPr>
          <w:color w:val="0000FF"/>
        </w:rPr>
        <w:t>§</w:t>
      </w:r>
      <w:fldSimple w:instr=" REF _Ref304626109 \r \h  \* MERGEFORMAT ">
        <w:r w:rsidR="00410CBC" w:rsidRPr="00410CBC">
          <w:rPr>
            <w:color w:val="0000FF"/>
          </w:rPr>
          <w:t>a</w:t>
        </w:r>
      </w:fldSimple>
      <w:r w:rsidR="00F66781" w:rsidRPr="00F66781">
        <w:rPr>
          <w:color w:val="0000FF"/>
        </w:rPr>
        <w:t>-</w:t>
      </w:r>
      <w:fldSimple w:instr=" REF _Ref305337631 \r \h  \* MERGEFORMAT ">
        <w:r w:rsidR="00410CBC" w:rsidRPr="00410CBC">
          <w:rPr>
            <w:color w:val="0000FF"/>
          </w:rPr>
          <w:t>d</w:t>
        </w:r>
      </w:fldSimple>
      <w:r w:rsidR="00F66781">
        <w:t>)</w:t>
      </w:r>
      <w:r w:rsidR="00747266">
        <w:t>. It can contain</w:t>
      </w:r>
      <w:r w:rsidR="00166B8A">
        <w:t xml:space="preserve"> real-life stories</w:t>
      </w:r>
      <w:r w:rsidR="00956588">
        <w:t xml:space="preserve"> illustrating categories of </w:t>
      </w:r>
      <w:r w:rsidR="00747266">
        <w:t>wrongdoing</w:t>
      </w:r>
      <w:r w:rsidR="00166B8A">
        <w:t xml:space="preserve"> </w:t>
      </w:r>
      <w:r w:rsidR="00956588" w:rsidRPr="00DB0C5B">
        <w:t>in the federal and state judiciaries.</w:t>
      </w:r>
      <w:r w:rsidR="00956588">
        <w:t xml:space="preserve"> It </w:t>
      </w:r>
      <w:r w:rsidR="00956588" w:rsidRPr="00DB0C5B">
        <w:t xml:space="preserve">can be </w:t>
      </w:r>
      <w:r w:rsidR="00956588">
        <w:t xml:space="preserve">widely distributed </w:t>
      </w:r>
      <w:r w:rsidR="00157707">
        <w:t>by</w:t>
      </w:r>
      <w:r w:rsidR="00956588">
        <w:t xml:space="preserve"> digital </w:t>
      </w:r>
      <w:r w:rsidR="00157707">
        <w:t>means</w:t>
      </w:r>
      <w:r w:rsidR="00956588">
        <w:t xml:space="preserve"> </w:t>
      </w:r>
      <w:r w:rsidR="00157707">
        <w:t>as well as</w:t>
      </w:r>
      <w:r w:rsidR="00956588">
        <w:t xml:space="preserve"> in print at the</w:t>
      </w:r>
      <w:r w:rsidR="00D663D5">
        <w:t xml:space="preserve"> public</w:t>
      </w:r>
      <w:r w:rsidR="00956588">
        <w:t xml:space="preserve"> presentation.</w:t>
      </w:r>
      <w:r w:rsidR="00956588" w:rsidRPr="00DB0C5B">
        <w:t xml:space="preserve"> </w:t>
      </w:r>
      <w:r w:rsidR="00157707">
        <w:t>Given its availability in</w:t>
      </w:r>
      <w:r w:rsidR="00956588" w:rsidRPr="00DB0C5B">
        <w:t xml:space="preserve"> digital</w:t>
      </w:r>
      <w:r w:rsidR="00157707">
        <w:t xml:space="preserve"> format</w:t>
      </w:r>
      <w:r w:rsidR="00273E04">
        <w:t>, which allows its content to be easily recomposed</w:t>
      </w:r>
      <w:r w:rsidR="00157707">
        <w:t>,</w:t>
      </w:r>
      <w:r w:rsidR="00956588" w:rsidRPr="00DB0C5B">
        <w:t xml:space="preserve"> </w:t>
      </w:r>
      <w:r w:rsidR="00157707">
        <w:t>the brochure can gradually have</w:t>
      </w:r>
      <w:r w:rsidR="00956588" w:rsidRPr="00DB0C5B">
        <w:t xml:space="preserve"> </w:t>
      </w:r>
      <w:r w:rsidR="00157707">
        <w:t>a</w:t>
      </w:r>
      <w:r w:rsidR="00956588" w:rsidRPr="00DB0C5B">
        <w:t xml:space="preserve"> version </w:t>
      </w:r>
      <w:r w:rsidR="00157707">
        <w:t>for each of different judiciaries</w:t>
      </w:r>
      <w:bookmarkStart w:id="836" w:name="_Ref322081976"/>
      <w:r w:rsidR="000E4552" w:rsidRPr="003F05BF">
        <w:rPr>
          <w:rStyle w:val="FootnoteReference"/>
        </w:rPr>
        <w:footnoteReference w:id="232"/>
      </w:r>
      <w:bookmarkEnd w:id="836"/>
      <w:r w:rsidR="00157707">
        <w:t xml:space="preserve"> so that </w:t>
      </w:r>
      <w:r w:rsidR="00747266">
        <w:t xml:space="preserve">the stories in </w:t>
      </w:r>
      <w:r w:rsidR="00157707">
        <w:t xml:space="preserve">each version can </w:t>
      </w:r>
      <w:r w:rsidR="00747266">
        <w:t xml:space="preserve">be </w:t>
      </w:r>
      <w:r w:rsidR="003624B4">
        <w:t>about</w:t>
      </w:r>
      <w:r w:rsidR="00956588" w:rsidRPr="00DB0C5B">
        <w:t xml:space="preserve"> ascertained wrongdoing </w:t>
      </w:r>
      <w:r w:rsidR="00747266">
        <w:t>that occurred or is</w:t>
      </w:r>
      <w:r w:rsidR="00157707">
        <w:t xml:space="preserve"> occurring in the respective</w:t>
      </w:r>
      <w:r w:rsidR="00956588" w:rsidRPr="00DB0C5B">
        <w:t xml:space="preserve"> judiciary. </w:t>
      </w:r>
      <w:r w:rsidR="00273E04">
        <w:t>This can heighten the brochure’s impact on those cur</w:t>
      </w:r>
      <w:r w:rsidR="00C547C2">
        <w:t>rently or potentially most direct</w:t>
      </w:r>
      <w:r w:rsidR="00273E04">
        <w:t>ly affected by the featured stories.</w:t>
      </w:r>
      <w:r w:rsidR="006E6828">
        <w:t xml:space="preserve"> </w:t>
      </w:r>
      <w:r>
        <w:t xml:space="preserve">Hence, the brochure can be conceived of as the serialization of </w:t>
      </w:r>
      <w:proofErr w:type="gramStart"/>
      <w:r>
        <w:t xml:space="preserve">the </w:t>
      </w:r>
      <w:r w:rsidRPr="008F2E1C">
        <w:rPr>
          <w:i/>
        </w:rPr>
        <w:t>I</w:t>
      </w:r>
      <w:proofErr w:type="gramEnd"/>
      <w:r w:rsidRPr="008F2E1C">
        <w:rPr>
          <w:i/>
        </w:rPr>
        <w:t xml:space="preserve"> accuse!</w:t>
      </w:r>
      <w:r>
        <w:t xml:space="preserve"> </w:t>
      </w:r>
      <w:proofErr w:type="gramStart"/>
      <w:r>
        <w:t>manifesto</w:t>
      </w:r>
      <w:proofErr w:type="gramEnd"/>
      <w:r>
        <w:t xml:space="preserve">. </w:t>
      </w:r>
      <w:r w:rsidR="006E6828">
        <w:t>A flier about the brochure</w:t>
      </w:r>
      <w:r w:rsidR="00956588" w:rsidRPr="00DB0C5B">
        <w:t xml:space="preserve"> </w:t>
      </w:r>
      <w:r w:rsidR="006E6828">
        <w:t xml:space="preserve">and </w:t>
      </w:r>
      <w:r w:rsidR="00A0606F">
        <w:t>with</w:t>
      </w:r>
      <w:r w:rsidR="00956588" w:rsidRPr="00DB0C5B">
        <w:t xml:space="preserve"> the link to it can also be distributed at </w:t>
      </w:r>
      <w:r w:rsidR="006E6828">
        <w:t xml:space="preserve">the presentation and similar </w:t>
      </w:r>
      <w:r w:rsidR="00956588">
        <w:t>events</w:t>
      </w:r>
      <w:r w:rsidR="00956588" w:rsidRPr="00DB0C5B">
        <w:t>.</w:t>
      </w:r>
    </w:p>
    <w:p w:rsidR="00196E1D" w:rsidRDefault="00196E1D" w:rsidP="00196E1D"/>
    <w:p w:rsidR="00D708AA" w:rsidRDefault="00D708AA" w:rsidP="00196E1D"/>
    <w:p w:rsidR="00614348" w:rsidRPr="004D2A6C" w:rsidRDefault="00614348" w:rsidP="0005524D">
      <w:pPr>
        <w:pStyle w:val="Heading3"/>
      </w:pPr>
      <w:bookmarkStart w:id="837" w:name="_Toc304856072"/>
      <w:bookmarkStart w:id="838" w:name="_Toc313451488"/>
      <w:bookmarkStart w:id="839" w:name="_Toc314121477"/>
      <w:bookmarkStart w:id="840" w:name="_Toc323841441"/>
      <w:r w:rsidRPr="00074A96">
        <w:t>Template</w:t>
      </w:r>
      <w:r>
        <w:t>s</w:t>
      </w:r>
      <w:r w:rsidRPr="00074A96">
        <w:t xml:space="preserve"> for facilitating people’s judicial wrongdoing storytelling</w:t>
      </w:r>
      <w:r w:rsidRPr="004D2A6C">
        <w:t xml:space="preserve"> and </w:t>
      </w:r>
      <w:r>
        <w:t xml:space="preserve">enhancing </w:t>
      </w:r>
      <w:r w:rsidRPr="004D2A6C">
        <w:t>the stories’ compara</w:t>
      </w:r>
      <w:r>
        <w:t>tive</w:t>
      </w:r>
      <w:r w:rsidRPr="004D2A6C">
        <w:t xml:space="preserve"> analysis</w:t>
      </w:r>
      <w:bookmarkEnd w:id="837"/>
      <w:bookmarkEnd w:id="838"/>
      <w:bookmarkEnd w:id="839"/>
      <w:bookmarkEnd w:id="840"/>
    </w:p>
    <w:p w:rsidR="00614348" w:rsidRDefault="00614348" w:rsidP="00932482">
      <w:pPr>
        <w:pStyle w:val="numpara"/>
      </w:pPr>
      <w:r>
        <w:t xml:space="preserve">The brochure can have templates to facilitate readers’ application to their own stories of the brochure’s conceptual framework and the storytelling techniques that make its sample stories impactful, relevant, and in compliance with applicable </w:t>
      </w:r>
      <w:r w:rsidR="00E067B4">
        <w:t xml:space="preserve">legal </w:t>
      </w:r>
      <w:r>
        <w:t>requirements</w:t>
      </w:r>
      <w:r w:rsidR="00E067B4">
        <w:t xml:space="preserve"> of substance and form</w:t>
      </w:r>
      <w:r>
        <w:t xml:space="preserve">. </w:t>
      </w:r>
    </w:p>
    <w:p w:rsidR="00D34E94" w:rsidRDefault="00D34E94" w:rsidP="00D34E94"/>
    <w:p w:rsidR="002C5439" w:rsidRDefault="002C5439" w:rsidP="002C5439">
      <w:pPr>
        <w:ind w:right="180"/>
      </w:pPr>
    </w:p>
    <w:p w:rsidR="00C87D05" w:rsidRPr="00B33C6E" w:rsidRDefault="008C68AB" w:rsidP="00C32C54">
      <w:pPr>
        <w:pStyle w:val="Heading4"/>
        <w:keepNext/>
        <w:keepLines/>
        <w:numPr>
          <w:ilvl w:val="0"/>
          <w:numId w:val="8"/>
        </w:numPr>
        <w:ind w:left="2160" w:right="1714"/>
      </w:pPr>
      <w:bookmarkStart w:id="841" w:name="_Toc304856073"/>
      <w:bookmarkStart w:id="842" w:name="_Toc313451489"/>
      <w:bookmarkStart w:id="843" w:name="_Toc314121478"/>
      <w:bookmarkStart w:id="844" w:name="_Toc323841442"/>
      <w:r w:rsidRPr="00B33C6E">
        <w:t>Tem</w:t>
      </w:r>
      <w:r w:rsidRPr="00D04778">
        <w:t>p</w:t>
      </w:r>
      <w:r w:rsidRPr="00B33C6E">
        <w:t>late on d</w:t>
      </w:r>
      <w:r w:rsidR="00FA7798" w:rsidRPr="00B33C6E">
        <w:t xml:space="preserve">etection and </w:t>
      </w:r>
      <w:r w:rsidR="00FA7798" w:rsidRPr="00C21961">
        <w:t>investigative</w:t>
      </w:r>
      <w:r w:rsidR="00FA7798" w:rsidRPr="00B33C6E">
        <w:t xml:space="preserve"> method and </w:t>
      </w:r>
      <w:r w:rsidR="006C1709" w:rsidRPr="00B33C6E">
        <w:t xml:space="preserve">its application to all those on </w:t>
      </w:r>
      <w:r w:rsidR="00FA7798" w:rsidRPr="00B33C6E">
        <w:t xml:space="preserve">the </w:t>
      </w:r>
      <w:r w:rsidR="00F60018" w:rsidRPr="00B33C6E">
        <w:t>ring</w:t>
      </w:r>
      <w:r w:rsidR="00FA7798" w:rsidRPr="00B33C6E">
        <w:t xml:space="preserve"> of wrongdoers</w:t>
      </w:r>
      <w:bookmarkEnd w:id="841"/>
      <w:bookmarkEnd w:id="842"/>
      <w:bookmarkEnd w:id="843"/>
      <w:bookmarkEnd w:id="844"/>
    </w:p>
    <w:p w:rsidR="000F755D" w:rsidRDefault="00690580" w:rsidP="00932482">
      <w:pPr>
        <w:pStyle w:val="numpara"/>
      </w:pPr>
      <w:r>
        <w:t>A template</w:t>
      </w:r>
      <w:r w:rsidR="00C87D05" w:rsidRPr="006C7520">
        <w:t xml:space="preserve"> </w:t>
      </w:r>
      <w:r w:rsidR="00C87D05">
        <w:t xml:space="preserve">can set </w:t>
      </w:r>
      <w:r w:rsidR="00C87D05" w:rsidRPr="006C7520">
        <w:t>forth a method for non-</w:t>
      </w:r>
      <w:r w:rsidR="00C87D05">
        <w:t>journalists</w:t>
      </w:r>
      <w:r w:rsidR="00C87D05" w:rsidRPr="006C7520">
        <w:t xml:space="preserve"> to</w:t>
      </w:r>
      <w:r w:rsidR="00C87D05">
        <w:t xml:space="preserve"> detect and </w:t>
      </w:r>
      <w:r w:rsidR="00C87D05" w:rsidRPr="006C7520">
        <w:t>investigate</w:t>
      </w:r>
      <w:r w:rsidR="00C87D05">
        <w:t xml:space="preserve"> </w:t>
      </w:r>
      <w:r w:rsidR="00C87D05" w:rsidRPr="006C7520">
        <w:t>several categories of judicial wrongdoing</w:t>
      </w:r>
      <w:r w:rsidR="000E4552">
        <w:t xml:space="preserve"> and impropriety</w:t>
      </w:r>
      <w:r w:rsidR="000E4552" w:rsidRPr="003F05BF">
        <w:rPr>
          <w:rStyle w:val="FootnoteReference"/>
        </w:rPr>
        <w:footnoteReference w:id="233"/>
      </w:r>
      <w:r w:rsidR="00C87D05">
        <w:t xml:space="preserve"> anywhere or in certain specialized courts</w:t>
      </w:r>
      <w:r w:rsidR="00967E06">
        <w:t xml:space="preserve"> or at certain levels of a judicial hierarchy</w:t>
      </w:r>
      <w:r w:rsidR="00C87D05" w:rsidRPr="006C7520">
        <w:t>.</w:t>
      </w:r>
      <w:r w:rsidR="00C87D05">
        <w:t xml:space="preserve"> </w:t>
      </w:r>
      <w:r w:rsidR="00D34E94">
        <w:t>It</w:t>
      </w:r>
      <w:r w:rsidR="00956588">
        <w:t xml:space="preserve"> can have </w:t>
      </w:r>
      <w:r w:rsidR="00956588" w:rsidRPr="006C7520">
        <w:t xml:space="preserve">recommendations </w:t>
      </w:r>
      <w:r w:rsidR="00956588">
        <w:t>on</w:t>
      </w:r>
      <w:r w:rsidR="00956588" w:rsidRPr="006C7520">
        <w:t xml:space="preserve"> how to expand </w:t>
      </w:r>
      <w:r w:rsidR="001809CB">
        <w:t>their</w:t>
      </w:r>
      <w:r w:rsidR="00956588">
        <w:t xml:space="preserve"> investigation </w:t>
      </w:r>
      <w:r w:rsidR="00956588" w:rsidRPr="006C7520">
        <w:t>to</w:t>
      </w:r>
      <w:r w:rsidR="006C1709">
        <w:t xml:space="preserve"> include all the members of</w:t>
      </w:r>
      <w:r w:rsidR="00611033">
        <w:t xml:space="preserve"> the local </w:t>
      </w:r>
      <w:r w:rsidR="00F60018">
        <w:t>ring</w:t>
      </w:r>
      <w:r w:rsidR="00611033">
        <w:t xml:space="preserve"> of wrongdoers, that is,</w:t>
      </w:r>
      <w:r w:rsidR="00611033" w:rsidRPr="00611033">
        <w:t xml:space="preserve"> </w:t>
      </w:r>
      <w:r w:rsidR="00611033">
        <w:t xml:space="preserve">from </w:t>
      </w:r>
      <w:r w:rsidR="00611033" w:rsidRPr="006C7520">
        <w:t>judges</w:t>
      </w:r>
      <w:r w:rsidR="00611033">
        <w:t xml:space="preserve"> to </w:t>
      </w:r>
      <w:r w:rsidR="00D34E94">
        <w:t xml:space="preserve">clerks, circuit </w:t>
      </w:r>
      <w:r w:rsidR="00956588" w:rsidRPr="006C7520">
        <w:t>executive offic</w:t>
      </w:r>
      <w:r w:rsidR="006E1A70">
        <w:t>ers, members of the legislature and</w:t>
      </w:r>
      <w:r w:rsidR="00956588" w:rsidRPr="006C7520">
        <w:t xml:space="preserve"> </w:t>
      </w:r>
      <w:r w:rsidR="00F931DF" w:rsidRPr="006C7520">
        <w:t>insiders</w:t>
      </w:r>
      <w:r w:rsidR="00F931DF">
        <w:t xml:space="preserve"> of the </w:t>
      </w:r>
      <w:r w:rsidR="00956588" w:rsidRPr="006C7520">
        <w:t xml:space="preserve">legal system </w:t>
      </w:r>
      <w:r w:rsidR="00611033">
        <w:t>wh</w:t>
      </w:r>
      <w:r w:rsidR="00D34E94">
        <w:t>o recommended, endorsed,</w:t>
      </w:r>
      <w:r w:rsidR="00611033">
        <w:t xml:space="preserve"> supported, appointed, </w:t>
      </w:r>
      <w:r w:rsidR="00611033" w:rsidRPr="006C7520">
        <w:t>nominated</w:t>
      </w:r>
      <w:r w:rsidR="00611033">
        <w:t>, and confirmed those judges</w:t>
      </w:r>
      <w:r w:rsidR="000F755D">
        <w:t>,</w:t>
      </w:r>
      <w:r w:rsidR="00611033">
        <w:t xml:space="preserve"> and </w:t>
      </w:r>
      <w:r w:rsidR="00D34E94">
        <w:t xml:space="preserve">bankruptcy </w:t>
      </w:r>
      <w:r w:rsidR="00581F0F">
        <w:t>system insiders</w:t>
      </w:r>
      <w:r w:rsidR="00800798">
        <w:t>, who handle hundreds of billions of dollars</w:t>
      </w:r>
      <w:r w:rsidR="005B339C">
        <w:fldChar w:fldCharType="begin"/>
      </w:r>
      <w:r w:rsidR="00175A3B">
        <w:instrText xml:space="preserve"> NOTEREF _Ref304329463 \f \h </w:instrText>
      </w:r>
      <w:r w:rsidR="005B339C">
        <w:fldChar w:fldCharType="separate"/>
      </w:r>
      <w:r w:rsidR="00410CBC" w:rsidRPr="00410CBC">
        <w:rPr>
          <w:rStyle w:val="FootnoteReference"/>
        </w:rPr>
        <w:t>31</w:t>
      </w:r>
      <w:r w:rsidR="005B339C">
        <w:fldChar w:fldCharType="end"/>
      </w:r>
      <w:r w:rsidR="00800798">
        <w:t xml:space="preserve"> worth of creditors claims, debtors’ exemptions, estate appraisal and administration, etc</w:t>
      </w:r>
      <w:r w:rsidR="00967E06">
        <w:t>.</w:t>
      </w:r>
      <w:r w:rsidR="00581F0F">
        <w:t xml:space="preserve"> </w:t>
      </w:r>
      <w:r w:rsidR="000F755D">
        <w:t>Ring members establish and tighten relationships among themselves as they capture the power of the courts</w:t>
      </w:r>
      <w:r w:rsidR="00E067B4">
        <w:t>. They</w:t>
      </w:r>
      <w:r w:rsidR="000F755D">
        <w:t xml:space="preserve"> help judges with or for whom they work </w:t>
      </w:r>
      <w:r w:rsidR="00967E06">
        <w:t xml:space="preserve">to </w:t>
      </w:r>
      <w:r w:rsidR="000F755D">
        <w:t xml:space="preserve">turn the money motive into </w:t>
      </w:r>
      <w:r w:rsidR="00967E06">
        <w:t xml:space="preserve">both </w:t>
      </w:r>
      <w:r w:rsidR="000F755D">
        <w:t>cash and other benefits</w:t>
      </w:r>
      <w:r w:rsidR="00725407">
        <w:t xml:space="preserve"> in kind.</w:t>
      </w:r>
      <w:r w:rsidR="000F755D">
        <w:t xml:space="preserve"> </w:t>
      </w:r>
      <w:r w:rsidR="00725407">
        <w:t>Mean</w:t>
      </w:r>
      <w:r w:rsidR="000F755D">
        <w:t>while</w:t>
      </w:r>
      <w:r w:rsidR="00725407">
        <w:t>, they keep</w:t>
      </w:r>
      <w:r w:rsidR="000F755D">
        <w:t xml:space="preserve"> </w:t>
      </w:r>
      <w:r w:rsidR="00704322">
        <w:t xml:space="preserve">outsiders </w:t>
      </w:r>
      <w:r w:rsidR="00704322" w:rsidRPr="00E2615A">
        <w:t xml:space="preserve">from accessing what the courts are supposed to dispense: </w:t>
      </w:r>
      <w:r w:rsidR="00E067B4">
        <w:t xml:space="preserve">equal </w:t>
      </w:r>
      <w:r w:rsidR="00704322" w:rsidRPr="00E2615A">
        <w:t>justice</w:t>
      </w:r>
      <w:r w:rsidR="001A2F84" w:rsidRPr="00E2615A">
        <w:t xml:space="preserve"> </w:t>
      </w:r>
      <w:r w:rsidR="00E2615A">
        <w:t>by</w:t>
      </w:r>
      <w:r w:rsidR="00E2615A" w:rsidRPr="00E2615A">
        <w:t xml:space="preserve"> application of</w:t>
      </w:r>
      <w:r w:rsidR="001A2F84" w:rsidRPr="00E2615A">
        <w:t xml:space="preserve"> </w:t>
      </w:r>
      <w:r w:rsidR="00F931DF" w:rsidRPr="00E2615A">
        <w:t xml:space="preserve">the rule of </w:t>
      </w:r>
      <w:r w:rsidR="001A2F84" w:rsidRPr="00E2615A">
        <w:t>law</w:t>
      </w:r>
      <w:r w:rsidR="001A2F84">
        <w:t xml:space="preserve">. </w:t>
      </w:r>
    </w:p>
    <w:p w:rsidR="00956588" w:rsidRDefault="00725407" w:rsidP="00932482">
      <w:pPr>
        <w:pStyle w:val="numpara"/>
      </w:pPr>
      <w:r>
        <w:t>Expanding t</w:t>
      </w:r>
      <w:r w:rsidR="006C1709">
        <w:t xml:space="preserve">he investigation to encompass all those on the </w:t>
      </w:r>
      <w:r w:rsidR="00D84780">
        <w:t>ring</w:t>
      </w:r>
      <w:r w:rsidR="00967E06">
        <w:t xml:space="preserve"> of wrongdoers</w:t>
      </w:r>
      <w:r w:rsidR="00956588" w:rsidRPr="006C7520">
        <w:t xml:space="preserve"> is intended</w:t>
      </w:r>
      <w:r>
        <w:t xml:space="preserve"> to accomplish two objectives. On</w:t>
      </w:r>
      <w:r w:rsidR="00581F0F">
        <w:t xml:space="preserve"> the one hand,</w:t>
      </w:r>
      <w:r>
        <w:t xml:space="preserve"> it</w:t>
      </w:r>
      <w:r w:rsidR="00956588" w:rsidRPr="006C7520">
        <w:t xml:space="preserve"> put</w:t>
      </w:r>
      <w:r>
        <w:t>s</w:t>
      </w:r>
      <w:r w:rsidR="00956588" w:rsidRPr="006C7520">
        <w:t xml:space="preserve"> pressure on incumbent politicians to heed the public’s outrage at judicial wrongdoing</w:t>
      </w:r>
      <w:r w:rsidR="00581F0F">
        <w:t xml:space="preserve"> </w:t>
      </w:r>
      <w:r w:rsidR="008C68AB">
        <w:t>that holds them responsible</w:t>
      </w:r>
      <w:r w:rsidR="00581F0F">
        <w:t xml:space="preserve"> for putting in office</w:t>
      </w:r>
      <w:r w:rsidR="00581F0F" w:rsidRPr="006C7520">
        <w:t xml:space="preserve"> judges accused of wrongdoing</w:t>
      </w:r>
      <w:r>
        <w:t>. O</w:t>
      </w:r>
      <w:r w:rsidR="00581F0F">
        <w:t>n the other hand,</w:t>
      </w:r>
      <w:r>
        <w:t xml:space="preserve"> it</w:t>
      </w:r>
      <w:r w:rsidR="00956588" w:rsidRPr="006C7520">
        <w:t xml:space="preserve"> alert</w:t>
      </w:r>
      <w:r>
        <w:t>s</w:t>
      </w:r>
      <w:r w:rsidR="00956588" w:rsidRPr="006C7520">
        <w:t xml:space="preserve"> their challengers to recognize such wrongdoing as an issue on which incumbents can be fatally vulnerable</w:t>
      </w:r>
      <w:r>
        <w:t>. This is</w:t>
      </w:r>
      <w:r w:rsidR="00D03A71">
        <w:t xml:space="preserve"> specially </w:t>
      </w:r>
      <w:r>
        <w:t xml:space="preserve">so </w:t>
      </w:r>
      <w:r w:rsidR="00D03A71">
        <w:t xml:space="preserve">if challengers can show that the incumbents </w:t>
      </w:r>
      <w:r w:rsidR="008C68AB">
        <w:t>covered for wrongdoing judges</w:t>
      </w:r>
      <w:r w:rsidR="00956588" w:rsidRPr="006C7520">
        <w:t xml:space="preserve"> through agreement, knowing indifference, w</w:t>
      </w:r>
      <w:r w:rsidR="008C68AB">
        <w:t xml:space="preserve">illful blindness, or </w:t>
      </w:r>
      <w:r w:rsidR="001379AC">
        <w:t>improprieties</w:t>
      </w:r>
      <w:r w:rsidR="00956588" w:rsidRPr="006C7520">
        <w:t>.</w:t>
      </w:r>
      <w:r w:rsidR="00BF51F8">
        <w:t>(</w:t>
      </w:r>
      <w:r w:rsidR="00D10B61">
        <w:rPr>
          <w:color w:val="0000FF"/>
        </w:rPr>
        <w:t>jur:</w:t>
      </w:r>
      <w:r w:rsidR="005B339C" w:rsidRPr="00BF51F8">
        <w:rPr>
          <w:color w:val="0000FF"/>
        </w:rPr>
        <w:fldChar w:fldCharType="begin"/>
      </w:r>
      <w:r w:rsidR="00BF51F8" w:rsidRPr="00BF51F8">
        <w:rPr>
          <w:color w:val="0000FF"/>
        </w:rPr>
        <w:instrText xml:space="preserve"> PAGEREF _Ref304626109 \h </w:instrText>
      </w:r>
      <w:r w:rsidR="005B339C" w:rsidRPr="00BF51F8">
        <w:rPr>
          <w:color w:val="0000FF"/>
        </w:rPr>
      </w:r>
      <w:r w:rsidR="005B339C" w:rsidRPr="00BF51F8">
        <w:rPr>
          <w:color w:val="0000FF"/>
        </w:rPr>
        <w:fldChar w:fldCharType="separate"/>
      </w:r>
      <w:r w:rsidR="00410CBC">
        <w:rPr>
          <w:noProof/>
          <w:color w:val="0000FF"/>
        </w:rPr>
        <w:t>88</w:t>
      </w:r>
      <w:r w:rsidR="005B339C" w:rsidRPr="00BF51F8">
        <w:rPr>
          <w:color w:val="0000FF"/>
        </w:rPr>
        <w:fldChar w:fldCharType="end"/>
      </w:r>
      <w:r w:rsidR="00967E06">
        <w:rPr>
          <w:color w:val="0000FF"/>
        </w:rPr>
        <w:t>§§</w:t>
      </w:r>
      <w:fldSimple w:instr=" REF _Ref304626109 \r \h  \* MERGEFORMAT ">
        <w:r w:rsidR="00410CBC" w:rsidRPr="00410CBC">
          <w:rPr>
            <w:color w:val="0000FF"/>
          </w:rPr>
          <w:t>a</w:t>
        </w:r>
      </w:fldSimple>
      <w:r w:rsidR="00BF51F8" w:rsidRPr="00BF51F8">
        <w:rPr>
          <w:color w:val="0000FF"/>
        </w:rPr>
        <w:t>-</w:t>
      </w:r>
      <w:fldSimple w:instr=" REF _Ref304904644 \r \h  \* MERGEFORMAT ">
        <w:r w:rsidR="00410CBC" w:rsidRPr="00410CBC">
          <w:rPr>
            <w:color w:val="0000FF"/>
          </w:rPr>
          <w:t>d</w:t>
        </w:r>
      </w:fldSimple>
      <w:r w:rsidR="00BF51F8">
        <w:t>)</w:t>
      </w:r>
    </w:p>
    <w:p w:rsidR="00DB07E2" w:rsidRDefault="00DB07E2" w:rsidP="00DB07E2"/>
    <w:p w:rsidR="005D7A32" w:rsidRDefault="005D7A32" w:rsidP="00DB07E2"/>
    <w:p w:rsidR="008C68AB" w:rsidRPr="0055326F" w:rsidRDefault="008C68AB" w:rsidP="00D708AA">
      <w:pPr>
        <w:pStyle w:val="Heading4"/>
        <w:ind w:left="2160"/>
      </w:pPr>
      <w:bookmarkStart w:id="845" w:name="_Toc304856074"/>
      <w:bookmarkStart w:id="846" w:name="_Toc313451490"/>
      <w:bookmarkStart w:id="847" w:name="_Toc314121479"/>
      <w:bookmarkStart w:id="848" w:name="_Toc323841443"/>
      <w:r w:rsidRPr="0055326F">
        <w:t xml:space="preserve">Template </w:t>
      </w:r>
      <w:r w:rsidR="008D3A97" w:rsidRPr="0055326F">
        <w:t>to facilitate</w:t>
      </w:r>
      <w:r w:rsidRPr="0055326F">
        <w:t xml:space="preserve"> </w:t>
      </w:r>
      <w:r w:rsidR="008D3A97" w:rsidRPr="0055326F">
        <w:t>writing brief stories susceptible of comparative analysis</w:t>
      </w:r>
      <w:bookmarkEnd w:id="845"/>
      <w:bookmarkEnd w:id="846"/>
      <w:bookmarkEnd w:id="847"/>
      <w:bookmarkEnd w:id="848"/>
      <w:r w:rsidR="008D3A97" w:rsidRPr="0055326F">
        <w:t xml:space="preserve"> </w:t>
      </w:r>
    </w:p>
    <w:p w:rsidR="00B179E4" w:rsidRDefault="00E2615A" w:rsidP="00932482">
      <w:pPr>
        <w:pStyle w:val="numpara"/>
      </w:pPr>
      <w:bookmarkStart w:id="849" w:name="_Ref308330990"/>
      <w:r>
        <w:t xml:space="preserve">Many </w:t>
      </w:r>
      <w:r w:rsidRPr="006C72E2">
        <w:t xml:space="preserve">victims of judicial wrongdoing </w:t>
      </w:r>
      <w:r>
        <w:t xml:space="preserve">are pro se or have little or no </w:t>
      </w:r>
      <w:r w:rsidRPr="006C72E2">
        <w:t xml:space="preserve">writing </w:t>
      </w:r>
      <w:r>
        <w:t xml:space="preserve">experience or </w:t>
      </w:r>
      <w:r w:rsidRPr="006C72E2">
        <w:t>skill</w:t>
      </w:r>
      <w:r>
        <w:t>. Accordingly, a</w:t>
      </w:r>
      <w:r w:rsidR="008D3A97">
        <w:t>nother</w:t>
      </w:r>
      <w:r w:rsidR="008C68AB">
        <w:t xml:space="preserve"> template</w:t>
      </w:r>
      <w:r w:rsidR="00D34E94">
        <w:t xml:space="preserve"> can </w:t>
      </w:r>
      <w:r w:rsidR="00D34E94" w:rsidRPr="006C7520">
        <w:t>have prescriptive content</w:t>
      </w:r>
      <w:r w:rsidR="00D34E94">
        <w:t xml:space="preserve"> on how</w:t>
      </w:r>
      <w:r>
        <w:t xml:space="preserve"> to </w:t>
      </w:r>
      <w:r w:rsidR="008D3A97">
        <w:t>tell</w:t>
      </w:r>
      <w:r w:rsidR="00967E06">
        <w:t xml:space="preserve"> their</w:t>
      </w:r>
      <w:r w:rsidR="008D3A97">
        <w:t xml:space="preserve"> real life stories of judicial wrongdoing in writing and orally </w:t>
      </w:r>
      <w:r w:rsidR="00596186">
        <w:t xml:space="preserve">in a </w:t>
      </w:r>
      <w:r w:rsidR="00596186" w:rsidRPr="006C72E2">
        <w:t>meaningful</w:t>
      </w:r>
      <w:r w:rsidR="00596186">
        <w:t xml:space="preserve">, </w:t>
      </w:r>
      <w:r w:rsidR="00596186" w:rsidRPr="006C72E2">
        <w:t>concise</w:t>
      </w:r>
      <w:r w:rsidR="00596186">
        <w:t>, responsible and verifiable way</w:t>
      </w:r>
      <w:r w:rsidR="008D3A97">
        <w:t>.</w:t>
      </w:r>
      <w:r w:rsidR="008D3A97" w:rsidRPr="003F05BF">
        <w:rPr>
          <w:rStyle w:val="FootnoteReference"/>
        </w:rPr>
        <w:footnoteReference w:id="234"/>
      </w:r>
      <w:r w:rsidR="008D3A97" w:rsidRPr="006C7520">
        <w:t xml:space="preserve"> </w:t>
      </w:r>
      <w:r w:rsidR="008C40D4">
        <w:t>The template</w:t>
      </w:r>
      <w:r w:rsidR="006945F0" w:rsidRPr="006C7520">
        <w:t xml:space="preserve"> </w:t>
      </w:r>
      <w:r w:rsidR="006945F0">
        <w:t>can persuade readers to follow its prescriptions by illustrating them with well told stories and describing the audiences’ reaction to their telling.</w:t>
      </w:r>
      <w:r w:rsidR="005B339C">
        <w:fldChar w:fldCharType="begin"/>
      </w:r>
      <w:r w:rsidR="00175A3B">
        <w:instrText xml:space="preserve"> NOTEREF _Ref304563070 \f \h </w:instrText>
      </w:r>
      <w:r w:rsidR="005B339C">
        <w:fldChar w:fldCharType="separate"/>
      </w:r>
      <w:r w:rsidR="00410CBC" w:rsidRPr="00410CBC">
        <w:rPr>
          <w:rStyle w:val="FootnoteReference"/>
        </w:rPr>
        <w:t>2</w:t>
      </w:r>
      <w:r w:rsidR="005B339C">
        <w:fldChar w:fldCharType="end"/>
      </w:r>
      <w:r w:rsidR="006945F0">
        <w:t xml:space="preserve"> </w:t>
      </w:r>
      <w:r w:rsidR="00956588" w:rsidRPr="006C72E2">
        <w:t xml:space="preserve">So it </w:t>
      </w:r>
      <w:r w:rsidR="00596186">
        <w:t>can</w:t>
      </w:r>
      <w:r w:rsidR="00956588" w:rsidRPr="006C72E2">
        <w:t xml:space="preserve"> </w:t>
      </w:r>
      <w:r w:rsidR="004132E2">
        <w:t xml:space="preserve">list </w:t>
      </w:r>
      <w:r w:rsidR="00956588" w:rsidRPr="006C72E2">
        <w:t xml:space="preserve">the key </w:t>
      </w:r>
      <w:proofErr w:type="spellStart"/>
      <w:r w:rsidR="00956588" w:rsidRPr="006C72E2">
        <w:t>ele</w:t>
      </w:r>
      <w:r w:rsidR="005D7A32">
        <w:t>-</w:t>
      </w:r>
      <w:r w:rsidR="00956588" w:rsidRPr="006C72E2">
        <w:t>ments</w:t>
      </w:r>
      <w:proofErr w:type="spellEnd"/>
      <w:r w:rsidR="00956588" w:rsidRPr="006C72E2">
        <w:t xml:space="preserve"> that should be included in their stories and </w:t>
      </w:r>
      <w:r w:rsidR="002F7137">
        <w:t>the class of</w:t>
      </w:r>
      <w:r w:rsidR="00956588" w:rsidRPr="006C72E2">
        <w:t xml:space="preserve"> documents</w:t>
      </w:r>
      <w:r w:rsidR="002F7137">
        <w:t xml:space="preserve"> useful to support them</w:t>
      </w:r>
      <w:r w:rsidR="00725407">
        <w:t>.</w:t>
      </w:r>
      <w:r w:rsidR="00956588" w:rsidRPr="003F05BF">
        <w:rPr>
          <w:rStyle w:val="FootnoteReference"/>
        </w:rPr>
        <w:footnoteReference w:id="235"/>
      </w:r>
      <w:r w:rsidR="002F7137">
        <w:t xml:space="preserve"> </w:t>
      </w:r>
      <w:r w:rsidR="00725407">
        <w:t>Likewise,</w:t>
      </w:r>
      <w:r w:rsidR="002F7137">
        <w:t xml:space="preserve"> it </w:t>
      </w:r>
      <w:r w:rsidR="00596186">
        <w:t>can</w:t>
      </w:r>
      <w:r w:rsidR="002F7137">
        <w:t xml:space="preserve"> </w:t>
      </w:r>
      <w:r w:rsidR="00FC31F4">
        <w:t>provide samples of</w:t>
      </w:r>
      <w:r w:rsidR="004132E2">
        <w:t xml:space="preserve"> the kind</w:t>
      </w:r>
      <w:r w:rsidR="00FC31F4">
        <w:t>s</w:t>
      </w:r>
      <w:r w:rsidR="004132E2">
        <w:t xml:space="preserve"> of </w:t>
      </w:r>
      <w:r w:rsidR="00763161">
        <w:t>comments</w:t>
      </w:r>
      <w:r w:rsidR="00FC31F4">
        <w:t xml:space="preserve"> that should be left out as </w:t>
      </w:r>
      <w:r w:rsidR="00FC31F4" w:rsidRPr="006C72E2">
        <w:t xml:space="preserve">not within the scope of </w:t>
      </w:r>
      <w:r w:rsidR="00FC31F4">
        <w:t xml:space="preserve">judicial </w:t>
      </w:r>
      <w:r w:rsidR="00FC31F4" w:rsidRPr="006C72E2">
        <w:t>wrongdoing</w:t>
      </w:r>
      <w:r w:rsidR="00FC31F4">
        <w:t>,</w:t>
      </w:r>
      <w:r w:rsidR="00FC31F4" w:rsidRPr="006C72E2">
        <w:t xml:space="preserve"> </w:t>
      </w:r>
      <w:r w:rsidR="00956588" w:rsidRPr="006C72E2">
        <w:t xml:space="preserve">irrelevant, </w:t>
      </w:r>
      <w:r w:rsidR="00FC31F4">
        <w:t xml:space="preserve">unprovable, </w:t>
      </w:r>
      <w:r w:rsidR="00956588">
        <w:t>speculative</w:t>
      </w:r>
      <w:r w:rsidR="00956588" w:rsidRPr="006C72E2">
        <w:t xml:space="preserve">, </w:t>
      </w:r>
      <w:r w:rsidR="00FC31F4">
        <w:t>exaggerated, extra</w:t>
      </w:r>
      <w:r w:rsidR="005D7A32">
        <w:t>-</w:t>
      </w:r>
      <w:proofErr w:type="spellStart"/>
      <w:r w:rsidR="00FC31F4">
        <w:t>vagant</w:t>
      </w:r>
      <w:proofErr w:type="spellEnd"/>
      <w:r w:rsidR="00FC31F4">
        <w:t xml:space="preserve">, </w:t>
      </w:r>
      <w:r w:rsidR="00DD6FF6">
        <w:t xml:space="preserve">scurrilous, </w:t>
      </w:r>
      <w:r w:rsidR="00FC31F4">
        <w:t>or potentially defamatory</w:t>
      </w:r>
      <w:r w:rsidR="00956588" w:rsidRPr="006C72E2">
        <w:t xml:space="preserve">. This should lead to stories </w:t>
      </w:r>
      <w:r w:rsidR="006945F0">
        <w:t>that are concise</w:t>
      </w:r>
      <w:r w:rsidR="009E0419">
        <w:t xml:space="preserve">. They would </w:t>
      </w:r>
      <w:r w:rsidR="006945F0">
        <w:t xml:space="preserve">also </w:t>
      </w:r>
      <w:r w:rsidR="009E0419">
        <w:t xml:space="preserve">be </w:t>
      </w:r>
      <w:r w:rsidR="00956588" w:rsidRPr="006C72E2">
        <w:t>brief enough</w:t>
      </w:r>
      <w:r w:rsidR="00956588" w:rsidRPr="003F05BF">
        <w:rPr>
          <w:rStyle w:val="FootnoteReference"/>
        </w:rPr>
        <w:footnoteReference w:id="236"/>
      </w:r>
      <w:r w:rsidR="00956588" w:rsidRPr="006C72E2">
        <w:t xml:space="preserve"> </w:t>
      </w:r>
      <w:r w:rsidR="00701E49">
        <w:t xml:space="preserve">for their authors </w:t>
      </w:r>
      <w:r w:rsidR="00956588" w:rsidRPr="006C72E2">
        <w:t>t</w:t>
      </w:r>
      <w:r w:rsidR="002F7137">
        <w:t>o</w:t>
      </w:r>
      <w:r w:rsidR="00956588" w:rsidRPr="006C72E2">
        <w:t xml:space="preserve"> post on blogs </w:t>
      </w:r>
      <w:r w:rsidR="002F7137">
        <w:t xml:space="preserve">in order to </w:t>
      </w:r>
      <w:r w:rsidR="00701E49">
        <w:t xml:space="preserve">call </w:t>
      </w:r>
      <w:r w:rsidR="00031538">
        <w:t>readers</w:t>
      </w:r>
      <w:r w:rsidR="00701E49">
        <w:t>’ attention to</w:t>
      </w:r>
      <w:r w:rsidR="002F7137">
        <w:t xml:space="preserve"> </w:t>
      </w:r>
      <w:r w:rsidR="00967E06">
        <w:t>ongoing forms of judicial wrongdoing</w:t>
      </w:r>
      <w:r w:rsidR="002F7137">
        <w:t xml:space="preserve"> and bring together those that have had similar </w:t>
      </w:r>
      <w:proofErr w:type="spellStart"/>
      <w:r w:rsidR="002F7137">
        <w:t>expe</w:t>
      </w:r>
      <w:r w:rsidR="005D7A32">
        <w:t>-</w:t>
      </w:r>
      <w:r w:rsidR="002F7137" w:rsidRPr="005D7A32">
        <w:rPr>
          <w:spacing w:val="-2"/>
        </w:rPr>
        <w:t>riences</w:t>
      </w:r>
      <w:proofErr w:type="spellEnd"/>
      <w:r w:rsidR="002F7137" w:rsidRPr="005D7A32">
        <w:rPr>
          <w:spacing w:val="-2"/>
        </w:rPr>
        <w:t>.</w:t>
      </w:r>
      <w:r w:rsidR="00956588" w:rsidRPr="005D7A32">
        <w:rPr>
          <w:rStyle w:val="FootnoteReference"/>
          <w:spacing w:val="-2"/>
        </w:rPr>
        <w:footnoteReference w:id="237"/>
      </w:r>
      <w:r w:rsidR="008D3A97" w:rsidRPr="005D7A32">
        <w:rPr>
          <w:spacing w:val="-2"/>
        </w:rPr>
        <w:t xml:space="preserve"> </w:t>
      </w:r>
      <w:r w:rsidR="00AD0E76" w:rsidRPr="005D7A32">
        <w:rPr>
          <w:spacing w:val="-2"/>
        </w:rPr>
        <w:t>The</w:t>
      </w:r>
      <w:r w:rsidR="006945F0" w:rsidRPr="005D7A32">
        <w:rPr>
          <w:spacing w:val="-2"/>
        </w:rPr>
        <w:t xml:space="preserve"> brevity</w:t>
      </w:r>
      <w:r w:rsidR="00AD0E76" w:rsidRPr="005D7A32">
        <w:rPr>
          <w:spacing w:val="-2"/>
        </w:rPr>
        <w:t xml:space="preserve"> of stories enhances their submittal by increasing the</w:t>
      </w:r>
      <w:r w:rsidR="00967E06" w:rsidRPr="005D7A32">
        <w:rPr>
          <w:spacing w:val="-2"/>
        </w:rPr>
        <w:t>ir</w:t>
      </w:r>
      <w:r w:rsidR="00AD0E76" w:rsidRPr="005D7A32">
        <w:rPr>
          <w:spacing w:val="-2"/>
        </w:rPr>
        <w:t xml:space="preserve"> likelihood of </w:t>
      </w:r>
      <w:proofErr w:type="spellStart"/>
      <w:r w:rsidR="00AD0E76" w:rsidRPr="005D7A32">
        <w:rPr>
          <w:spacing w:val="-2"/>
        </w:rPr>
        <w:t>compli</w:t>
      </w:r>
      <w:r w:rsidR="005D7A32">
        <w:rPr>
          <w:spacing w:val="-2"/>
        </w:rPr>
        <w:t>-</w:t>
      </w:r>
      <w:r w:rsidR="00AD0E76" w:rsidRPr="005D7A32">
        <w:rPr>
          <w:spacing w:val="-2"/>
        </w:rPr>
        <w:t>ance</w:t>
      </w:r>
      <w:proofErr w:type="spellEnd"/>
      <w:r w:rsidR="00AD0E76">
        <w:t xml:space="preserve"> with technical MB size limits and editorial length restrictions.</w:t>
      </w:r>
      <w:r w:rsidR="00AD0E76" w:rsidRPr="006C72E2">
        <w:t xml:space="preserve"> </w:t>
      </w:r>
      <w:r w:rsidR="00AD0E76">
        <w:t>It also favors their odds of getting read at</w:t>
      </w:r>
      <w:r w:rsidR="00AD0E76" w:rsidRPr="006C72E2">
        <w:t xml:space="preserve"> </w:t>
      </w:r>
      <w:r w:rsidR="00AD0E76">
        <w:t>all, for recipients are unlikely to read hundreds of pages of rambling</w:t>
      </w:r>
      <w:r w:rsidR="00067B8D">
        <w:t xml:space="preserve"> text and court documents in</w:t>
      </w:r>
      <w:r w:rsidR="00AD0E76">
        <w:t xml:space="preserve"> hope</w:t>
      </w:r>
      <w:r w:rsidR="00067B8D">
        <w:t>s</w:t>
      </w:r>
      <w:r w:rsidR="00AD0E76">
        <w:t xml:space="preserve"> of finding nuggets of useful information</w:t>
      </w:r>
      <w:r w:rsidR="008C40D4">
        <w:t xml:space="preserve"> or making sense out of them</w:t>
      </w:r>
      <w:r w:rsidR="00037B22">
        <w:t xml:space="preserve"> all</w:t>
      </w:r>
      <w:r w:rsidR="00AD0E76">
        <w:t>.</w:t>
      </w:r>
      <w:bookmarkEnd w:id="849"/>
      <w:r w:rsidR="00AD0E76">
        <w:t xml:space="preserve"> </w:t>
      </w:r>
    </w:p>
    <w:p w:rsidR="00B179E4" w:rsidRDefault="00AD0E76" w:rsidP="00932482">
      <w:pPr>
        <w:pStyle w:val="numpara"/>
      </w:pPr>
      <w:r>
        <w:t>T</w:t>
      </w:r>
      <w:r w:rsidR="0054416E">
        <w:t xml:space="preserve">he standardization of key story elements improves the feasibility of </w:t>
      </w:r>
      <w:r w:rsidR="00B179E4">
        <w:t xml:space="preserve">a comparative analysis that can yield an invaluable result: </w:t>
      </w:r>
      <w:r w:rsidR="0054416E">
        <w:t>detect</w:t>
      </w:r>
      <w:r w:rsidR="00B179E4">
        <w:t>i</w:t>
      </w:r>
      <w:r w:rsidR="0054416E">
        <w:t>on</w:t>
      </w:r>
      <w:r w:rsidR="00B179E4">
        <w:t xml:space="preserve"> </w:t>
      </w:r>
      <w:r w:rsidR="00B11513">
        <w:t xml:space="preserve">of </w:t>
      </w:r>
      <w:r w:rsidR="008F106C">
        <w:t>patterns of wrongdoing. Such patterns may concern</w:t>
      </w:r>
      <w:r w:rsidR="00B179E4">
        <w:t xml:space="preserve"> the same wrongdoers, types of victims</w:t>
      </w:r>
      <w:r w:rsidR="0054416E">
        <w:t>,</w:t>
      </w:r>
      <w:r w:rsidR="00B179E4">
        <w:t xml:space="preserve"> </w:t>
      </w:r>
      <w:r>
        <w:t xml:space="preserve">courts, </w:t>
      </w:r>
      <w:r w:rsidR="00B179E4">
        <w:t xml:space="preserve">issues, amount in controversy, </w:t>
      </w:r>
      <w:r>
        <w:t xml:space="preserve">timing of events, </w:t>
      </w:r>
      <w:r w:rsidR="00DD6FF6">
        <w:t xml:space="preserve">means of execution, </w:t>
      </w:r>
      <w:r w:rsidR="00B179E4">
        <w:t xml:space="preserve">modus operandi, etc. </w:t>
      </w:r>
      <w:r w:rsidR="008F106C">
        <w:t>P</w:t>
      </w:r>
      <w:r w:rsidR="00B179E4">
        <w:t>attern</w:t>
      </w:r>
      <w:r w:rsidR="008F106C">
        <w:t xml:space="preserve"> detection</w:t>
      </w:r>
      <w:r w:rsidR="00B179E4">
        <w:t xml:space="preserve"> </w:t>
      </w:r>
      <w:r w:rsidR="00140B38">
        <w:t>facilitate</w:t>
      </w:r>
      <w:r w:rsidR="008F106C">
        <w:t>s</w:t>
      </w:r>
      <w:r w:rsidR="00140B38">
        <w:t xml:space="preserve"> the </w:t>
      </w:r>
      <w:r w:rsidR="008F106C">
        <w:t>understanding</w:t>
      </w:r>
      <w:r w:rsidR="00140B38">
        <w:t xml:space="preserve"> of likely underlying wrongful</w:t>
      </w:r>
      <w:r w:rsidR="00B11513">
        <w:t xml:space="preserve"> </w:t>
      </w:r>
      <w:r>
        <w:t>causes and effects shared by stories;</w:t>
      </w:r>
      <w:r w:rsidR="00140B38">
        <w:t xml:space="preserve"> of the intentional nature </w:t>
      </w:r>
      <w:r w:rsidR="008F106C">
        <w:t>of improbably coincidental acts;</w:t>
      </w:r>
      <w:r w:rsidR="00140B38">
        <w:t xml:space="preserve"> and of </w:t>
      </w:r>
      <w:r>
        <w:t>coordination among story characters</w:t>
      </w:r>
      <w:r w:rsidR="00904CE2">
        <w:t xml:space="preserve">. </w:t>
      </w:r>
      <w:r w:rsidR="006945F0">
        <w:t>Patterns</w:t>
      </w:r>
      <w:r w:rsidR="00904CE2">
        <w:t xml:space="preserve"> can allow people to recognize themselves and others as </w:t>
      </w:r>
      <w:r w:rsidR="0054416E">
        <w:t>similarly situated judicial wrongdoing victims</w:t>
      </w:r>
      <w:r w:rsidR="00904CE2">
        <w:t xml:space="preserve"> and prompt them</w:t>
      </w:r>
      <w:r w:rsidR="0054416E">
        <w:t xml:space="preserve"> as well as </w:t>
      </w:r>
      <w:r w:rsidR="00B179E4">
        <w:t>local professionals</w:t>
      </w:r>
      <w:r w:rsidR="0054416E">
        <w:t>,</w:t>
      </w:r>
      <w:r w:rsidR="00B179E4">
        <w:t xml:space="preserve"> blog owners</w:t>
      </w:r>
      <w:r w:rsidR="0054416E">
        <w:t>,</w:t>
      </w:r>
      <w:r w:rsidR="00B179E4">
        <w:t xml:space="preserve"> </w:t>
      </w:r>
      <w:r w:rsidR="00904CE2">
        <w:t xml:space="preserve">and citizen and professional </w:t>
      </w:r>
      <w:r w:rsidR="00B179E4">
        <w:t>journalists</w:t>
      </w:r>
      <w:r w:rsidR="00904CE2">
        <w:t xml:space="preserve"> </w:t>
      </w:r>
      <w:r w:rsidR="00B179E4">
        <w:t>to undertake their own investigations</w:t>
      </w:r>
      <w:r w:rsidR="00904CE2">
        <w:t xml:space="preserve"> of those stories.</w:t>
      </w:r>
      <w:r w:rsidR="00904CE2" w:rsidRPr="003F05BF">
        <w:rPr>
          <w:rStyle w:val="FootnoteReference"/>
        </w:rPr>
        <w:footnoteReference w:id="238"/>
      </w:r>
      <w:r w:rsidR="00904CE2">
        <w:t xml:space="preserve"> By so doing, they all contribute to</w:t>
      </w:r>
      <w:r w:rsidR="00067B8D">
        <w:t xml:space="preserve"> further provok</w:t>
      </w:r>
      <w:r w:rsidR="00904CE2">
        <w:t xml:space="preserve">ing </w:t>
      </w:r>
      <w:r w:rsidR="00831221">
        <w:t xml:space="preserve">the public’s </w:t>
      </w:r>
      <w:r w:rsidR="00401BDD" w:rsidRPr="00130115">
        <w:rPr>
          <w:szCs w:val="22"/>
        </w:rPr>
        <w:t>action</w:t>
      </w:r>
      <w:r w:rsidR="00401BDD">
        <w:rPr>
          <w:szCs w:val="22"/>
        </w:rPr>
        <w:t>-stirring</w:t>
      </w:r>
      <w:r w:rsidR="00401BDD" w:rsidRPr="002842A8">
        <w:rPr>
          <w:szCs w:val="22"/>
        </w:rPr>
        <w:t xml:space="preserve"> </w:t>
      </w:r>
      <w:r w:rsidR="00904CE2">
        <w:t>outrage</w:t>
      </w:r>
      <w:r w:rsidR="00F8311C">
        <w:t xml:space="preserve"> that should energize </w:t>
      </w:r>
      <w:r w:rsidR="00B32A41">
        <w:t>its</w:t>
      </w:r>
      <w:r w:rsidR="00F8311C">
        <w:t xml:space="preserve"> demand for judicial accountability and discipline reform whil</w:t>
      </w:r>
      <w:r w:rsidR="00967E43">
        <w:t>e simultaneously supporting the business and academic venture</w:t>
      </w:r>
      <w:r w:rsidR="00831221">
        <w:t>.</w:t>
      </w:r>
      <w:r w:rsidRPr="00AD0E76">
        <w:t xml:space="preserve"> </w:t>
      </w:r>
    </w:p>
    <w:p w:rsidR="006945F0" w:rsidRDefault="006945F0" w:rsidP="00F8311C"/>
    <w:p w:rsidR="006945F0" w:rsidRPr="0055326F" w:rsidRDefault="006945F0" w:rsidP="00D708AA">
      <w:pPr>
        <w:pStyle w:val="Heading4"/>
        <w:ind w:left="2160"/>
      </w:pPr>
      <w:bookmarkStart w:id="850" w:name="_Toc304856075"/>
      <w:bookmarkStart w:id="851" w:name="_Toc313451491"/>
      <w:bookmarkStart w:id="852" w:name="_Toc314121480"/>
      <w:bookmarkStart w:id="853" w:name="_Toc323841444"/>
      <w:r w:rsidRPr="0055326F">
        <w:t xml:space="preserve">Templates to request media coverage and </w:t>
      </w:r>
      <w:r w:rsidR="00596371">
        <w:t xml:space="preserve">to </w:t>
      </w:r>
      <w:r w:rsidRPr="0055326F">
        <w:t>file judicial wrongdoing complaints</w:t>
      </w:r>
      <w:bookmarkEnd w:id="850"/>
      <w:bookmarkEnd w:id="851"/>
      <w:bookmarkEnd w:id="852"/>
      <w:bookmarkEnd w:id="853"/>
      <w:r w:rsidRPr="0055326F">
        <w:t xml:space="preserve"> </w:t>
      </w:r>
    </w:p>
    <w:p w:rsidR="00A37467" w:rsidRDefault="00D626F2" w:rsidP="00932482">
      <w:pPr>
        <w:pStyle w:val="numpara"/>
      </w:pPr>
      <w:r>
        <w:t>A</w:t>
      </w:r>
      <w:r w:rsidR="00912A7A">
        <w:t>nother</w:t>
      </w:r>
      <w:r w:rsidR="00956588" w:rsidRPr="006C72E2">
        <w:t xml:space="preserve"> template can </w:t>
      </w:r>
      <w:r w:rsidR="003C1BC0">
        <w:t>describe</w:t>
      </w:r>
      <w:r w:rsidR="00956588" w:rsidRPr="006C72E2">
        <w:t xml:space="preserve"> how to </w:t>
      </w:r>
      <w:r w:rsidR="00956588">
        <w:t xml:space="preserve">request </w:t>
      </w:r>
      <w:r w:rsidR="00956588" w:rsidRPr="006C72E2">
        <w:t>the media</w:t>
      </w:r>
      <w:r w:rsidR="00904CE2">
        <w:t xml:space="preserve"> to</w:t>
      </w:r>
      <w:r w:rsidR="00956588" w:rsidRPr="006C72E2">
        <w:t xml:space="preserve"> </w:t>
      </w:r>
      <w:r w:rsidR="003C1BC0">
        <w:t>cover in</w:t>
      </w:r>
      <w:r w:rsidR="00956588">
        <w:t xml:space="preserve"> </w:t>
      </w:r>
      <w:r w:rsidR="00B32A41">
        <w:t xml:space="preserve">newscasts, </w:t>
      </w:r>
      <w:r w:rsidR="00956588">
        <w:t>talk shows</w:t>
      </w:r>
      <w:r w:rsidR="00B32A41">
        <w:t>,</w:t>
      </w:r>
      <w:r w:rsidR="00956588">
        <w:t xml:space="preserve"> and print </w:t>
      </w:r>
      <w:r w:rsidR="005904DF">
        <w:t xml:space="preserve">and digital </w:t>
      </w:r>
      <w:r w:rsidR="00956588">
        <w:t>articles</w:t>
      </w:r>
      <w:r w:rsidR="00956588" w:rsidRPr="006C72E2">
        <w:t xml:space="preserve"> </w:t>
      </w:r>
      <w:r w:rsidR="00763161" w:rsidRPr="006C72E2">
        <w:t xml:space="preserve">local </w:t>
      </w:r>
      <w:r w:rsidR="00763161">
        <w:t>judicial wrongdoing</w:t>
      </w:r>
      <w:r w:rsidR="00763161" w:rsidRPr="006C72E2">
        <w:t xml:space="preserve"> stories</w:t>
      </w:r>
      <w:r w:rsidR="00763161">
        <w:t xml:space="preserve"> as well as</w:t>
      </w:r>
      <w:r w:rsidR="00763161" w:rsidRPr="006C72E2">
        <w:t xml:space="preserve"> </w:t>
      </w:r>
      <w:r w:rsidR="00956588" w:rsidRPr="006C72E2">
        <w:t xml:space="preserve">the </w:t>
      </w:r>
      <w:r w:rsidR="00763161">
        <w:t>latest developments in</w:t>
      </w:r>
      <w:r w:rsidR="00956588" w:rsidRPr="006C72E2">
        <w:t xml:space="preserve"> the </w:t>
      </w:r>
      <w:r w:rsidR="00956588" w:rsidRPr="00904CE2">
        <w:rPr>
          <w:i/>
        </w:rPr>
        <w:t>DeLano</w:t>
      </w:r>
      <w:r w:rsidR="00956588">
        <w:t>-</w:t>
      </w:r>
      <w:r w:rsidR="004132E2">
        <w:t xml:space="preserve">J. </w:t>
      </w:r>
      <w:r w:rsidR="00956588">
        <w:t>Sotomayor</w:t>
      </w:r>
      <w:r w:rsidR="00956588" w:rsidRPr="006C72E2">
        <w:t xml:space="preserve"> </w:t>
      </w:r>
      <w:r w:rsidR="00683DDB">
        <w:t xml:space="preserve">national story. Thereby it can help story authors and </w:t>
      </w:r>
      <w:r w:rsidR="001475A3">
        <w:t xml:space="preserve">their audience </w:t>
      </w:r>
      <w:r w:rsidR="00683DDB">
        <w:t xml:space="preserve">to </w:t>
      </w:r>
      <w:r>
        <w:t>make the most effective use of</w:t>
      </w:r>
      <w:r w:rsidR="00683DDB">
        <w:t xml:space="preserve"> the media </w:t>
      </w:r>
      <w:r w:rsidR="001475A3">
        <w:t>to impart to</w:t>
      </w:r>
      <w:r w:rsidR="00683DDB">
        <w:t xml:space="preserve"> the</w:t>
      </w:r>
      <w:r w:rsidR="00B95201">
        <w:t xml:space="preserve"> stories</w:t>
      </w:r>
      <w:r w:rsidR="00683DDB">
        <w:t xml:space="preserve"> an ever greater echo effect that </w:t>
      </w:r>
      <w:r w:rsidR="001475A3">
        <w:t>intensifi</w:t>
      </w:r>
      <w:r w:rsidR="00683DDB">
        <w:t xml:space="preserve">es the </w:t>
      </w:r>
      <w:r>
        <w:t>outrage that they provoke</w:t>
      </w:r>
      <w:r w:rsidR="0029223B">
        <w:t xml:space="preserve">. That outrage is the indispensable reaction </w:t>
      </w:r>
      <w:r w:rsidR="005904DF">
        <w:t xml:space="preserve">to </w:t>
      </w:r>
      <w:r w:rsidR="00AD683D">
        <w:t xml:space="preserve">those </w:t>
      </w:r>
      <w:r w:rsidR="0029223B">
        <w:t>that will</w:t>
      </w:r>
      <w:r w:rsidR="00B95201">
        <w:t xml:space="preserve"> </w:t>
      </w:r>
      <w:r>
        <w:t xml:space="preserve">stir the public into action to demand that incumbents and challengers </w:t>
      </w:r>
      <w:r w:rsidR="00AD683D">
        <w:t xml:space="preserve">investigate judicial unaccountability and wrongdoing, hold wrongdoers accountable, and </w:t>
      </w:r>
      <w:r>
        <w:t>undertake judicial accountability and discipline reform</w:t>
      </w:r>
      <w:r w:rsidR="00AD683D">
        <w:t xml:space="preserve">. </w:t>
      </w:r>
    </w:p>
    <w:p w:rsidR="00614348" w:rsidRDefault="00A37467" w:rsidP="00932482">
      <w:pPr>
        <w:pStyle w:val="numpara"/>
      </w:pPr>
      <w:r>
        <w:t>Yet a</w:t>
      </w:r>
      <w:r w:rsidR="00614348">
        <w:t>nother template can illustrate the steps for filing a judicial misconduct compla</w:t>
      </w:r>
      <w:r>
        <w:t xml:space="preserve">int </w:t>
      </w:r>
      <w:r w:rsidR="00F12CC5">
        <w:t xml:space="preserve">that complies with the </w:t>
      </w:r>
      <w:r w:rsidR="00D2685B">
        <w:t>form and substance requirements</w:t>
      </w:r>
      <w:r w:rsidR="00F12CC5">
        <w:t xml:space="preserve"> of the Federal Ju</w:t>
      </w:r>
      <w:r w:rsidR="00D2685B">
        <w:t>diciary</w:t>
      </w:r>
      <w:r w:rsidR="00F12CC5" w:rsidRPr="003F05BF">
        <w:rPr>
          <w:rStyle w:val="FootnoteReference"/>
        </w:rPr>
        <w:footnoteReference w:id="239"/>
      </w:r>
      <w:r w:rsidR="00AD683D">
        <w:t>. A</w:t>
      </w:r>
      <w:r w:rsidR="00F12CC5">
        <w:t>s local versions of the brochure a</w:t>
      </w:r>
      <w:r w:rsidR="00AD683D">
        <w:t xml:space="preserve">nd templates are produced, templates can provide guidance on complying with the local requirements for filing judicial misconduct </w:t>
      </w:r>
      <w:r w:rsidR="0029223B">
        <w:t>complaints</w:t>
      </w:r>
      <w:r w:rsidR="00614348">
        <w:t>.</w:t>
      </w:r>
      <w:r w:rsidR="00614348" w:rsidRPr="003F05BF">
        <w:rPr>
          <w:rStyle w:val="FootnoteReference"/>
        </w:rPr>
        <w:footnoteReference w:id="240"/>
      </w:r>
    </w:p>
    <w:p w:rsidR="00A37467" w:rsidRDefault="00B6326C" w:rsidP="00932482">
      <w:pPr>
        <w:pStyle w:val="numpara"/>
      </w:pPr>
      <w:r>
        <w:t xml:space="preserve">As offspring of </w:t>
      </w:r>
      <w:proofErr w:type="gramStart"/>
      <w:r>
        <w:t xml:space="preserve">the </w:t>
      </w:r>
      <w:r w:rsidRPr="00B6326C">
        <w:rPr>
          <w:i/>
        </w:rPr>
        <w:t>I</w:t>
      </w:r>
      <w:proofErr w:type="gramEnd"/>
      <w:r w:rsidRPr="00B6326C">
        <w:rPr>
          <w:i/>
        </w:rPr>
        <w:t xml:space="preserve"> accuse!</w:t>
      </w:r>
      <w:r>
        <w:t xml:space="preserve"> manifesto, </w:t>
      </w:r>
      <w:r w:rsidR="00A37467">
        <w:t>the brochure and its template</w:t>
      </w:r>
      <w:r>
        <w:t xml:space="preserve">s </w:t>
      </w:r>
      <w:r w:rsidR="00A37467">
        <w:t xml:space="preserve">can </w:t>
      </w:r>
      <w:r w:rsidR="001475A3">
        <w:t>in turn</w:t>
      </w:r>
      <w:r w:rsidR="00A37467">
        <w:t xml:space="preserve"> </w:t>
      </w:r>
      <w:r w:rsidR="001475A3">
        <w:t xml:space="preserve">be conceived of </w:t>
      </w:r>
      <w:r w:rsidR="00A37467">
        <w:t xml:space="preserve">as prototypes of, </w:t>
      </w:r>
      <w:r w:rsidR="00A37467" w:rsidRPr="003C1BC0">
        <w:t xml:space="preserve">and advertisement for, the writing seminars and classes that in due time the </w:t>
      </w:r>
      <w:r w:rsidR="00227990">
        <w:t xml:space="preserve">proposed </w:t>
      </w:r>
      <w:r w:rsidR="00A37467" w:rsidRPr="003C1BC0">
        <w:t>venture can offer</w:t>
      </w:r>
      <w:fldSimple w:instr=" NOTEREF _Ref304565683 \f \h  \* MERGEFORMAT ">
        <w:r w:rsidR="00410CBC" w:rsidRPr="00410CBC">
          <w:rPr>
            <w:rStyle w:val="FootnoteReference"/>
            <w:spacing w:val="-2"/>
          </w:rPr>
          <w:t>227</w:t>
        </w:r>
      </w:fldSimple>
      <w:r>
        <w:t xml:space="preserve"> </w:t>
      </w:r>
      <w:r w:rsidR="00246E49">
        <w:t xml:space="preserve">as it pursues its business mission both </w:t>
      </w:r>
      <w:r>
        <w:t>to prepare a class of professional advocates of judicial accountability and discipline reform and to educate the public on how to defend our democ</w:t>
      </w:r>
      <w:r w:rsidR="00AD683D">
        <w:t>ratic life by subjecting judges</w:t>
      </w:r>
      <w:r w:rsidR="00937448">
        <w:t xml:space="preserve"> </w:t>
      </w:r>
      <w:r>
        <w:t xml:space="preserve">to the control of </w:t>
      </w:r>
      <w:r w:rsidRPr="00B6326C">
        <w:rPr>
          <w:i/>
        </w:rPr>
        <w:t>“We the People”</w:t>
      </w:r>
      <w:r w:rsidR="00937448">
        <w:t>,</w:t>
      </w:r>
      <w:r w:rsidR="00937448" w:rsidRPr="00937448">
        <w:t xml:space="preserve"> </w:t>
      </w:r>
      <w:r w:rsidR="00937448">
        <w:t>of whom they are public servants.</w:t>
      </w:r>
    </w:p>
    <w:p w:rsidR="00956588" w:rsidRDefault="00956588" w:rsidP="00956588"/>
    <w:p w:rsidR="00106626" w:rsidRDefault="00106626" w:rsidP="00956588"/>
    <w:p w:rsidR="00956588" w:rsidRPr="006C72E2" w:rsidRDefault="00956588" w:rsidP="0005524D">
      <w:pPr>
        <w:pStyle w:val="Heading3"/>
      </w:pPr>
      <w:bookmarkStart w:id="854" w:name="_Toc302913431"/>
      <w:bookmarkStart w:id="855" w:name="_Toc303905836"/>
      <w:bookmarkStart w:id="856" w:name="_Toc303950950"/>
      <w:bookmarkStart w:id="857" w:name="_Toc304504254"/>
      <w:bookmarkStart w:id="858" w:name="_Toc304856076"/>
      <w:bookmarkStart w:id="859" w:name="_Toc313451492"/>
      <w:bookmarkStart w:id="860" w:name="_Toc314121481"/>
      <w:bookmarkStart w:id="861" w:name="_Ref321296027"/>
      <w:bookmarkStart w:id="862" w:name="_Ref321542861"/>
      <w:bookmarkStart w:id="863" w:name="_Ref322870208"/>
      <w:bookmarkStart w:id="864" w:name="_Ref323114564"/>
      <w:bookmarkStart w:id="865" w:name="_Toc323841445"/>
      <w:r>
        <w:t xml:space="preserve">Collection of stories for the </w:t>
      </w:r>
      <w:r w:rsidR="00464B6C">
        <w:t xml:space="preserve">Annual </w:t>
      </w:r>
      <w:r w:rsidRPr="00EA07BC">
        <w:t>Report on</w:t>
      </w:r>
      <w:r w:rsidR="00DA5ED9">
        <w:br/>
      </w:r>
      <w:r w:rsidRPr="00EA07BC">
        <w:t xml:space="preserve">Judicial </w:t>
      </w:r>
      <w:r w:rsidR="00DA5ED9">
        <w:t xml:space="preserve">Unaccountability and </w:t>
      </w:r>
      <w:r w:rsidRPr="00EA07BC">
        <w:t>Wrongdoing in America</w:t>
      </w:r>
      <w:bookmarkEnd w:id="854"/>
      <w:bookmarkEnd w:id="855"/>
      <w:bookmarkEnd w:id="856"/>
      <w:bookmarkEnd w:id="857"/>
      <w:bookmarkEnd w:id="858"/>
      <w:bookmarkEnd w:id="859"/>
      <w:bookmarkEnd w:id="860"/>
      <w:bookmarkEnd w:id="861"/>
      <w:bookmarkEnd w:id="862"/>
      <w:bookmarkEnd w:id="863"/>
      <w:bookmarkEnd w:id="864"/>
      <w:bookmarkEnd w:id="865"/>
    </w:p>
    <w:p w:rsidR="00956588" w:rsidRPr="00EA07BC" w:rsidRDefault="00956588" w:rsidP="00932482">
      <w:pPr>
        <w:pStyle w:val="numpara"/>
      </w:pPr>
      <w:bookmarkStart w:id="866" w:name="_Ref307924591"/>
      <w:r>
        <w:t>An</w:t>
      </w:r>
      <w:r w:rsidR="00AB1394">
        <w:t>other</w:t>
      </w:r>
      <w:r>
        <w:t xml:space="preserve"> </w:t>
      </w:r>
      <w:proofErr w:type="gramStart"/>
      <w:r>
        <w:t>incentive</w:t>
      </w:r>
      <w:r w:rsidR="00AB1394">
        <w:t>(</w:t>
      </w:r>
      <w:proofErr w:type="gramEnd"/>
      <w:r w:rsidR="00AB1394">
        <w:t xml:space="preserve">cf. </w:t>
      </w:r>
      <w:r w:rsidR="00D10B61">
        <w:rPr>
          <w:color w:val="0000FF"/>
        </w:rPr>
        <w:t>jur:</w:t>
      </w:r>
      <w:r w:rsidR="005B339C" w:rsidRPr="00AB1394">
        <w:rPr>
          <w:color w:val="0000FF"/>
        </w:rPr>
        <w:fldChar w:fldCharType="begin"/>
      </w:r>
      <w:r w:rsidR="00AB1394" w:rsidRPr="00AB1394">
        <w:rPr>
          <w:color w:val="0000FF"/>
        </w:rPr>
        <w:instrText xml:space="preserve"> PAGEREF _Ref308330990 \h </w:instrText>
      </w:r>
      <w:r w:rsidR="005B339C" w:rsidRPr="00AB1394">
        <w:rPr>
          <w:color w:val="0000FF"/>
        </w:rPr>
      </w:r>
      <w:r w:rsidR="005B339C" w:rsidRPr="00AB1394">
        <w:rPr>
          <w:color w:val="0000FF"/>
        </w:rPr>
        <w:fldChar w:fldCharType="separate"/>
      </w:r>
      <w:r w:rsidR="00410CBC">
        <w:rPr>
          <w:noProof/>
          <w:color w:val="0000FF"/>
        </w:rPr>
        <w:t>129</w:t>
      </w:r>
      <w:r w:rsidR="005B339C" w:rsidRPr="00AB1394">
        <w:rPr>
          <w:color w:val="0000FF"/>
        </w:rPr>
        <w:fldChar w:fldCharType="end"/>
      </w:r>
      <w:r w:rsidR="00AB1394" w:rsidRPr="00AB1394">
        <w:rPr>
          <w:color w:val="0000FF"/>
        </w:rPr>
        <w:t>¶</w:t>
      </w:r>
      <w:fldSimple w:instr=" REF _Ref308330990 \r \h  \* MERGEFORMAT ">
        <w:r w:rsidR="00410CBC" w:rsidRPr="00410CBC">
          <w:rPr>
            <w:color w:val="0000FF"/>
          </w:rPr>
          <w:t>210</w:t>
        </w:r>
      </w:fldSimple>
      <w:r w:rsidR="00AB1394">
        <w:t>)</w:t>
      </w:r>
      <w:r>
        <w:t xml:space="preserve"> </w:t>
      </w:r>
      <w:r w:rsidR="00AB1394">
        <w:t>can prompt</w:t>
      </w:r>
      <w:r>
        <w:t xml:space="preserve"> </w:t>
      </w:r>
      <w:r w:rsidR="00246E49">
        <w:t xml:space="preserve">judicial wrongdoing </w:t>
      </w:r>
      <w:r>
        <w:t>victims</w:t>
      </w:r>
      <w:r w:rsidR="00246E49">
        <w:t xml:space="preserve"> as well as the rest of the public</w:t>
      </w:r>
      <w:r>
        <w:t xml:space="preserve"> to follow the template</w:t>
      </w:r>
      <w:r w:rsidR="00246E49">
        <w:t>s</w:t>
      </w:r>
      <w:r w:rsidR="00AB1394">
        <w:t>. It</w:t>
      </w:r>
      <w:r>
        <w:t xml:space="preserve"> can </w:t>
      </w:r>
      <w:r w:rsidR="00D9569C">
        <w:t>be furnished by</w:t>
      </w:r>
      <w:r>
        <w:t xml:space="preserve"> announcing</w:t>
      </w:r>
      <w:r w:rsidR="004848E7">
        <w:t xml:space="preserve"> that the most representative</w:t>
      </w:r>
      <w:r>
        <w:t xml:space="preserve"> stories whose reliability has been ascertained to the satisfaction of the </w:t>
      </w:r>
      <w:r w:rsidR="00937448">
        <w:t>investigative reporters</w:t>
      </w:r>
      <w:r>
        <w:t xml:space="preserve"> </w:t>
      </w:r>
      <w:r w:rsidR="00937448">
        <w:t xml:space="preserve">and </w:t>
      </w:r>
      <w:r w:rsidR="005839F2">
        <w:t xml:space="preserve">whose exemplary or informative value makes them outstanding </w:t>
      </w:r>
      <w:r>
        <w:t>will</w:t>
      </w:r>
      <w:r w:rsidR="005839F2" w:rsidRPr="005839F2">
        <w:t xml:space="preserve"> </w:t>
      </w:r>
      <w:r w:rsidR="005839F2">
        <w:t>be included in the latest version of the constantly updated brochure</w:t>
      </w:r>
      <w:r>
        <w:t xml:space="preserve">. </w:t>
      </w:r>
      <w:r w:rsidRPr="0094061D">
        <w:t xml:space="preserve">The </w:t>
      </w:r>
      <w:r>
        <w:t xml:space="preserve">most outrageous stories can be developed into books by either the victims themselves or the </w:t>
      </w:r>
      <w:r w:rsidR="00937448">
        <w:rPr>
          <w:rFonts w:eastAsiaTheme="majorEastAsia"/>
        </w:rPr>
        <w:t xml:space="preserve">investigative reporters </w:t>
      </w:r>
      <w:r>
        <w:t xml:space="preserve">and published under the </w:t>
      </w:r>
      <w:r w:rsidR="00D9569C">
        <w:t>imprint of the joint venture</w:t>
      </w:r>
      <w:r>
        <w:t>.</w:t>
      </w:r>
      <w:r w:rsidR="005B339C">
        <w:fldChar w:fldCharType="begin"/>
      </w:r>
      <w:r w:rsidR="00175A3B">
        <w:instrText xml:space="preserve"> NOTEREF _Ref304565683 \f \h </w:instrText>
      </w:r>
      <w:r w:rsidR="005B339C">
        <w:fldChar w:fldCharType="separate"/>
      </w:r>
      <w:r w:rsidR="00410CBC" w:rsidRPr="00410CBC">
        <w:rPr>
          <w:rStyle w:val="FootnoteReference"/>
        </w:rPr>
        <w:t>227</w:t>
      </w:r>
      <w:r w:rsidR="005B339C">
        <w:fldChar w:fldCharType="end"/>
      </w:r>
      <w:r>
        <w:t xml:space="preserve"> In addition, victims’ summaries </w:t>
      </w:r>
      <w:r w:rsidR="002E249C">
        <w:t xml:space="preserve">of their stories </w:t>
      </w:r>
      <w:r>
        <w:t xml:space="preserve">can provide the basis for the more formal and </w:t>
      </w:r>
      <w:r w:rsidR="00D9569C">
        <w:t>ambitious</w:t>
      </w:r>
      <w:r>
        <w:t xml:space="preserve"> </w:t>
      </w:r>
      <w:r w:rsidR="003C1BC0">
        <w:rPr>
          <w:i/>
        </w:rPr>
        <w:t>Annual R</w:t>
      </w:r>
      <w:r w:rsidRPr="00D9569C">
        <w:rPr>
          <w:i/>
        </w:rPr>
        <w:t xml:space="preserve">eport on Judicial </w:t>
      </w:r>
      <w:r w:rsidR="00DA5ED9">
        <w:rPr>
          <w:i/>
        </w:rPr>
        <w:t xml:space="preserve">Unaccountability and </w:t>
      </w:r>
      <w:r w:rsidRPr="00D9569C">
        <w:rPr>
          <w:i/>
        </w:rPr>
        <w:t>Wrongdoing in America</w:t>
      </w:r>
      <w:proofErr w:type="gramStart"/>
      <w:r w:rsidRPr="00D9569C">
        <w:rPr>
          <w:i/>
        </w:rPr>
        <w:t>:</w:t>
      </w:r>
      <w:bookmarkStart w:id="867" w:name="_Ref304688332"/>
      <w:proofErr w:type="gramEnd"/>
      <w:r w:rsidR="0057136C" w:rsidRPr="003F05BF">
        <w:rPr>
          <w:rStyle w:val="FootnoteReference"/>
        </w:rPr>
        <w:footnoteReference w:id="241"/>
      </w:r>
      <w:bookmarkEnd w:id="867"/>
      <w:r w:rsidR="0057136C" w:rsidRPr="00C36F40">
        <w:rPr>
          <w:color w:val="0000FF"/>
          <w:vertAlign w:val="superscript"/>
        </w:rPr>
        <w:t>a</w:t>
      </w:r>
      <w:r w:rsidR="004C6373">
        <w:rPr>
          <w:i/>
        </w:rPr>
        <w:t xml:space="preserve"> How an outraged people</w:t>
      </w:r>
      <w:r w:rsidRPr="00D9569C">
        <w:rPr>
          <w:i/>
        </w:rPr>
        <w:t xml:space="preserve"> turned into a movement</w:t>
      </w:r>
      <w:r w:rsidR="005B339C" w:rsidRPr="00C36F40">
        <w:rPr>
          <w:color w:val="0000FF"/>
        </w:rPr>
        <w:fldChar w:fldCharType="begin"/>
      </w:r>
      <w:r w:rsidR="0057136C" w:rsidRPr="00C36F40">
        <w:rPr>
          <w:color w:val="0000FF"/>
        </w:rPr>
        <w:instrText xml:space="preserve"> NOTEREF _Ref304688332 \f \h </w:instrText>
      </w:r>
      <w:r w:rsidR="005B339C" w:rsidRPr="00C36F40">
        <w:rPr>
          <w:color w:val="0000FF"/>
        </w:rPr>
      </w:r>
      <w:r w:rsidR="005B339C" w:rsidRPr="00C36F40">
        <w:rPr>
          <w:color w:val="0000FF"/>
        </w:rPr>
        <w:fldChar w:fldCharType="separate"/>
      </w:r>
      <w:r w:rsidR="00410CBC" w:rsidRPr="00410CBC">
        <w:rPr>
          <w:rStyle w:val="FootnoteReference"/>
        </w:rPr>
        <w:t>241</w:t>
      </w:r>
      <w:r w:rsidR="005B339C" w:rsidRPr="00C36F40">
        <w:rPr>
          <w:color w:val="0000FF"/>
        </w:rPr>
        <w:fldChar w:fldCharType="end"/>
      </w:r>
      <w:r w:rsidR="0057136C" w:rsidRPr="00C36F40">
        <w:rPr>
          <w:color w:val="0000FF"/>
          <w:vertAlign w:val="superscript"/>
        </w:rPr>
        <w:t>b</w:t>
      </w:r>
      <w:r w:rsidRPr="00D9569C">
        <w:rPr>
          <w:i/>
        </w:rPr>
        <w:t xml:space="preserve"> for Equal Justice Under Law</w:t>
      </w:r>
      <w:r w:rsidRPr="00840E6D">
        <w:t>.</w:t>
      </w:r>
      <w:bookmarkEnd w:id="866"/>
    </w:p>
    <w:p w:rsidR="00956588" w:rsidRDefault="00956588" w:rsidP="00956588"/>
    <w:p w:rsidR="005D7A32" w:rsidRDefault="005D7A32" w:rsidP="00956588"/>
    <w:p w:rsidR="00464B6C" w:rsidRDefault="00464B6C" w:rsidP="0005524D">
      <w:pPr>
        <w:pStyle w:val="Heading3"/>
      </w:pPr>
      <w:bookmarkStart w:id="868" w:name="_Toc304856077"/>
      <w:bookmarkStart w:id="869" w:name="_Toc313451493"/>
      <w:bookmarkStart w:id="870" w:name="_Toc314121482"/>
      <w:bookmarkStart w:id="871" w:name="_Ref321296043"/>
      <w:bookmarkStart w:id="872" w:name="_Ref321296059"/>
      <w:bookmarkStart w:id="873" w:name="_Ref321296260"/>
      <w:bookmarkStart w:id="874" w:name="_Ref321296276"/>
      <w:bookmarkStart w:id="875" w:name="_Ref321303432"/>
      <w:bookmarkStart w:id="876" w:name="_Ref321303443"/>
      <w:bookmarkStart w:id="877" w:name="_Ref322870219"/>
      <w:bookmarkStart w:id="878" w:name="_Ref322870237"/>
      <w:bookmarkStart w:id="879" w:name="_Ref323114597"/>
      <w:bookmarkStart w:id="880" w:name="_Toc323841446"/>
      <w:r>
        <w:t>Legislative proposal to ensure judicial accountability</w:t>
      </w:r>
      <w:bookmarkEnd w:id="868"/>
      <w:r w:rsidR="00221143">
        <w:t xml:space="preserve"> and discipline</w:t>
      </w:r>
      <w:bookmarkEnd w:id="869"/>
      <w:bookmarkEnd w:id="870"/>
      <w:bookmarkEnd w:id="871"/>
      <w:bookmarkEnd w:id="872"/>
      <w:bookmarkEnd w:id="873"/>
      <w:bookmarkEnd w:id="874"/>
      <w:bookmarkEnd w:id="875"/>
      <w:bookmarkEnd w:id="876"/>
      <w:bookmarkEnd w:id="877"/>
      <w:bookmarkEnd w:id="878"/>
      <w:bookmarkEnd w:id="879"/>
      <w:bookmarkEnd w:id="880"/>
    </w:p>
    <w:p w:rsidR="00464B6C" w:rsidRPr="005A4A73" w:rsidRDefault="00844FD5" w:rsidP="00932482">
      <w:pPr>
        <w:pStyle w:val="numpara"/>
      </w:pPr>
      <w:r>
        <w:t>Th</w:t>
      </w:r>
      <w:r w:rsidR="00CF569D">
        <w:t xml:space="preserve">e </w:t>
      </w:r>
      <w:r w:rsidR="00A37B85">
        <w:rPr>
          <w:rFonts w:eastAsiaTheme="majorEastAsia"/>
        </w:rPr>
        <w:t xml:space="preserve">investigative reporters </w:t>
      </w:r>
      <w:r w:rsidR="00464B6C">
        <w:t xml:space="preserve">can use the </w:t>
      </w:r>
      <w:r w:rsidR="00A37B85">
        <w:t xml:space="preserve">public </w:t>
      </w:r>
      <w:r w:rsidR="00464B6C">
        <w:t xml:space="preserve">presentation to </w:t>
      </w:r>
      <w:r w:rsidR="00AB1394">
        <w:t>explain</w:t>
      </w:r>
      <w:r w:rsidR="00464B6C">
        <w:t xml:space="preserve"> to the </w:t>
      </w:r>
      <w:r w:rsidR="00A37B85">
        <w:t xml:space="preserve">media and the </w:t>
      </w:r>
      <w:r w:rsidR="00464B6C">
        <w:t xml:space="preserve">public the content and nature of judicial </w:t>
      </w:r>
      <w:r w:rsidR="0057136C">
        <w:t xml:space="preserve">accountability and discipline </w:t>
      </w:r>
      <w:r w:rsidR="00464B6C">
        <w:t>reform</w:t>
      </w:r>
      <w:r w:rsidR="00AB30D0">
        <w:t xml:space="preserve">. To that end, they can </w:t>
      </w:r>
      <w:r w:rsidR="00464B6C">
        <w:t xml:space="preserve">identify what needs to be eliminated </w:t>
      </w:r>
      <w:r w:rsidR="00BC3738">
        <w:t xml:space="preserve">from the system governing the Federal Judiciary </w:t>
      </w:r>
      <w:r w:rsidR="00464B6C">
        <w:t xml:space="preserve">and </w:t>
      </w:r>
      <w:r w:rsidR="005839F2">
        <w:t>outline</w:t>
      </w:r>
      <w:r w:rsidR="00464B6C">
        <w:t xml:space="preserve"> what needs to be introduced</w:t>
      </w:r>
      <w:r w:rsidR="00BC3738">
        <w:t xml:space="preserve"> therein</w:t>
      </w:r>
      <w:r w:rsidR="00464B6C">
        <w:t xml:space="preserve">: </w:t>
      </w:r>
    </w:p>
    <w:p w:rsidR="00464B6C" w:rsidRDefault="00464B6C" w:rsidP="00C32C54">
      <w:pPr>
        <w:pStyle w:val="aunderpara"/>
        <w:numPr>
          <w:ilvl w:val="0"/>
          <w:numId w:val="28"/>
        </w:numPr>
        <w:ind w:left="720" w:hanging="180"/>
      </w:pPr>
      <w:r>
        <w:t>The law</w:t>
      </w:r>
      <w:r w:rsidR="005B339C" w:rsidRPr="00106626">
        <w:rPr>
          <w:color w:val="0000FF"/>
        </w:rPr>
        <w:fldChar w:fldCharType="begin"/>
      </w:r>
      <w:r w:rsidR="004D6222" w:rsidRPr="00106626">
        <w:rPr>
          <w:color w:val="0000FF"/>
        </w:rPr>
        <w:instrText xml:space="preserve"> NOTEREF _Ref304057220 \f \h </w:instrText>
      </w:r>
      <w:r w:rsidR="005B339C" w:rsidRPr="00106626">
        <w:rPr>
          <w:color w:val="0000FF"/>
        </w:rPr>
      </w:r>
      <w:r w:rsidR="005B339C" w:rsidRPr="00106626">
        <w:rPr>
          <w:color w:val="0000FF"/>
        </w:rPr>
        <w:fldChar w:fldCharType="separate"/>
      </w:r>
      <w:r w:rsidR="00410CBC" w:rsidRPr="00410CBC">
        <w:rPr>
          <w:rStyle w:val="FootnoteReference"/>
        </w:rPr>
        <w:t>19</w:t>
      </w:r>
      <w:r w:rsidR="005B339C" w:rsidRPr="00106626">
        <w:rPr>
          <w:color w:val="0000FF"/>
        </w:rPr>
        <w:fldChar w:fldCharType="end"/>
      </w:r>
      <w:proofErr w:type="gramStart"/>
      <w:r w:rsidRPr="00106626">
        <w:rPr>
          <w:color w:val="0000FF"/>
          <w:vertAlign w:val="superscript"/>
        </w:rPr>
        <w:t>a</w:t>
      </w:r>
      <w:r>
        <w:t xml:space="preserve"> that</w:t>
      </w:r>
      <w:proofErr w:type="gramEnd"/>
      <w:r>
        <w:t xml:space="preserve"> establishe</w:t>
      </w:r>
      <w:r w:rsidR="00BC3738">
        <w:t>d</w:t>
      </w:r>
      <w:r>
        <w:t xml:space="preserve"> </w:t>
      </w:r>
      <w:r w:rsidR="00BC3738">
        <w:t xml:space="preserve">the current system of </w:t>
      </w:r>
      <w:r w:rsidR="009E5CCB">
        <w:t>self-policing</w:t>
      </w:r>
      <w:r w:rsidR="009E5CCB" w:rsidRPr="00DD4AB5">
        <w:t xml:space="preserve"> </w:t>
      </w:r>
      <w:r w:rsidR="009E5CCB">
        <w:t xml:space="preserve">in the </w:t>
      </w:r>
      <w:r w:rsidR="00BC3738">
        <w:t xml:space="preserve">Federal Judiciary must be repealed, for it is </w:t>
      </w:r>
      <w:r>
        <w:t xml:space="preserve">an inherently self-serving </w:t>
      </w:r>
      <w:r w:rsidR="009E5CCB">
        <w:t>buddy system of judges judging judges who are their friends and colleagues</w:t>
      </w:r>
      <w:r w:rsidR="00DD4AB5">
        <w:t xml:space="preserve">. </w:t>
      </w:r>
      <w:r w:rsidR="00A37B85">
        <w:t xml:space="preserve">Their bias toward their own dooms undermines the system’s trustworthiness and renders it incapable of attaining its objective. </w:t>
      </w:r>
      <w:r w:rsidR="00DD4AB5">
        <w:t xml:space="preserve">It has the pernicious </w:t>
      </w:r>
      <w:r w:rsidR="001E7158">
        <w:t>de</w:t>
      </w:r>
      <w:r w:rsidR="00DD4AB5">
        <w:t>fect of</w:t>
      </w:r>
      <w:r w:rsidR="00AB30D0">
        <w:t xml:space="preserve"> allow</w:t>
      </w:r>
      <w:r w:rsidR="00DD4AB5">
        <w:t>ing</w:t>
      </w:r>
      <w:r w:rsidR="00AB30D0">
        <w:t xml:space="preserve"> judges</w:t>
      </w:r>
      <w:r>
        <w:t xml:space="preserve">, in </w:t>
      </w:r>
      <w:r w:rsidRPr="001E585D">
        <w:t>expectation</w:t>
      </w:r>
      <w:r>
        <w:t xml:space="preserve"> of reciprocal treatment, to dismiss sy</w:t>
      </w:r>
      <w:r w:rsidR="00AB30D0">
        <w:t>stematically all complaints against</w:t>
      </w:r>
      <w:r>
        <w:t xml:space="preserve"> their peers</w:t>
      </w:r>
      <w:r w:rsidR="00AB30D0">
        <w:t xml:space="preserve"> for </w:t>
      </w:r>
      <w:r w:rsidR="007B4A1E">
        <w:t>wrongdoing</w:t>
      </w:r>
      <w:r>
        <w:t>, even</w:t>
      </w:r>
      <w:r w:rsidR="00AB30D0">
        <w:t xml:space="preserve"> such that has become</w:t>
      </w:r>
      <w:r>
        <w:t xml:space="preserve"> gross, habitual, and wi</w:t>
      </w:r>
      <w:r w:rsidR="00AB30D0">
        <w:t>despread through coordination</w:t>
      </w:r>
      <w:r w:rsidR="00DD4AB5">
        <w:t>. Hence, it provides motive for</w:t>
      </w:r>
      <w:r>
        <w:t xml:space="preserve"> </w:t>
      </w:r>
      <w:r w:rsidR="00AB30D0">
        <w:t>judges</w:t>
      </w:r>
      <w:r w:rsidR="00DD4AB5">
        <w:t xml:space="preserve"> to</w:t>
      </w:r>
      <w:r w:rsidR="00AB30D0">
        <w:t xml:space="preserve"> </w:t>
      </w:r>
      <w:r>
        <w:t>prejudg</w:t>
      </w:r>
      <w:r w:rsidR="00AB30D0">
        <w:t>e</w:t>
      </w:r>
      <w:r>
        <w:t xml:space="preserve"> their</w:t>
      </w:r>
      <w:r w:rsidR="00AB30D0">
        <w:t xml:space="preserve"> peers’</w:t>
      </w:r>
      <w:r>
        <w:t xml:space="preserve"> wrongdoing </w:t>
      </w:r>
      <w:r w:rsidR="00AB30D0">
        <w:t>as harmless</w:t>
      </w:r>
      <w:r w:rsidR="00DD4AB5">
        <w:t>, which gives rise to the pervert</w:t>
      </w:r>
      <w:r>
        <w:t xml:space="preserve"> assurance of ri</w:t>
      </w:r>
      <w:r w:rsidR="004E72F0">
        <w:t>sklessness that renders wrongdoing</w:t>
      </w:r>
      <w:r>
        <w:t xml:space="preserve"> so irresistible as to make it inevitable. </w:t>
      </w:r>
    </w:p>
    <w:p w:rsidR="005D7A32" w:rsidRDefault="005D7A32" w:rsidP="001775AC">
      <w:pPr>
        <w:pStyle w:val="aunderpara"/>
        <w:ind w:left="720" w:hanging="180"/>
      </w:pPr>
      <w:r>
        <w:t>In keeping with Justice Lewis D. Brandeis’s dictum</w:t>
      </w:r>
      <w:r w:rsidRPr="00C305B4">
        <w:t xml:space="preserve"> </w:t>
      </w:r>
      <w:r>
        <w:rPr>
          <w:rFonts w:ascii="Arial" w:hAnsi="Arial" w:cs="Arial"/>
          <w:sz w:val="20"/>
          <w:szCs w:val="20"/>
        </w:rPr>
        <w:t>“Sunshine is</w:t>
      </w:r>
      <w:r w:rsidRPr="00C305B4">
        <w:rPr>
          <w:rFonts w:ascii="Arial" w:hAnsi="Arial" w:cs="Arial"/>
          <w:sz w:val="20"/>
          <w:szCs w:val="20"/>
        </w:rPr>
        <w:t xml:space="preserve"> the best disinfectant”</w:t>
      </w:r>
      <w:r w:rsidRPr="003F05BF">
        <w:rPr>
          <w:rStyle w:val="FootnoteReference"/>
        </w:rPr>
        <w:t xml:space="preserve"> </w:t>
      </w:r>
      <w:r w:rsidRPr="003F05BF">
        <w:rPr>
          <w:rStyle w:val="FootnoteReference"/>
        </w:rPr>
        <w:footnoteReference w:id="242"/>
      </w:r>
      <w:r>
        <w:rPr>
          <w:rFonts w:ascii="Arial" w:hAnsi="Arial" w:cs="Arial"/>
          <w:sz w:val="20"/>
          <w:szCs w:val="20"/>
        </w:rPr>
        <w:t>, t</w:t>
      </w:r>
      <w:r>
        <w:t xml:space="preserve">he judicial councils and all sessions of the judicial conferences of the circuits as well as the Judicial </w:t>
      </w:r>
      <w:r w:rsidRPr="005D7A32">
        <w:t>Conference</w:t>
      </w:r>
      <w:r>
        <w:t xml:space="preserve"> of the U.S. must be open to the public.</w:t>
      </w:r>
      <w:bookmarkStart w:id="881" w:name="_Ref309564365"/>
      <w:r w:rsidRPr="003F05BF">
        <w:rPr>
          <w:rStyle w:val="FootnoteReference"/>
        </w:rPr>
        <w:footnoteReference w:id="243"/>
      </w:r>
      <w:bookmarkEnd w:id="881"/>
      <w:r w:rsidRPr="00B274AD">
        <w:t xml:space="preserve"> </w:t>
      </w:r>
      <w:r>
        <w:t>Making the Federal Judiciary’s internal functioning and its administration of justice open and transparent will substantially reduce the darkness of secrecy under which its judges engage in coordinated wrongdoing and cover-ups. Would anyone consider even for a nanosecond that it would be democratic to allow Congress to hold all its sessions behind closed doors, never to allow the media at cabinet meetings or the Oval Office, and to close down the White House press room because neither the president nor his aides would ever again hold press conferences or meet with journalists? Why is the Federal Judiciary allowed to engage in the equivalent conduct?</w:t>
      </w:r>
    </w:p>
    <w:p w:rsidR="00464B6C" w:rsidRDefault="005D7A32" w:rsidP="001775AC">
      <w:pPr>
        <w:pStyle w:val="aunderpara"/>
        <w:ind w:left="720" w:hanging="180"/>
      </w:pPr>
      <w:r>
        <w:t>All procedural and internal operating rules proposed for national application or for local courts must be widely announced; comment must be requested; all comments submitted by judges and the public must be made easily available to the public on all court websites and in the clerk of</w:t>
      </w:r>
      <w:r w:rsidRPr="00A65CF0">
        <w:t xml:space="preserve"> </w:t>
      </w:r>
      <w:r>
        <w:t>court</w:t>
      </w:r>
      <w:r w:rsidRPr="00E92A7D">
        <w:t xml:space="preserve"> </w:t>
      </w:r>
      <w:r>
        <w:t>offices and other official websites(</w:t>
      </w:r>
      <w:r w:rsidRPr="005D7A32">
        <w:rPr>
          <w:color w:val="0000FF"/>
        </w:rPr>
        <w:t>jur:</w:t>
      </w:r>
      <w:r w:rsidR="005B339C" w:rsidRPr="005D7A32">
        <w:rPr>
          <w:color w:val="0000FF"/>
        </w:rPr>
        <w:fldChar w:fldCharType="begin"/>
      </w:r>
      <w:r w:rsidRPr="005D7A32">
        <w:rPr>
          <w:color w:val="0000FF"/>
        </w:rPr>
        <w:instrText xml:space="preserve"> PAGEREF _Ref305515023 \h </w:instrText>
      </w:r>
      <w:r w:rsidR="005B339C" w:rsidRPr="005D7A32">
        <w:rPr>
          <w:color w:val="0000FF"/>
        </w:rPr>
      </w:r>
      <w:r w:rsidR="005B339C" w:rsidRPr="005D7A32">
        <w:rPr>
          <w:color w:val="0000FF"/>
        </w:rPr>
        <w:fldChar w:fldCharType="separate"/>
      </w:r>
      <w:r w:rsidR="00410CBC">
        <w:rPr>
          <w:noProof/>
          <w:color w:val="0000FF"/>
        </w:rPr>
        <w:t>133</w:t>
      </w:r>
      <w:r w:rsidR="005B339C" w:rsidRPr="005D7A32">
        <w:rPr>
          <w:color w:val="0000FF"/>
        </w:rPr>
        <w:fldChar w:fldCharType="end"/>
      </w:r>
      <w:r w:rsidRPr="005D7A32">
        <w:rPr>
          <w:color w:val="0000FF"/>
        </w:rPr>
        <w:t>§</w:t>
      </w:r>
      <w:fldSimple w:instr=" REF _Ref305515042 \r \h  \* MERGEFORMAT ">
        <w:r w:rsidR="00410CBC" w:rsidRPr="00410CBC">
          <w:rPr>
            <w:color w:val="0000FF"/>
          </w:rPr>
          <w:t>f</w:t>
        </w:r>
      </w:fldSimple>
      <w:r>
        <w:t>); and a rule must not be adopted which receives a majority of negative comments from the public.</w:t>
      </w:r>
    </w:p>
    <w:p w:rsidR="005D7A32" w:rsidRDefault="005D7A32" w:rsidP="001775AC">
      <w:pPr>
        <w:pStyle w:val="aunderpara"/>
        <w:ind w:left="720" w:hanging="180"/>
      </w:pPr>
      <w:r>
        <w:t>The use of summary orders, which makes possible unaccountable, arbitrary, and lazy disposition of cases even without reading</w:t>
      </w:r>
      <w:r>
        <w:rPr>
          <w:rStyle w:val="FootnoteReference"/>
        </w:rPr>
        <w:footnoteReference w:id="244"/>
      </w:r>
      <w:r>
        <w:t xml:space="preserve"> their briefs and motions, must be prohibited. Judges must be required to provide their reasons in writing for their decisions, orders, and rulings, which must be precedential and citable in any other case. This is intended to prevent judges from issuing ad hoc fiats of abusive raw power that put an end to what in effect is a star chamber proceeding.</w:t>
      </w:r>
      <w:fldSimple w:instr=" NOTEREF _Ref305357116 \h  \* MERGEFORMAT ">
        <w:r w:rsidR="00410CBC" w:rsidRPr="00410CBC">
          <w:rPr>
            <w:color w:val="0000FF"/>
            <w:vertAlign w:val="superscript"/>
          </w:rPr>
          <w:t>66</w:t>
        </w:r>
      </w:fldSimple>
    </w:p>
    <w:p w:rsidR="005D7A32" w:rsidRDefault="005D7A32" w:rsidP="001775AC">
      <w:pPr>
        <w:pStyle w:val="aunderpara"/>
        <w:ind w:left="720" w:hanging="180"/>
      </w:pPr>
      <w:r>
        <w:t>The sealing of court records by judges must be prohibited because justice abhors secrecy and the abuse that it breeds so that it requires that its administration be public. However, all the parties to a case may jointly apply to a judge other than the judge presiding over the case for specific language, numbers, and certain personally and commercially sensitive information to be redacted in accordance with a set of national rules adopted for that purpose. The fundamental principle underlying those rules should be that the judge deciding on the application must take into account not only the interest of the parties, but also any sign of undue pressure by one party on the other to agree to the redaction as well as the right of the public to know all the facts of the case at bar so as to determine whether “Equal Justice Under Law” is being or was administered.</w:t>
      </w:r>
    </w:p>
    <w:p w:rsidR="005D7A32" w:rsidRDefault="005D7A32" w:rsidP="001775AC">
      <w:pPr>
        <w:pStyle w:val="aunderpara"/>
        <w:ind w:left="720" w:hanging="180"/>
      </w:pPr>
      <w:r>
        <w:t>All members of the Federal Judiciary, including judges, clerks, other administrative per-</w:t>
      </w:r>
      <w:proofErr w:type="spellStart"/>
      <w:r>
        <w:t>sonnel</w:t>
      </w:r>
      <w:proofErr w:type="spellEnd"/>
      <w:r>
        <w:t>, and all other employees, must be duty-bound to report to both the citizen board of judicial accountability and discipline(</w:t>
      </w:r>
      <w:r>
        <w:rPr>
          <w:color w:val="0000FF"/>
        </w:rPr>
        <w:t>jur:</w:t>
      </w:r>
      <w:r w:rsidR="005B339C" w:rsidRPr="000F5C8F">
        <w:rPr>
          <w:color w:val="0000FF"/>
        </w:rPr>
        <w:fldChar w:fldCharType="begin"/>
      </w:r>
      <w:r w:rsidRPr="000F5C8F">
        <w:rPr>
          <w:color w:val="0000FF"/>
        </w:rPr>
        <w:instrText xml:space="preserve"> PAGEREF _Ref308337164 \h </w:instrText>
      </w:r>
      <w:r w:rsidR="005B339C" w:rsidRPr="000F5C8F">
        <w:rPr>
          <w:color w:val="0000FF"/>
        </w:rPr>
      </w:r>
      <w:r w:rsidR="005B339C" w:rsidRPr="000F5C8F">
        <w:rPr>
          <w:color w:val="0000FF"/>
        </w:rPr>
        <w:fldChar w:fldCharType="separate"/>
      </w:r>
      <w:r w:rsidR="00410CBC">
        <w:rPr>
          <w:noProof/>
          <w:color w:val="0000FF"/>
        </w:rPr>
        <w:t>133</w:t>
      </w:r>
      <w:r w:rsidR="005B339C" w:rsidRPr="000F5C8F">
        <w:rPr>
          <w:color w:val="0000FF"/>
        </w:rPr>
        <w:fldChar w:fldCharType="end"/>
      </w:r>
      <w:r w:rsidRPr="000A2CA4">
        <w:rPr>
          <w:color w:val="0000FF"/>
        </w:rPr>
        <w:t>§</w:t>
      </w:r>
      <w:r w:rsidR="005B339C">
        <w:rPr>
          <w:color w:val="0000FF"/>
        </w:rPr>
        <w:fldChar w:fldCharType="begin"/>
      </w:r>
      <w:r>
        <w:rPr>
          <w:color w:val="0000FF"/>
        </w:rPr>
        <w:instrText xml:space="preserve"> REF _Ref308337173 \r \h </w:instrText>
      </w:r>
      <w:r w:rsidR="005B339C">
        <w:rPr>
          <w:color w:val="0000FF"/>
        </w:rPr>
      </w:r>
      <w:r w:rsidR="005B339C">
        <w:rPr>
          <w:color w:val="0000FF"/>
        </w:rPr>
        <w:fldChar w:fldCharType="separate"/>
      </w:r>
      <w:r w:rsidR="00410CBC">
        <w:rPr>
          <w:color w:val="0000FF"/>
        </w:rPr>
        <w:t>f</w:t>
      </w:r>
      <w:r w:rsidR="005B339C">
        <w:rPr>
          <w:color w:val="0000FF"/>
        </w:rPr>
        <w:fldChar w:fldCharType="end"/>
      </w:r>
      <w:r>
        <w:t>) and the Oversight and Government Reform Committee of the U.S. House of Representatives</w:t>
      </w:r>
      <w:bookmarkStart w:id="882" w:name="_Ref308510115"/>
      <w:r w:rsidRPr="003F05BF">
        <w:rPr>
          <w:rStyle w:val="FootnoteReference"/>
        </w:rPr>
        <w:footnoteReference w:id="245"/>
      </w:r>
      <w:bookmarkEnd w:id="882"/>
      <w:r>
        <w:t xml:space="preserve"> any reasonable belief</w:t>
      </w:r>
      <w:r w:rsidRPr="000F5C8F">
        <w:t xml:space="preserve"> </w:t>
      </w:r>
      <w:r>
        <w:t>that:</w:t>
      </w:r>
    </w:p>
    <w:p w:rsidR="00271AFC" w:rsidRDefault="00CB39CE" w:rsidP="00C32C54">
      <w:pPr>
        <w:pStyle w:val="aunder1"/>
        <w:numPr>
          <w:ilvl w:val="0"/>
          <w:numId w:val="56"/>
        </w:numPr>
        <w:ind w:left="1260" w:hanging="180"/>
      </w:pPr>
      <w:r>
        <w:t>any member of the Judiciary or other third party related to the business of the court</w:t>
      </w:r>
      <w:r w:rsidR="000A2CA4">
        <w:t>s</w:t>
      </w:r>
      <w:r>
        <w:t xml:space="preserve"> or </w:t>
      </w:r>
      <w:r w:rsidR="000A2CA4">
        <w:t xml:space="preserve">to </w:t>
      </w:r>
      <w:r>
        <w:t xml:space="preserve">any </w:t>
      </w:r>
      <w:r w:rsidR="000A2CA4">
        <w:t>Judiciary</w:t>
      </w:r>
      <w:r>
        <w:t xml:space="preserve"> member may have violated or may be violating or preparing to violate any constitutional, statutory, or ethical provision or may have engaged or may be engaging or preparing to engage in any impropriety</w:t>
      </w:r>
      <w:r w:rsidR="00D50B96">
        <w:t>;</w:t>
      </w:r>
      <w:r>
        <w:t xml:space="preserve"> or </w:t>
      </w:r>
    </w:p>
    <w:p w:rsidR="00CB39CE" w:rsidRDefault="00CB39CE" w:rsidP="00C04767">
      <w:pPr>
        <w:pStyle w:val="aunder1"/>
      </w:pPr>
      <w:proofErr w:type="gramStart"/>
      <w:r>
        <w:t>an</w:t>
      </w:r>
      <w:proofErr w:type="gramEnd"/>
      <w:r>
        <w:t xml:space="preserve"> investigation should be undertaken to determine whether such may be the case</w:t>
      </w:r>
      <w:r w:rsidR="00271AFC">
        <w:t>.</w:t>
      </w:r>
      <w:r w:rsidR="005B339C">
        <w:fldChar w:fldCharType="begin"/>
      </w:r>
      <w:r>
        <w:instrText xml:space="preserve"> NOTEREF _Ref298230229 \f \h </w:instrText>
      </w:r>
      <w:r w:rsidR="005B339C">
        <w:fldChar w:fldCharType="separate"/>
      </w:r>
      <w:r w:rsidR="00410CBC" w:rsidRPr="00410CBC">
        <w:rPr>
          <w:rStyle w:val="FootnoteReference"/>
        </w:rPr>
        <w:t>125</w:t>
      </w:r>
      <w:r w:rsidR="005B339C">
        <w:fldChar w:fldCharType="end"/>
      </w:r>
      <w:r>
        <w:t xml:space="preserve"> (</w:t>
      </w:r>
      <w:r w:rsidR="00271AFC">
        <w:t>W</w:t>
      </w:r>
      <w:r w:rsidR="000F5C8F">
        <w:t xml:space="preserve">hile the devil is in the detail, </w:t>
      </w:r>
      <w:r>
        <w:t>the intent of the whole is divinely lucid</w:t>
      </w:r>
      <w:r w:rsidR="00CD7A82">
        <w:t xml:space="preserve">: to </w:t>
      </w:r>
      <w:r w:rsidR="00171642">
        <w:t>replace</w:t>
      </w:r>
      <w:r w:rsidR="00CD7A82">
        <w:t xml:space="preserve"> </w:t>
      </w:r>
      <w:r w:rsidR="0040565D">
        <w:t xml:space="preserve">wrongdoing-fostering, mutual survival-ensuring </w:t>
      </w:r>
      <w:r w:rsidR="00CD7A82">
        <w:t>reciprocal cover-ups</w:t>
      </w:r>
      <w:r w:rsidR="00171642">
        <w:t xml:space="preserve"> with </w:t>
      </w:r>
      <w:r w:rsidR="0040565D">
        <w:t xml:space="preserve">the inside court duty and outside court information to hold judges </w:t>
      </w:r>
      <w:r w:rsidR="00171642">
        <w:t>individual</w:t>
      </w:r>
      <w:r w:rsidR="0040565D">
        <w:t>ly</w:t>
      </w:r>
      <w:r w:rsidR="00171642">
        <w:t xml:space="preserve"> and collective</w:t>
      </w:r>
      <w:r w:rsidR="0040565D">
        <w:t>ly accountable</w:t>
      </w:r>
      <w:r w:rsidR="00271AFC">
        <w:t>.</w:t>
      </w:r>
      <w:r>
        <w:t>)</w:t>
      </w:r>
    </w:p>
    <w:p w:rsidR="005A4CB5" w:rsidRDefault="005A4CB5" w:rsidP="005A4CB5"/>
    <w:p w:rsidR="00B568C5" w:rsidRDefault="00B568C5" w:rsidP="005A4CB5"/>
    <w:p w:rsidR="00464B6C" w:rsidRDefault="00464B6C" w:rsidP="0005524D">
      <w:pPr>
        <w:pStyle w:val="Heading3"/>
      </w:pPr>
      <w:bookmarkStart w:id="883" w:name="_Toc304856078"/>
      <w:bookmarkStart w:id="884" w:name="_Ref305193456"/>
      <w:bookmarkStart w:id="885" w:name="_Ref305515023"/>
      <w:bookmarkStart w:id="886" w:name="_Ref305515042"/>
      <w:bookmarkStart w:id="887" w:name="_Ref305987089"/>
      <w:bookmarkStart w:id="888" w:name="_Ref305987105"/>
      <w:bookmarkStart w:id="889" w:name="_Ref308337164"/>
      <w:bookmarkStart w:id="890" w:name="_Ref308337173"/>
      <w:bookmarkStart w:id="891" w:name="_Toc313451494"/>
      <w:bookmarkStart w:id="892" w:name="_Toc314121483"/>
      <w:bookmarkStart w:id="893" w:name="_Ref319481919"/>
      <w:bookmarkStart w:id="894" w:name="_Ref319481935"/>
      <w:bookmarkStart w:id="895" w:name="_Ref319481962"/>
      <w:bookmarkStart w:id="896" w:name="_Ref320496622"/>
      <w:bookmarkStart w:id="897" w:name="_Ref320496637"/>
      <w:bookmarkStart w:id="898" w:name="_Ref321296369"/>
      <w:bookmarkStart w:id="899" w:name="_Ref321296391"/>
      <w:bookmarkStart w:id="900" w:name="_Ref321303473"/>
      <w:bookmarkStart w:id="901" w:name="_Ref321303482"/>
      <w:bookmarkStart w:id="902" w:name="_Ref323114631"/>
      <w:bookmarkStart w:id="903" w:name="_Ref323114645"/>
      <w:bookmarkStart w:id="904" w:name="_Toc323841447"/>
      <w:r>
        <w:t xml:space="preserve">Creation of a </w:t>
      </w:r>
      <w:r w:rsidRPr="0038664B">
        <w:t>citizen board of judicial accountability and discipline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464B6C" w:rsidRDefault="00464B6C" w:rsidP="00932482">
      <w:pPr>
        <w:pStyle w:val="numpara"/>
      </w:pPr>
      <w:bookmarkStart w:id="905" w:name="_Ref312471277"/>
      <w:r>
        <w:t>A</w:t>
      </w:r>
      <w:r w:rsidRPr="0038664B">
        <w:t xml:space="preserve"> </w:t>
      </w:r>
      <w:r w:rsidRPr="00B0583E">
        <w:t>citizen</w:t>
      </w:r>
      <w:r w:rsidRPr="0038664B">
        <w:t xml:space="preserve"> board of judicial accountability and discipline</w:t>
      </w:r>
      <w:r>
        <w:t xml:space="preserve"> must be created through legislation</w:t>
      </w:r>
      <w:r w:rsidR="007A6278">
        <w:t xml:space="preserve"> to act as </w:t>
      </w:r>
      <w:r w:rsidR="001969DB">
        <w:t xml:space="preserve">a jury of judges’ </w:t>
      </w:r>
      <w:r w:rsidR="007A6278">
        <w:t>lay</w:t>
      </w:r>
      <w:r w:rsidR="00F41B87">
        <w:t>person</w:t>
      </w:r>
      <w:r w:rsidR="007A6278">
        <w:t xml:space="preserve"> </w:t>
      </w:r>
      <w:r w:rsidR="00F41B87">
        <w:t>“</w:t>
      </w:r>
      <w:r w:rsidR="007A6278">
        <w:t>peers</w:t>
      </w:r>
      <w:r w:rsidR="00F41B87">
        <w:t>”</w:t>
      </w:r>
      <w:r w:rsidR="007A6278">
        <w:t xml:space="preserve"> with </w:t>
      </w:r>
      <w:r w:rsidR="001969DB">
        <w:t xml:space="preserve">the </w:t>
      </w:r>
      <w:r w:rsidR="007A6278">
        <w:t xml:space="preserve">investigative </w:t>
      </w:r>
      <w:r w:rsidR="001969DB">
        <w:t xml:space="preserve">and reporting duty and subpoena </w:t>
      </w:r>
      <w:r w:rsidR="007A6278">
        <w:t xml:space="preserve">power </w:t>
      </w:r>
      <w:r w:rsidR="001969DB">
        <w:t xml:space="preserve">of a grand jury </w:t>
      </w:r>
      <w:r w:rsidR="007A6278">
        <w:t xml:space="preserve">and </w:t>
      </w:r>
      <w:r w:rsidR="001969DB">
        <w:t xml:space="preserve">the fact-finding duty and sentencing power </w:t>
      </w:r>
      <w:r w:rsidR="007A6278">
        <w:t>of a petit jury</w:t>
      </w:r>
      <w:r>
        <w:t>.</w:t>
      </w:r>
      <w:bookmarkEnd w:id="905"/>
      <w:r>
        <w:t xml:space="preserve"> </w:t>
      </w:r>
    </w:p>
    <w:p w:rsidR="0088455B" w:rsidRDefault="0088455B" w:rsidP="0088455B"/>
    <w:p w:rsidR="005D7A32" w:rsidRDefault="005D7A32" w:rsidP="0088455B"/>
    <w:p w:rsidR="0088455B" w:rsidRDefault="005B448B" w:rsidP="00C32C54">
      <w:pPr>
        <w:pStyle w:val="Heading4"/>
        <w:numPr>
          <w:ilvl w:val="0"/>
          <w:numId w:val="10"/>
        </w:numPr>
        <w:ind w:left="2160" w:hanging="180"/>
      </w:pPr>
      <w:bookmarkStart w:id="906" w:name="_Ref314822437"/>
      <w:bookmarkStart w:id="907" w:name="_Toc323841448"/>
      <w:bookmarkStart w:id="908" w:name="_Ref312471301"/>
      <w:r w:rsidRPr="005B448B">
        <w:t>Qualifications for membership</w:t>
      </w:r>
      <w:bookmarkEnd w:id="906"/>
      <w:bookmarkEnd w:id="907"/>
    </w:p>
    <w:p w:rsidR="00B23E6F" w:rsidRDefault="00464B6C" w:rsidP="00932482">
      <w:pPr>
        <w:pStyle w:val="numpara"/>
      </w:pPr>
      <w:r>
        <w:t>To ensure its independence and avoid conflict of interests, its members must not be or have been members of any federal or state judiciary or otherwise related to it; not be appointed b</w:t>
      </w:r>
      <w:r w:rsidR="00D22DB2">
        <w:t>y any judge or justice; not be</w:t>
      </w:r>
      <w:r>
        <w:t xml:space="preserve"> practicing lawyer</w:t>
      </w:r>
      <w:r w:rsidR="00D22DB2">
        <w:t>s</w:t>
      </w:r>
      <w:r>
        <w:t xml:space="preserve"> or member</w:t>
      </w:r>
      <w:r w:rsidR="00D22DB2">
        <w:t>s</w:t>
      </w:r>
      <w:r>
        <w:t xml:space="preserve"> of a law firm, </w:t>
      </w:r>
      <w:r w:rsidR="00116376">
        <w:t xml:space="preserve">law </w:t>
      </w:r>
      <w:r>
        <w:t xml:space="preserve">school or </w:t>
      </w:r>
      <w:r w:rsidR="00116376">
        <w:t xml:space="preserve">law </w:t>
      </w:r>
      <w:r>
        <w:t xml:space="preserve">enforcement agency or justice department; </w:t>
      </w:r>
      <w:r w:rsidR="00D22DB2">
        <w:t xml:space="preserve">not be affiliated to any political party; </w:t>
      </w:r>
      <w:r>
        <w:t>not be appointed to any position in, or be hired by, any judiciary within nine years of termination of employment on the board.</w:t>
      </w:r>
      <w:bookmarkEnd w:id="908"/>
    </w:p>
    <w:p w:rsidR="0088455B" w:rsidRDefault="0088455B" w:rsidP="0088455B"/>
    <w:p w:rsidR="005D7A32" w:rsidRDefault="005D7A32" w:rsidP="0088455B"/>
    <w:p w:rsidR="0088455B" w:rsidRDefault="005B448B" w:rsidP="00B568C5">
      <w:pPr>
        <w:pStyle w:val="Heading4"/>
        <w:ind w:left="2160" w:hanging="180"/>
      </w:pPr>
      <w:bookmarkStart w:id="909" w:name="_Toc323841449"/>
      <w:r w:rsidRPr="005B448B">
        <w:t>Nominating entity</w:t>
      </w:r>
      <w:bookmarkEnd w:id="909"/>
    </w:p>
    <w:p w:rsidR="00464B6C" w:rsidRDefault="00B23E6F" w:rsidP="00932482">
      <w:pPr>
        <w:pStyle w:val="numpara"/>
      </w:pPr>
      <w:r>
        <w:t>Board members</w:t>
      </w:r>
      <w:r w:rsidR="00464B6C" w:rsidRPr="00A85711">
        <w:t xml:space="preserve"> </w:t>
      </w:r>
      <w:r w:rsidR="00464B6C">
        <w:t>may be recommended by public interest entities, for nomination by the House of Representatives Oversight and Government Reform Committee</w:t>
      </w:r>
      <w:r w:rsidR="00266A8E">
        <w:t xml:space="preserve"> and</w:t>
      </w:r>
      <w:r w:rsidR="00464B6C">
        <w:t xml:space="preserve"> confirmation by the whole House</w:t>
      </w:r>
      <w:r w:rsidR="002D56EF">
        <w:t>.</w:t>
      </w:r>
      <w:r w:rsidR="005B339C">
        <w:fldChar w:fldCharType="begin"/>
      </w:r>
      <w:r w:rsidR="00175A3B">
        <w:instrText xml:space="preserve"> NOTEREF _Ref308510115 \f \h </w:instrText>
      </w:r>
      <w:r w:rsidR="005B339C">
        <w:fldChar w:fldCharType="separate"/>
      </w:r>
      <w:r w:rsidR="00410CBC" w:rsidRPr="00410CBC">
        <w:rPr>
          <w:rStyle w:val="FootnoteReference"/>
        </w:rPr>
        <w:t>245</w:t>
      </w:r>
      <w:r w:rsidR="005B339C">
        <w:fldChar w:fldCharType="end"/>
      </w:r>
      <w:r w:rsidR="00464B6C">
        <w:t xml:space="preserve"> </w:t>
      </w:r>
    </w:p>
    <w:p w:rsidR="0088455B" w:rsidRDefault="0088455B" w:rsidP="0088455B"/>
    <w:p w:rsidR="005D7A32" w:rsidRDefault="005D7A32" w:rsidP="0088455B"/>
    <w:p w:rsidR="0088455B" w:rsidRDefault="005B448B" w:rsidP="002F3726">
      <w:pPr>
        <w:pStyle w:val="Heading4"/>
        <w:ind w:left="2160" w:hanging="173"/>
      </w:pPr>
      <w:bookmarkStart w:id="910" w:name="_Ref314822527"/>
      <w:bookmarkStart w:id="911" w:name="_Toc323841450"/>
      <w:bookmarkStart w:id="912" w:name="_Ref312490326"/>
      <w:r>
        <w:t>Open and transparent operation</w:t>
      </w:r>
      <w:bookmarkEnd w:id="910"/>
      <w:bookmarkEnd w:id="911"/>
    </w:p>
    <w:p w:rsidR="00464B95" w:rsidRDefault="00464B6C" w:rsidP="00932482">
      <w:pPr>
        <w:pStyle w:val="numpara"/>
      </w:pPr>
      <w:r>
        <w:t>The board must o</w:t>
      </w:r>
      <w:r w:rsidR="00464B95">
        <w:t>perate openly and transparently, and to that end,</w:t>
      </w:r>
      <w:r w:rsidR="00464B95" w:rsidRPr="00464B95">
        <w:t xml:space="preserve"> </w:t>
      </w:r>
      <w:r w:rsidR="00464B95">
        <w:t>it must:</w:t>
      </w:r>
      <w:bookmarkEnd w:id="912"/>
    </w:p>
    <w:p w:rsidR="00464B95" w:rsidRDefault="00464B6C" w:rsidP="00C32C54">
      <w:pPr>
        <w:pStyle w:val="aunderpara"/>
        <w:numPr>
          <w:ilvl w:val="0"/>
          <w:numId w:val="29"/>
        </w:numPr>
        <w:ind w:left="720" w:hanging="180"/>
      </w:pPr>
      <w:r>
        <w:t>h</w:t>
      </w:r>
      <w:r w:rsidR="00464B95">
        <w:t>old all its meetings in public</w:t>
      </w:r>
      <w:r w:rsidR="003C1A10">
        <w:t xml:space="preserve"> both at physical venues reasonably calculated to be most easily accessible to the media and the largest number of people concerned by the matter at hand and by streaming the meeting life on the Internet</w:t>
      </w:r>
      <w:r w:rsidR="00464B95">
        <w:t>;</w:t>
      </w:r>
    </w:p>
    <w:p w:rsidR="005D7A32" w:rsidRDefault="005D7A32" w:rsidP="001775AC">
      <w:pPr>
        <w:pStyle w:val="aunderpara"/>
        <w:ind w:left="720" w:hanging="180"/>
      </w:pPr>
      <w:r w:rsidRPr="00F47960">
        <w:t>provide</w:t>
      </w:r>
      <w:r>
        <w:t xml:space="preserve"> in writing reasons for each of its decisions, which to be effective must be entered in the public record on its website and at its main and subsidiary offices where it conducts business;</w:t>
      </w:r>
    </w:p>
    <w:p w:rsidR="005D7A32" w:rsidRDefault="005D7A32" w:rsidP="001775AC">
      <w:pPr>
        <w:pStyle w:val="aunderpara"/>
        <w:ind w:left="720" w:hanging="180"/>
      </w:pPr>
      <w:r>
        <w:t>publish a report of its activities at least every six months and make it available to the public by posting it on its website, emailing it to all courts and all subscribers, and making it available at its offices;</w:t>
      </w:r>
    </w:p>
    <w:p w:rsidR="005D7A32" w:rsidRDefault="005D7A32" w:rsidP="001775AC">
      <w:pPr>
        <w:pStyle w:val="aunderpara"/>
        <w:ind w:left="720" w:hanging="180"/>
      </w:pPr>
      <w:r>
        <w:t>include in the report:</w:t>
      </w:r>
    </w:p>
    <w:p w:rsidR="00732986" w:rsidRDefault="003C1A10" w:rsidP="00C32C54">
      <w:pPr>
        <w:pStyle w:val="aunder1"/>
        <w:numPr>
          <w:ilvl w:val="0"/>
          <w:numId w:val="57"/>
        </w:numPr>
        <w:ind w:left="1260" w:hanging="180"/>
      </w:pPr>
      <w:r>
        <w:t>a statement of facts about its activities</w:t>
      </w:r>
      <w:r w:rsidR="001E026C">
        <w:t xml:space="preserve">; </w:t>
      </w:r>
    </w:p>
    <w:p w:rsidR="00732986" w:rsidRDefault="001E026C" w:rsidP="00C04767">
      <w:pPr>
        <w:pStyle w:val="aunder1"/>
      </w:pPr>
      <w:r>
        <w:t>statistical tables sh</w:t>
      </w:r>
      <w:r w:rsidR="00D738B2">
        <w:t>owing the number</w:t>
      </w:r>
      <w:r>
        <w:t xml:space="preserve"> of complaints received </w:t>
      </w:r>
      <w:r w:rsidR="00D738B2">
        <w:t>distributed in</w:t>
      </w:r>
      <w:r w:rsidR="00214577">
        <w:t>to</w:t>
      </w:r>
      <w:r w:rsidR="00D738B2">
        <w:t xml:space="preserve"> categories, and the time taken for, and nature of, </w:t>
      </w:r>
      <w:r>
        <w:t xml:space="preserve">their disposition; </w:t>
      </w:r>
    </w:p>
    <w:p w:rsidR="00732986" w:rsidRDefault="00214577" w:rsidP="00C04767">
      <w:pPr>
        <w:pStyle w:val="aunder1"/>
      </w:pPr>
      <w:r>
        <w:t xml:space="preserve">an analysis </w:t>
      </w:r>
      <w:r w:rsidR="001E026C">
        <w:t xml:space="preserve">of patterns </w:t>
      </w:r>
      <w:r w:rsidR="00732986">
        <w:t xml:space="preserve">and trends </w:t>
      </w:r>
      <w:r w:rsidR="001E026C">
        <w:t>of</w:t>
      </w:r>
      <w:r w:rsidR="000C278F">
        <w:t xml:space="preserve"> the types and</w:t>
      </w:r>
      <w:r w:rsidR="001E026C">
        <w:t xml:space="preserve"> conduct </w:t>
      </w:r>
      <w:r w:rsidR="00732986">
        <w:t xml:space="preserve">of complainants and the complained-about; and </w:t>
      </w:r>
    </w:p>
    <w:p w:rsidR="00732986" w:rsidRPr="005B448B" w:rsidRDefault="00732986" w:rsidP="00C04767">
      <w:pPr>
        <w:pStyle w:val="aunder1"/>
      </w:pPr>
      <w:r w:rsidRPr="005B448B">
        <w:t>recommendations for statutory or regulator</w:t>
      </w:r>
      <w:r w:rsidR="0088455B">
        <w:t>y action appropriate to ensure</w:t>
      </w:r>
      <w:r w:rsidRPr="005B448B">
        <w:t xml:space="preserve"> that:</w:t>
      </w:r>
    </w:p>
    <w:p w:rsidR="00EF55CB" w:rsidRDefault="00732986" w:rsidP="00C32C54">
      <w:pPr>
        <w:pStyle w:val="aletundernumber"/>
        <w:numPr>
          <w:ilvl w:val="0"/>
          <w:numId w:val="12"/>
        </w:numPr>
        <w:ind w:left="1980" w:hanging="180"/>
      </w:pPr>
      <w:r>
        <w:t>judges, justices, and other officers of the Federal Judiciary</w:t>
      </w:r>
      <w:r w:rsidR="00EF55CB">
        <w:t>, as public servants, meet their duty to</w:t>
      </w:r>
      <w:r>
        <w:t xml:space="preserve"> observe conduct </w:t>
      </w:r>
      <w:r w:rsidR="00D738B2">
        <w:t xml:space="preserve">that is open, transparent, and </w:t>
      </w:r>
      <w:r>
        <w:t xml:space="preserve">in compliance </w:t>
      </w:r>
      <w:r w:rsidRPr="00EF55CB">
        <w:t>with</w:t>
      </w:r>
      <w:r>
        <w:t xml:space="preserve"> applicable legal and ethical requirement</w:t>
      </w:r>
      <w:r w:rsidR="00EF55CB">
        <w:t>s</w:t>
      </w:r>
      <w:r w:rsidR="00D738B2">
        <w:t>;</w:t>
      </w:r>
      <w:r w:rsidR="00EF55CB">
        <w:t xml:space="preserve"> afford all litigants due process of law; and adopt all necessary measure</w:t>
      </w:r>
      <w:r w:rsidR="00D738B2">
        <w:t>s</w:t>
      </w:r>
      <w:r w:rsidR="00EF55CB">
        <w:t xml:space="preserve"> to make process accessible to most people, expeditious, </w:t>
      </w:r>
      <w:r w:rsidR="00D738B2">
        <w:t>and at the least cost possible;</w:t>
      </w:r>
    </w:p>
    <w:p w:rsidR="003C1A10" w:rsidRDefault="00EF55CB" w:rsidP="004C4612">
      <w:pPr>
        <w:pStyle w:val="aletundernumber"/>
      </w:pPr>
      <w:r>
        <w:t xml:space="preserve">the public gain </w:t>
      </w:r>
      <w:r w:rsidR="00D738B2">
        <w:t>a realistic</w:t>
      </w:r>
      <w:r>
        <w:t xml:space="preserve"> perception that </w:t>
      </w:r>
      <w:r w:rsidR="00D738B2">
        <w:t>the Judiciary and its officers meet their duty and that justice is not only done, but is seen to be done;</w:t>
      </w:r>
    </w:p>
    <w:p w:rsidR="0029206B" w:rsidRDefault="004863FD" w:rsidP="001775AC">
      <w:pPr>
        <w:pStyle w:val="aunderpara"/>
        <w:ind w:left="720" w:hanging="180"/>
      </w:pPr>
      <w:r>
        <w:t xml:space="preserve">make </w:t>
      </w:r>
      <w:r w:rsidR="000C278F">
        <w:t xml:space="preserve">the report </w:t>
      </w:r>
      <w:r>
        <w:t>available on its website and offices</w:t>
      </w:r>
      <w:r w:rsidR="000C278F">
        <w:t xml:space="preserve"> for two weeks to allow time to be read</w:t>
      </w:r>
      <w:r w:rsidR="0029206B">
        <w:t>;</w:t>
      </w:r>
    </w:p>
    <w:p w:rsidR="00464B95" w:rsidRDefault="0029206B" w:rsidP="001775AC">
      <w:pPr>
        <w:pStyle w:val="aunderpara"/>
        <w:ind w:left="720" w:hanging="180"/>
      </w:pPr>
      <w:r>
        <w:t>present the report</w:t>
      </w:r>
      <w:r w:rsidR="000C278F">
        <w:t xml:space="preserve"> in the third week </w:t>
      </w:r>
      <w:r w:rsidR="00464B95">
        <w:t>at a public conference</w:t>
      </w:r>
      <w:r w:rsidR="00214577">
        <w:t>, held each time in a different place of the country reasonably chosen to attract the largest number of people,</w:t>
      </w:r>
      <w:r w:rsidR="00464B95" w:rsidRPr="005056BA">
        <w:t xml:space="preserve"> </w:t>
      </w:r>
      <w:r w:rsidR="00464B95">
        <w:t>where the presenters answer questions from the</w:t>
      </w:r>
      <w:r w:rsidR="00774005">
        <w:t xml:space="preserve"> on-site and online</w:t>
      </w:r>
      <w:r w:rsidR="00464B95">
        <w:t xml:space="preserve"> public</w:t>
      </w:r>
      <w:r w:rsidR="000C278F">
        <w:t>;</w:t>
      </w:r>
    </w:p>
    <w:p w:rsidR="000C278F" w:rsidRDefault="0029206B" w:rsidP="001775AC">
      <w:pPr>
        <w:pStyle w:val="aunderpara"/>
        <w:ind w:left="720" w:hanging="180"/>
      </w:pPr>
      <w:r>
        <w:t xml:space="preserve">attach to </w:t>
      </w:r>
      <w:r w:rsidR="000C278F">
        <w:t>the report the documents that support its findings</w:t>
      </w:r>
      <w:r w:rsidR="00214577">
        <w:t>, analysis, and recommendations as well as those that contradict, diverge from, or cast doubt on them;</w:t>
      </w:r>
    </w:p>
    <w:p w:rsidR="00CA5C01" w:rsidRDefault="0018323D" w:rsidP="001775AC">
      <w:pPr>
        <w:pStyle w:val="aunderpara"/>
        <w:ind w:left="720" w:hanging="180"/>
      </w:pPr>
      <w:r>
        <w:t xml:space="preserve">publish </w:t>
      </w:r>
      <w:r w:rsidR="004863FD">
        <w:t xml:space="preserve">on its website and make available </w:t>
      </w:r>
      <w:r w:rsidR="0029206B">
        <w:t>at</w:t>
      </w:r>
      <w:r w:rsidR="004863FD">
        <w:t xml:space="preserve"> its offices </w:t>
      </w:r>
      <w:r>
        <w:t>all complaints</w:t>
      </w:r>
      <w:r w:rsidR="00073AA9">
        <w:t xml:space="preserve"> and</w:t>
      </w:r>
      <w:r w:rsidR="00CA5C01">
        <w:t xml:space="preserve"> </w:t>
      </w:r>
      <w:r w:rsidR="00073AA9">
        <w:t xml:space="preserve">their accompanying </w:t>
      </w:r>
      <w:r w:rsidR="00CA5C01">
        <w:t>documents,</w:t>
      </w:r>
      <w:r>
        <w:t xml:space="preserve"> and </w:t>
      </w:r>
      <w:r w:rsidR="00CA5C01">
        <w:t xml:space="preserve">documents obtained </w:t>
      </w:r>
      <w:r w:rsidR="00073AA9">
        <w:t>in</w:t>
      </w:r>
      <w:r w:rsidR="00CA5C01">
        <w:t xml:space="preserve"> the course of investigation</w:t>
      </w:r>
      <w:r w:rsidR="00397390">
        <w:t>s</w:t>
      </w:r>
      <w:r w:rsidR="00CA5C01">
        <w:t xml:space="preserve"> and do so </w:t>
      </w:r>
      <w:r w:rsidR="00EB28CE">
        <w:t xml:space="preserve">to the same extent </w:t>
      </w:r>
      <w:r w:rsidR="004863FD">
        <w:t>to which</w:t>
      </w:r>
      <w:r w:rsidR="00EB28CE">
        <w:t xml:space="preserve"> civil and criminal complaints are publicly filed</w:t>
      </w:r>
      <w:r w:rsidR="004863FD">
        <w:t>,</w:t>
      </w:r>
      <w:r w:rsidR="00EB28CE">
        <w:t xml:space="preserve"> </w:t>
      </w:r>
      <w:r w:rsidR="00CA5C01">
        <w:t>without redacting them</w:t>
      </w:r>
      <w:r w:rsidR="00526774">
        <w:t xml:space="preserve">, except that some </w:t>
      </w:r>
      <w:r w:rsidR="00CA5C01">
        <w:t xml:space="preserve">redactions </w:t>
      </w:r>
      <w:r w:rsidR="00526774">
        <w:t>may be mad</w:t>
      </w:r>
      <w:r w:rsidR="00CA5C01">
        <w:t>e</w:t>
      </w:r>
      <w:r w:rsidR="00617DE7" w:rsidRPr="00617DE7">
        <w:t xml:space="preserve"> </w:t>
      </w:r>
      <w:r w:rsidR="00526774">
        <w:t>if</w:t>
      </w:r>
      <w:r w:rsidR="00774005">
        <w:t xml:space="preserve"> in compliance with published redaction </w:t>
      </w:r>
      <w:r w:rsidR="00617DE7">
        <w:t xml:space="preserve">guidelines </w:t>
      </w:r>
      <w:r w:rsidR="00397390">
        <w:t>that aim to:</w:t>
      </w:r>
    </w:p>
    <w:p w:rsidR="00617DE7" w:rsidRDefault="00CA5C01" w:rsidP="00C32C54">
      <w:pPr>
        <w:pStyle w:val="aunder1"/>
        <w:numPr>
          <w:ilvl w:val="0"/>
          <w:numId w:val="75"/>
        </w:numPr>
        <w:ind w:left="1260" w:hanging="180"/>
      </w:pPr>
      <w:r>
        <w:t xml:space="preserve">protect </w:t>
      </w:r>
      <w:r w:rsidR="00073AA9">
        <w:t>complainants</w:t>
      </w:r>
      <w:r>
        <w:t xml:space="preserve"> from retaliation</w:t>
      </w:r>
      <w:r w:rsidR="00526774">
        <w:t xml:space="preserve"> and potential witnesses from intimidation</w:t>
      </w:r>
      <w:r w:rsidR="00617DE7">
        <w:t>;</w:t>
      </w:r>
    </w:p>
    <w:p w:rsidR="00617DE7" w:rsidRDefault="00526774" w:rsidP="00C04767">
      <w:pPr>
        <w:pStyle w:val="aunder1"/>
      </w:pPr>
      <w:r>
        <w:t>prevent identity theft</w:t>
      </w:r>
      <w:r w:rsidR="00CA5C01">
        <w:t xml:space="preserve">; </w:t>
      </w:r>
    </w:p>
    <w:p w:rsidR="00617DE7" w:rsidRDefault="00617DE7" w:rsidP="00C04767">
      <w:pPr>
        <w:pStyle w:val="aunder1"/>
      </w:pPr>
      <w:r>
        <w:t>ensure that</w:t>
      </w:r>
      <w:r w:rsidR="00CA5C01">
        <w:t xml:space="preserve"> </w:t>
      </w:r>
      <w:r w:rsidR="00073AA9">
        <w:t>complainants</w:t>
      </w:r>
      <w:r w:rsidR="00CA5C01">
        <w:t xml:space="preserve"> </w:t>
      </w:r>
      <w:r>
        <w:t>are not</w:t>
      </w:r>
      <w:r w:rsidR="00CA5C01">
        <w:t xml:space="preserve"> discourage</w:t>
      </w:r>
      <w:r>
        <w:t>d</w:t>
      </w:r>
      <w:r w:rsidR="00CA5C01">
        <w:t xml:space="preserve"> from </w:t>
      </w:r>
      <w:r w:rsidR="00EB28CE">
        <w:t xml:space="preserve">filing </w:t>
      </w:r>
      <w:r w:rsidR="00526774">
        <w:t xml:space="preserve">in good faith responsible </w:t>
      </w:r>
      <w:r w:rsidR="00EB28CE">
        <w:t>complaints and other docum</w:t>
      </w:r>
      <w:r>
        <w:t>ents</w:t>
      </w:r>
      <w:r w:rsidR="00CA5C01">
        <w:t xml:space="preserve"> </w:t>
      </w:r>
      <w:r>
        <w:t xml:space="preserve">and instead are encouraged to </w:t>
      </w:r>
      <w:r w:rsidR="00EB28CE">
        <w:t>file</w:t>
      </w:r>
      <w:r>
        <w:t xml:space="preserve"> them</w:t>
      </w:r>
      <w:r w:rsidR="00CA5C01">
        <w:t xml:space="preserve"> in the future</w:t>
      </w:r>
      <w:r>
        <w:t xml:space="preserve">; </w:t>
      </w:r>
    </w:p>
    <w:p w:rsidR="00940F9A" w:rsidRDefault="00940F9A" w:rsidP="00C04767">
      <w:pPr>
        <w:pStyle w:val="aunder1"/>
      </w:pPr>
      <w:r>
        <w:t>prevent the impairment of investigations yet to be started or that are ongoing;</w:t>
      </w:r>
    </w:p>
    <w:p w:rsidR="0029206B" w:rsidRDefault="0029206B" w:rsidP="001775AC">
      <w:pPr>
        <w:pStyle w:val="aunderpara"/>
        <w:ind w:left="720" w:hanging="180"/>
      </w:pPr>
      <w:r>
        <w:t>give notice of proposed redaction guidelines and opportunity to submit comment thereon, and make public on its website and at its offices</w:t>
      </w:r>
      <w:r w:rsidRPr="0029206B">
        <w:t xml:space="preserve"> </w:t>
      </w:r>
      <w:r>
        <w:t>such notice, the proposed and adopted guidelines, and the comments;</w:t>
      </w:r>
    </w:p>
    <w:p w:rsidR="00464B95" w:rsidRDefault="00464B95" w:rsidP="001775AC">
      <w:pPr>
        <w:pStyle w:val="aunderpara"/>
        <w:ind w:left="720" w:hanging="180"/>
      </w:pPr>
      <w:r>
        <w:t xml:space="preserve">hold at least once a month a press conference open to </w:t>
      </w:r>
      <w:r w:rsidR="00774005">
        <w:t>on-site and online</w:t>
      </w:r>
      <w:r>
        <w:t xml:space="preserve"> public</w:t>
      </w:r>
      <w:r w:rsidR="000C278F" w:rsidRPr="000C278F">
        <w:t xml:space="preserve"> </w:t>
      </w:r>
      <w:r w:rsidR="000C278F">
        <w:t xml:space="preserve">where the </w:t>
      </w:r>
      <w:r w:rsidR="0018323D">
        <w:t xml:space="preserve">several members of the board simultaneously in different parts of the country reasonably chosen to give the opportunity to different types of communities to ask questions of the </w:t>
      </w:r>
      <w:r w:rsidR="000C278F">
        <w:t xml:space="preserve">presenters </w:t>
      </w:r>
      <w:r w:rsidR="0018323D">
        <w:t>and be informed by them of the</w:t>
      </w:r>
      <w:r w:rsidR="0088455B">
        <w:t xml:space="preserve"> board’s mission and activities.</w:t>
      </w:r>
    </w:p>
    <w:p w:rsidR="00106626" w:rsidRDefault="00106626" w:rsidP="00106626"/>
    <w:p w:rsidR="00106626" w:rsidRDefault="00106626" w:rsidP="00106626"/>
    <w:p w:rsidR="0088455B" w:rsidRDefault="005B448B" w:rsidP="002F3726">
      <w:pPr>
        <w:pStyle w:val="Heading4"/>
        <w:ind w:left="2160" w:hanging="180"/>
      </w:pPr>
      <w:bookmarkStart w:id="913" w:name="_Toc323841451"/>
      <w:r w:rsidRPr="005B448B">
        <w:t>Board powers</w:t>
      </w:r>
      <w:bookmarkEnd w:id="913"/>
    </w:p>
    <w:p w:rsidR="00464B6C" w:rsidRDefault="007B66C2" w:rsidP="00932482">
      <w:pPr>
        <w:pStyle w:val="numpara"/>
      </w:pPr>
      <w:bookmarkStart w:id="914" w:name="_Ref321391263"/>
      <w:r>
        <w:t>The citizen board</w:t>
      </w:r>
      <w:r w:rsidR="00464B6C">
        <w:t xml:space="preserve"> must be empowered to:</w:t>
      </w:r>
      <w:bookmarkEnd w:id="914"/>
      <w:r w:rsidR="00464B6C">
        <w:t xml:space="preserve"> </w:t>
      </w:r>
    </w:p>
    <w:p w:rsidR="00464B6C" w:rsidRDefault="00464B6C" w:rsidP="00C32C54">
      <w:pPr>
        <w:pStyle w:val="aunderpara"/>
        <w:numPr>
          <w:ilvl w:val="0"/>
          <w:numId w:val="30"/>
        </w:numPr>
        <w:ind w:left="720" w:hanging="180"/>
      </w:pPr>
      <w:r>
        <w:t>receive for the public record complaints against justices, judges</w:t>
      </w:r>
      <w:bookmarkStart w:id="915" w:name="_Ref312368045"/>
      <w:r w:rsidR="00644DD6" w:rsidRPr="003F05BF">
        <w:rPr>
          <w:rStyle w:val="FootnoteReference"/>
        </w:rPr>
        <w:footnoteReference w:id="246"/>
      </w:r>
      <w:bookmarkEnd w:id="915"/>
      <w:r>
        <w:t>, magistrates, law clerks, clerks of court</w:t>
      </w:r>
      <w:r w:rsidR="00644DD6" w:rsidRPr="003F05BF">
        <w:rPr>
          <w:rStyle w:val="FootnoteReference"/>
        </w:rPr>
        <w:footnoteReference w:id="247"/>
      </w:r>
      <w:r w:rsidR="00644DD6">
        <w:t xml:space="preserve">, </w:t>
      </w:r>
      <w:r>
        <w:t>court reporters</w:t>
      </w:r>
      <w:r w:rsidR="00AB2129" w:rsidRPr="003F05BF">
        <w:rPr>
          <w:rStyle w:val="FootnoteReference"/>
        </w:rPr>
        <w:footnoteReference w:id="248"/>
      </w:r>
      <w:r>
        <w:t xml:space="preserve">, </w:t>
      </w:r>
      <w:r w:rsidR="00644DD6">
        <w:t>circuit executives</w:t>
      </w:r>
      <w:r w:rsidR="00644DD6" w:rsidRPr="003F05BF">
        <w:rPr>
          <w:rStyle w:val="FootnoteReference"/>
        </w:rPr>
        <w:footnoteReference w:id="249"/>
      </w:r>
      <w:r w:rsidR="00644DD6">
        <w:t>, and</w:t>
      </w:r>
      <w:r>
        <w:t xml:space="preserve"> administrative </w:t>
      </w:r>
      <w:r w:rsidR="007B66C2">
        <w:t>employee</w:t>
      </w:r>
      <w:r w:rsidR="002F1A9B">
        <w:t>s, and investigate them</w:t>
      </w:r>
    </w:p>
    <w:p w:rsidR="005D7A32" w:rsidRPr="005D7A32" w:rsidRDefault="005D7A32" w:rsidP="001775AC">
      <w:pPr>
        <w:pStyle w:val="aunderpara"/>
        <w:ind w:left="720" w:hanging="180"/>
      </w:pPr>
      <w:r>
        <w:t>proceed also on the basis of information received other than through a complaint;</w:t>
      </w:r>
      <w:bookmarkStart w:id="916" w:name="_Ref304545429"/>
      <w:r w:rsidRPr="003F05BF">
        <w:rPr>
          <w:rStyle w:val="FootnoteReference"/>
        </w:rPr>
        <w:footnoteReference w:id="250"/>
      </w:r>
      <w:bookmarkEnd w:id="916"/>
      <w:r w:rsidRPr="00C36F40">
        <w:rPr>
          <w:color w:val="0000FF"/>
          <w:vertAlign w:val="superscript"/>
        </w:rPr>
        <w:t>a</w:t>
      </w:r>
    </w:p>
    <w:p w:rsidR="005D7A32" w:rsidRDefault="005D7A32" w:rsidP="001775AC">
      <w:pPr>
        <w:pStyle w:val="aunderpara"/>
        <w:ind w:left="720" w:hanging="180"/>
      </w:pPr>
      <w:r>
        <w:t>exercise full subpoena power for the appearance before it of any member of the Federal Judiciary and any other third party, and the production of documents and other things by any of them;</w:t>
      </w:r>
      <w:bookmarkStart w:id="917" w:name="_Ref312455800"/>
      <w:r w:rsidRPr="003F05BF">
        <w:rPr>
          <w:rStyle w:val="FootnoteReference"/>
        </w:rPr>
        <w:footnoteReference w:id="251"/>
      </w:r>
      <w:bookmarkEnd w:id="917"/>
      <w:r w:rsidRPr="00790DAB">
        <w:rPr>
          <w:color w:val="0000FF"/>
          <w:vertAlign w:val="superscript"/>
        </w:rPr>
        <w:t>a</w:t>
      </w:r>
      <w:r>
        <w:rPr>
          <w:color w:val="0000FF"/>
          <w:vertAlign w:val="superscript"/>
        </w:rPr>
        <w:t>-b</w:t>
      </w:r>
    </w:p>
    <w:p w:rsidR="00464B6C" w:rsidRDefault="00464B6C" w:rsidP="001775AC">
      <w:pPr>
        <w:pStyle w:val="aunderpara"/>
        <w:ind w:left="720" w:hanging="180"/>
      </w:pPr>
      <w:r>
        <w:t>hold hearings</w:t>
      </w:r>
      <w:r w:rsidR="00473093">
        <w:t>, which must be</w:t>
      </w:r>
      <w:r w:rsidR="008103E3">
        <w:t xml:space="preserve"> open to on-site and online</w:t>
      </w:r>
      <w:r w:rsidR="00473093">
        <w:t xml:space="preserve"> public after adequate public notice</w:t>
      </w:r>
      <w:r w:rsidR="00F07812">
        <w:t xml:space="preserve"> on its website and at its offices</w:t>
      </w:r>
      <w:r w:rsidR="00473093">
        <w:t xml:space="preserve">, </w:t>
      </w:r>
      <w:r>
        <w:t xml:space="preserve">and take sworn testimony; </w:t>
      </w:r>
    </w:p>
    <w:p w:rsidR="00464B6C" w:rsidRDefault="00464B6C" w:rsidP="001775AC">
      <w:pPr>
        <w:pStyle w:val="aunderpara"/>
        <w:ind w:left="720" w:hanging="180"/>
      </w:pPr>
      <w:bookmarkStart w:id="918" w:name="_Ref321391296"/>
      <w:r>
        <w:t xml:space="preserve">develop a constantly updatable code of conduct for members of the judiciary by codifying the controlling principles of its decisions as prescriptive rules that </w:t>
      </w:r>
      <w:r w:rsidR="00EF68CE">
        <w:t>clearly establish standards of conduct generally applicable to all judges</w:t>
      </w:r>
      <w:r w:rsidR="00502A4B">
        <w:t>, thus</w:t>
      </w:r>
      <w:r w:rsidR="00EF68CE">
        <w:t xml:space="preserve"> </w:t>
      </w:r>
      <w:r w:rsidR="00502A4B">
        <w:t xml:space="preserve">providing judges and the public with reliable </w:t>
      </w:r>
      <w:r>
        <w:t xml:space="preserve">guidance </w:t>
      </w:r>
      <w:r w:rsidR="00502A4B">
        <w:t>on what constitutes and does not constitute complainable conduct, which can p</w:t>
      </w:r>
      <w:r>
        <w:t xml:space="preserve">revent a repeat of </w:t>
      </w:r>
      <w:r w:rsidR="00502A4B">
        <w:t>such</w:t>
      </w:r>
      <w:r>
        <w:t xml:space="preserve"> conduct and </w:t>
      </w:r>
      <w:r w:rsidR="00502A4B">
        <w:t>assist in determining whether a given conduct gives rise to a complaint</w:t>
      </w:r>
      <w:r>
        <w:t xml:space="preserve">; before incorporation in the code, these rules must be </w:t>
      </w:r>
      <w:r w:rsidR="00266A8E">
        <w:t xml:space="preserve">published for </w:t>
      </w:r>
      <w:r w:rsidR="008103E3">
        <w:t xml:space="preserve">on-site and online </w:t>
      </w:r>
      <w:r w:rsidR="00B07A31">
        <w:t xml:space="preserve">public comment and all comments, whether by members of the Judiciary or anybody else, </w:t>
      </w:r>
      <w:r w:rsidR="00266A8E">
        <w:t>must be made public</w:t>
      </w:r>
      <w:r w:rsidR="008103E3">
        <w:t xml:space="preserve"> on </w:t>
      </w:r>
      <w:r w:rsidR="00F07812">
        <w:t>its</w:t>
      </w:r>
      <w:r w:rsidR="008103E3">
        <w:t xml:space="preserve"> website and </w:t>
      </w:r>
      <w:r w:rsidR="00F07812">
        <w:t xml:space="preserve">at its </w:t>
      </w:r>
      <w:r w:rsidR="008103E3">
        <w:t>offices</w:t>
      </w:r>
      <w:r w:rsidR="00266A8E">
        <w:t>;</w:t>
      </w:r>
      <w:bookmarkEnd w:id="918"/>
    </w:p>
    <w:p w:rsidR="004863FD" w:rsidRDefault="004863FD" w:rsidP="001775AC">
      <w:pPr>
        <w:pStyle w:val="aunderpara"/>
        <w:ind w:left="720" w:hanging="180"/>
      </w:pPr>
      <w:proofErr w:type="gramStart"/>
      <w:r>
        <w:t>receive</w:t>
      </w:r>
      <w:proofErr w:type="gramEnd"/>
      <w:r>
        <w:t xml:space="preserve"> originals of comments from both members of the public and of the Judiciary and copies from the Judiciary on any rule, appointment, or other matter on which the Judiciary has requested comments and make them available to the public on its website and </w:t>
      </w:r>
      <w:r w:rsidR="00F07812">
        <w:t xml:space="preserve">at its </w:t>
      </w:r>
      <w:r>
        <w:t>offices.</w:t>
      </w:r>
    </w:p>
    <w:p w:rsidR="005D7A32" w:rsidRDefault="005D7A32" w:rsidP="001775AC">
      <w:pPr>
        <w:pStyle w:val="aunderpara"/>
        <w:ind w:left="720" w:hanging="180"/>
      </w:pPr>
      <w:r>
        <w:t>impose disciplinary measures on judges, such as the designation and assignment to another court</w:t>
      </w:r>
      <w:fldSimple w:instr=" NOTEREF _Ref312455800 \f \h  \* MERGEFORMAT ">
        <w:r w:rsidR="00410CBC" w:rsidRPr="00410CBC">
          <w:rPr>
            <w:rStyle w:val="FootnoteReference"/>
          </w:rPr>
          <w:t>251</w:t>
        </w:r>
      </w:fldSimple>
      <w:r>
        <w:rPr>
          <w:color w:val="0000FF"/>
          <w:vertAlign w:val="superscript"/>
        </w:rPr>
        <w:t>c</w:t>
      </w:r>
      <w:r w:rsidRPr="007408B3">
        <w:rPr>
          <w:spacing w:val="-2"/>
        </w:rPr>
        <w:t xml:space="preserve">; the limitation to hearing only certain </w:t>
      </w:r>
      <w:r w:rsidRPr="007408B3">
        <w:rPr>
          <w:spacing w:val="-4"/>
        </w:rPr>
        <w:t xml:space="preserve">types of cases, </w:t>
      </w:r>
      <w:r>
        <w:rPr>
          <w:spacing w:val="-2"/>
        </w:rPr>
        <w:t>e.g.</w:t>
      </w:r>
      <w:r w:rsidRPr="007408B3">
        <w:rPr>
          <w:spacing w:val="-4"/>
        </w:rPr>
        <w:t xml:space="preserve">, no longer criminal or </w:t>
      </w:r>
      <w:r>
        <w:rPr>
          <w:spacing w:val="-4"/>
        </w:rPr>
        <w:t>bankruptcy</w:t>
      </w:r>
      <w:r w:rsidRPr="007408B3">
        <w:rPr>
          <w:spacing w:val="-4"/>
        </w:rPr>
        <w:t xml:space="preserve"> cases; the non-assignment of</w:t>
      </w:r>
      <w:r>
        <w:t xml:space="preserve"> new cases until pending cases have been disposed of through reasoned opinions within a certain time;</w:t>
      </w:r>
    </w:p>
    <w:p w:rsidR="00024A41" w:rsidRDefault="00024A41" w:rsidP="001775AC">
      <w:pPr>
        <w:pStyle w:val="aunderpara"/>
        <w:ind w:left="720" w:hanging="180"/>
      </w:pPr>
      <w:r>
        <w:t>order the payment of compensatory, consequential, and punitive damages by judges and/or the Judiciary for the loss or injury caused or allowed to be caused to victims of judicial wrongdoing;</w:t>
      </w:r>
      <w:r>
        <w:rPr>
          <w:rStyle w:val="FootnoteReference"/>
        </w:rPr>
        <w:footnoteReference w:id="252"/>
      </w:r>
    </w:p>
    <w:p w:rsidR="00024A41" w:rsidRDefault="00024A41" w:rsidP="001775AC">
      <w:pPr>
        <w:pStyle w:val="aunderpara"/>
        <w:ind w:left="720" w:hanging="180"/>
      </w:pPr>
      <w:proofErr w:type="gramStart"/>
      <w:r>
        <w:t>recommend</w:t>
      </w:r>
      <w:proofErr w:type="gramEnd"/>
      <w:r>
        <w:t xml:space="preserve"> on the basis of information that it has obtained from any source that any judge or justice, as any other public servant, be criminally or civilly prosecuted by a federal or state law enforcement authority; be disbarred by the competent state authority and/or impeached and removed by Congress.</w:t>
      </w:r>
    </w:p>
    <w:p w:rsidR="00464B6C" w:rsidRDefault="00464B6C" w:rsidP="00024A41"/>
    <w:p w:rsidR="00F473C4" w:rsidRDefault="00F473C4" w:rsidP="00024A41"/>
    <w:p w:rsidR="00F473C4" w:rsidRDefault="00F473C4" w:rsidP="00B568C5">
      <w:pPr>
        <w:pStyle w:val="Heading4"/>
        <w:ind w:left="2160" w:hanging="180"/>
      </w:pPr>
      <w:bookmarkStart w:id="919" w:name="_Toc323841452"/>
      <w:r>
        <w:t>Review of board decisions</w:t>
      </w:r>
      <w:bookmarkEnd w:id="919"/>
    </w:p>
    <w:p w:rsidR="00464B6C" w:rsidRPr="00F473C4" w:rsidRDefault="00F07812" w:rsidP="00932482">
      <w:pPr>
        <w:pStyle w:val="numpara"/>
        <w:rPr>
          <w:spacing w:val="-4"/>
        </w:rPr>
      </w:pPr>
      <w:r>
        <w:t xml:space="preserve">Board </w:t>
      </w:r>
      <w:r w:rsidR="00464B6C">
        <w:t xml:space="preserve">decisions </w:t>
      </w:r>
      <w:r>
        <w:t xml:space="preserve">can be </w:t>
      </w:r>
      <w:r w:rsidR="00B0583E">
        <w:t>appealed only to</w:t>
      </w:r>
      <w:r w:rsidR="00464B6C">
        <w:t xml:space="preserve"> a panel of the House Oversight and Govern</w:t>
      </w:r>
      <w:r w:rsidR="00464B6C" w:rsidRPr="00F473C4">
        <w:rPr>
          <w:spacing w:val="-4"/>
        </w:rPr>
        <w:t xml:space="preserve">ment Reform Committee, whose decision </w:t>
      </w:r>
      <w:r w:rsidR="00CB39CE" w:rsidRPr="00F473C4">
        <w:rPr>
          <w:spacing w:val="-4"/>
        </w:rPr>
        <w:t>may</w:t>
      </w:r>
      <w:r w:rsidR="00464B6C" w:rsidRPr="00F473C4">
        <w:rPr>
          <w:spacing w:val="-4"/>
        </w:rPr>
        <w:t xml:space="preserve"> be </w:t>
      </w:r>
      <w:r w:rsidR="004863FD">
        <w:rPr>
          <w:spacing w:val="-4"/>
        </w:rPr>
        <w:t>appealed to the Committee.</w:t>
      </w:r>
    </w:p>
    <w:p w:rsidR="00B07A31" w:rsidRDefault="00B07A31" w:rsidP="00B07A31"/>
    <w:p w:rsidR="00024A41" w:rsidRDefault="00024A41" w:rsidP="00B07A31"/>
    <w:p w:rsidR="00464B6C" w:rsidRDefault="00046762" w:rsidP="0005524D">
      <w:pPr>
        <w:pStyle w:val="Heading3"/>
      </w:pPr>
      <w:bookmarkStart w:id="920" w:name="_Toc304856079"/>
      <w:bookmarkStart w:id="921" w:name="_Toc313451495"/>
      <w:bookmarkStart w:id="922" w:name="_Toc314121484"/>
      <w:bookmarkStart w:id="923" w:name="_Ref321296299"/>
      <w:bookmarkStart w:id="924" w:name="_Ref321296313"/>
      <w:bookmarkStart w:id="925" w:name="_Ref323114608"/>
      <w:bookmarkStart w:id="926" w:name="_Toc323841453"/>
      <w:r>
        <w:t>E</w:t>
      </w:r>
      <w:r w:rsidR="00464B6C">
        <w:t>stablishment of an inspector general for the Federal Judiciary</w:t>
      </w:r>
      <w:bookmarkEnd w:id="920"/>
      <w:bookmarkEnd w:id="921"/>
      <w:bookmarkEnd w:id="922"/>
      <w:bookmarkEnd w:id="923"/>
      <w:bookmarkEnd w:id="924"/>
      <w:bookmarkEnd w:id="925"/>
      <w:bookmarkEnd w:id="926"/>
    </w:p>
    <w:p w:rsidR="00464B6C" w:rsidRDefault="00B0583E" w:rsidP="00932482">
      <w:pPr>
        <w:pStyle w:val="numpara"/>
      </w:pPr>
      <w:r>
        <w:t>A</w:t>
      </w:r>
      <w:r w:rsidR="00464B6C">
        <w:t>n inspector general of the Federal Judiciary</w:t>
      </w:r>
      <w:r w:rsidR="0014172E">
        <w:t xml:space="preserve"> (I.G.J.)</w:t>
      </w:r>
      <w:r w:rsidRPr="00B0583E">
        <w:t xml:space="preserve"> </w:t>
      </w:r>
      <w:r w:rsidR="00D22DB2">
        <w:t>must be</w:t>
      </w:r>
      <w:r>
        <w:t xml:space="preserve"> establish</w:t>
      </w:r>
      <w:r w:rsidR="00D22DB2">
        <w:t>ed</w:t>
      </w:r>
      <w:r w:rsidR="0014172E">
        <w:t xml:space="preserve"> and</w:t>
      </w:r>
      <w:r w:rsidR="00D22DB2">
        <w:t>:</w:t>
      </w:r>
      <w:r w:rsidR="00464B6C" w:rsidRPr="003F05BF">
        <w:rPr>
          <w:rStyle w:val="FootnoteReference"/>
        </w:rPr>
        <w:footnoteReference w:id="253"/>
      </w:r>
    </w:p>
    <w:p w:rsidR="0014172E" w:rsidRDefault="0014172E" w:rsidP="00C32C54">
      <w:pPr>
        <w:pStyle w:val="aunderpara"/>
        <w:numPr>
          <w:ilvl w:val="0"/>
          <w:numId w:val="31"/>
        </w:numPr>
        <w:ind w:left="720" w:hanging="180"/>
      </w:pPr>
      <w:r>
        <w:t xml:space="preserve">should be </w:t>
      </w:r>
      <w:r w:rsidR="00464B6C">
        <w:t>as independent as th</w:t>
      </w:r>
      <w:r>
        <w:t>e members of the citizen board</w:t>
      </w:r>
      <w:r w:rsidR="00954194">
        <w:t>(</w:t>
      </w:r>
      <w:r w:rsidR="00954194" w:rsidRPr="007C029D">
        <w:rPr>
          <w:color w:val="0000FF"/>
        </w:rPr>
        <w:t>jur:</w:t>
      </w:r>
      <w:r w:rsidR="005B339C" w:rsidRPr="007C029D">
        <w:rPr>
          <w:color w:val="0000FF"/>
        </w:rPr>
        <w:fldChar w:fldCharType="begin"/>
      </w:r>
      <w:r w:rsidR="00954194" w:rsidRPr="007C029D">
        <w:rPr>
          <w:color w:val="0000FF"/>
        </w:rPr>
        <w:instrText xml:space="preserve"> PAGEREF _Ref312471277 \h </w:instrText>
      </w:r>
      <w:r w:rsidR="005B339C" w:rsidRPr="007C029D">
        <w:rPr>
          <w:color w:val="0000FF"/>
        </w:rPr>
      </w:r>
      <w:r w:rsidR="005B339C" w:rsidRPr="007C029D">
        <w:rPr>
          <w:color w:val="0000FF"/>
        </w:rPr>
        <w:fldChar w:fldCharType="separate"/>
      </w:r>
      <w:r w:rsidR="00410CBC">
        <w:rPr>
          <w:noProof/>
          <w:color w:val="0000FF"/>
        </w:rPr>
        <w:t>133</w:t>
      </w:r>
      <w:r w:rsidR="005B339C" w:rsidRPr="007C029D">
        <w:rPr>
          <w:color w:val="0000FF"/>
        </w:rPr>
        <w:fldChar w:fldCharType="end"/>
      </w:r>
      <w:r w:rsidR="00954194" w:rsidRPr="007C029D">
        <w:rPr>
          <w:color w:val="0000FF"/>
        </w:rPr>
        <w:t>¶</w:t>
      </w:r>
      <w:r w:rsidR="005B339C">
        <w:fldChar w:fldCharType="begin"/>
      </w:r>
      <w:r w:rsidR="00F07812" w:rsidRPr="007C029D">
        <w:rPr>
          <w:color w:val="0000FF"/>
        </w:rPr>
        <w:instrText xml:space="preserve"> REF _Ref314822437 \r \h </w:instrText>
      </w:r>
      <w:r w:rsidR="005B339C">
        <w:fldChar w:fldCharType="separate"/>
      </w:r>
      <w:r w:rsidR="00410CBC">
        <w:rPr>
          <w:color w:val="0000FF"/>
        </w:rPr>
        <w:t>1)</w:t>
      </w:r>
      <w:r w:rsidR="005B339C">
        <w:fldChar w:fldCharType="end"/>
      </w:r>
      <w:r w:rsidR="00954194">
        <w:t>)</w:t>
      </w:r>
      <w:r>
        <w:t>;</w:t>
      </w:r>
    </w:p>
    <w:p w:rsidR="00464B6C" w:rsidRDefault="0014172E" w:rsidP="006F7148">
      <w:pPr>
        <w:pStyle w:val="aunderpara"/>
        <w:ind w:left="720" w:hanging="180"/>
      </w:pPr>
      <w:r>
        <w:t>the</w:t>
      </w:r>
      <w:r w:rsidR="00464B6C">
        <w:t xml:space="preserve"> board must have the exclusive right to nominate a candidate</w:t>
      </w:r>
      <w:r>
        <w:t xml:space="preserve"> for I.G.J.</w:t>
      </w:r>
      <w:r w:rsidR="00464B6C">
        <w:t xml:space="preserve"> to the</w:t>
      </w:r>
      <w:r w:rsidR="00464B6C" w:rsidRPr="00235872">
        <w:t xml:space="preserve"> </w:t>
      </w:r>
      <w:r w:rsidR="00464B6C">
        <w:t>House Oversight and Government Reform Committee for confirmation by the whole House;</w:t>
      </w:r>
    </w:p>
    <w:p w:rsidR="00464B6C" w:rsidRDefault="00464B6C" w:rsidP="006F7148">
      <w:pPr>
        <w:pStyle w:val="aunderpara"/>
        <w:ind w:left="720" w:hanging="180"/>
      </w:pPr>
      <w:r>
        <w:t xml:space="preserve">charged with the duty to investigate the administration of the </w:t>
      </w:r>
      <w:r w:rsidR="00745A56">
        <w:t>Federal Judiciary by its courts;</w:t>
      </w:r>
      <w:r>
        <w:t xml:space="preserve"> </w:t>
      </w:r>
      <w:r w:rsidR="00745A56">
        <w:t xml:space="preserve">the </w:t>
      </w:r>
      <w:r>
        <w:t>councils and conferences</w:t>
      </w:r>
      <w:r w:rsidR="00745A56" w:rsidRPr="00745A56">
        <w:t xml:space="preserve"> </w:t>
      </w:r>
      <w:r w:rsidR="00745A56">
        <w:t>of the circuits;</w:t>
      </w:r>
      <w:r>
        <w:t xml:space="preserve"> the </w:t>
      </w:r>
      <w:r w:rsidR="00745A56">
        <w:t>Judicial Conference of the U.S.;</w:t>
      </w:r>
      <w:r>
        <w:t xml:space="preserve"> the Administrative Office of the U.S.</w:t>
      </w:r>
      <w:r w:rsidR="00745A56">
        <w:t xml:space="preserve"> Courts;</w:t>
      </w:r>
      <w:r>
        <w:t xml:space="preserve"> any other similar body</w:t>
      </w:r>
      <w:r w:rsidR="009B572E">
        <w:t xml:space="preserve"> or officer appointed by any such bo</w:t>
      </w:r>
      <w:r w:rsidR="00214CBB">
        <w:t>d</w:t>
      </w:r>
      <w:r w:rsidR="009B572E">
        <w:t>y</w:t>
      </w:r>
      <w:r w:rsidR="00745A56">
        <w:t>;</w:t>
      </w:r>
      <w:r>
        <w:t xml:space="preserve"> and their utilization of the f</w:t>
      </w:r>
      <w:r w:rsidR="0014172E">
        <w:t>unds that they manage from what</w:t>
      </w:r>
      <w:r>
        <w:t xml:space="preserve">ever source they may come, whether it be congressional appropriations, court fees, </w:t>
      </w:r>
      <w:r w:rsidR="007408B3">
        <w:t xml:space="preserve">or </w:t>
      </w:r>
      <w:r w:rsidR="00271AFC">
        <w:t>wrongdoing</w:t>
      </w:r>
      <w:r w:rsidR="00E74969">
        <w:t xml:space="preserve"> engaged in by a judge, any other employee of the Judiciary, or any third party</w:t>
      </w:r>
      <w:r>
        <w:t>;</w:t>
      </w:r>
    </w:p>
    <w:p w:rsidR="00464B6C" w:rsidRDefault="00464B6C" w:rsidP="006F7148">
      <w:pPr>
        <w:pStyle w:val="aunderpara"/>
        <w:ind w:left="720" w:hanging="180"/>
      </w:pPr>
      <w:r>
        <w:t>empowered to exercise full subpoena power for the appearance before it of any member of the Federal Judiciary and any other third party</w:t>
      </w:r>
      <w:r w:rsidR="00745A56">
        <w:t>,</w:t>
      </w:r>
      <w:r w:rsidR="00214CBB">
        <w:t xml:space="preserve"> and</w:t>
      </w:r>
      <w:r>
        <w:t xml:space="preserve"> the production of documents </w:t>
      </w:r>
      <w:r w:rsidR="00D22DB2">
        <w:t xml:space="preserve">and other things </w:t>
      </w:r>
      <w:r>
        <w:t xml:space="preserve">by any of them; and to enter </w:t>
      </w:r>
      <w:r w:rsidR="00A34299">
        <w:t xml:space="preserve">without notice </w:t>
      </w:r>
      <w:r>
        <w:t>up</w:t>
      </w:r>
      <w:r w:rsidR="009B572E">
        <w:t>on any premise of the Judiciary</w:t>
      </w:r>
      <w:r w:rsidR="00214CBB">
        <w:t>,</w:t>
      </w:r>
      <w:r w:rsidR="009B572E">
        <w:t xml:space="preserve"> any third party </w:t>
      </w:r>
      <w:r w:rsidR="00A34299">
        <w:t>under its control</w:t>
      </w:r>
      <w:r w:rsidR="00214CBB">
        <w:t xml:space="preserve"> or</w:t>
      </w:r>
      <w:r w:rsidR="009B572E">
        <w:t xml:space="preserve"> warehousing</w:t>
      </w:r>
      <w:r w:rsidR="00214CBB">
        <w:t xml:space="preserve">, </w:t>
      </w:r>
      <w:r w:rsidR="009B572E">
        <w:t>archiving or otherwise holding any do</w:t>
      </w:r>
      <w:r w:rsidR="00271AFC">
        <w:t>cuments or other thing</w:t>
      </w:r>
      <w:r w:rsidR="009B572E">
        <w:t xml:space="preserve">s produced or obtained by or entrusted to </w:t>
      </w:r>
      <w:r w:rsidR="00214CBB">
        <w:t>the Judiciary or by it to any third party</w:t>
      </w:r>
      <w:r w:rsidR="009B572E">
        <w:t>;</w:t>
      </w:r>
      <w:r w:rsidR="00A34299">
        <w:t xml:space="preserve"> and with </w:t>
      </w:r>
      <w:r w:rsidR="009B572E">
        <w:t xml:space="preserve">notice upon </w:t>
      </w:r>
      <w:r w:rsidR="005056BA">
        <w:t>any</w:t>
      </w:r>
      <w:r w:rsidR="009B572E">
        <w:t xml:space="preserve"> premise of any other </w:t>
      </w:r>
      <w:r>
        <w:t>third party for inspection and discovery;</w:t>
      </w:r>
    </w:p>
    <w:p w:rsidR="005741C2" w:rsidRDefault="005741C2" w:rsidP="006F7148">
      <w:pPr>
        <w:pStyle w:val="aunderpara"/>
        <w:ind w:left="720" w:hanging="180"/>
      </w:pPr>
      <w:r>
        <w:t>empowered to recommend on the basis of information that it has obtained from any source that any judge be criminally or civilly prosecuted by a federal or state law enforcement authority;</w:t>
      </w:r>
    </w:p>
    <w:p w:rsidR="00024A41" w:rsidRDefault="00024A41" w:rsidP="006F7148">
      <w:pPr>
        <w:pStyle w:val="aunderpara"/>
        <w:ind w:left="720" w:hanging="180"/>
      </w:pPr>
      <w:proofErr w:type="gramStart"/>
      <w:r>
        <w:t>required</w:t>
      </w:r>
      <w:proofErr w:type="gramEnd"/>
      <w:r>
        <w:t xml:space="preserve"> to operate openly and transparently as the citizen board, mutatis mutandis, is(</w:t>
      </w:r>
      <w:r w:rsidRPr="00940F9A">
        <w:rPr>
          <w:color w:val="0000FF"/>
        </w:rPr>
        <w:t>jur:</w:t>
      </w:r>
      <w:r w:rsidR="005B339C" w:rsidRPr="00940F9A">
        <w:rPr>
          <w:color w:val="0000FF"/>
        </w:rPr>
        <w:fldChar w:fldCharType="begin"/>
      </w:r>
      <w:r w:rsidRPr="00940F9A">
        <w:rPr>
          <w:color w:val="0000FF"/>
        </w:rPr>
        <w:instrText xml:space="preserve"> PAGEREF _Ref312490326 \h </w:instrText>
      </w:r>
      <w:r w:rsidR="005B339C" w:rsidRPr="00940F9A">
        <w:rPr>
          <w:color w:val="0000FF"/>
        </w:rPr>
      </w:r>
      <w:r w:rsidR="005B339C" w:rsidRPr="00940F9A">
        <w:rPr>
          <w:color w:val="0000FF"/>
        </w:rPr>
        <w:fldChar w:fldCharType="separate"/>
      </w:r>
      <w:r w:rsidR="00410CBC">
        <w:rPr>
          <w:noProof/>
          <w:color w:val="0000FF"/>
        </w:rPr>
        <w:t>133</w:t>
      </w:r>
      <w:r w:rsidR="005B339C" w:rsidRPr="00940F9A">
        <w:rPr>
          <w:color w:val="0000FF"/>
        </w:rPr>
        <w:fldChar w:fldCharType="end"/>
      </w:r>
      <w:r w:rsidRPr="00940F9A">
        <w:rPr>
          <w:color w:val="0000FF"/>
        </w:rPr>
        <w:t>¶</w:t>
      </w:r>
      <w:r w:rsidR="005B339C">
        <w:rPr>
          <w:color w:val="0000FF"/>
        </w:rPr>
        <w:fldChar w:fldCharType="begin"/>
      </w:r>
      <w:r>
        <w:rPr>
          <w:color w:val="0000FF"/>
        </w:rPr>
        <w:instrText xml:space="preserve"> REF _Ref314822527 \r \h </w:instrText>
      </w:r>
      <w:r w:rsidR="005B339C">
        <w:rPr>
          <w:color w:val="0000FF"/>
        </w:rPr>
      </w:r>
      <w:r w:rsidR="005B339C">
        <w:rPr>
          <w:color w:val="0000FF"/>
        </w:rPr>
        <w:fldChar w:fldCharType="separate"/>
      </w:r>
      <w:r w:rsidR="00410CBC">
        <w:rPr>
          <w:color w:val="0000FF"/>
        </w:rPr>
        <w:t>3)</w:t>
      </w:r>
      <w:r w:rsidR="005B339C">
        <w:rPr>
          <w:color w:val="0000FF"/>
        </w:rPr>
        <w:fldChar w:fldCharType="end"/>
      </w:r>
      <w:r>
        <w:t>).</w:t>
      </w:r>
    </w:p>
    <w:p w:rsidR="00464B6C" w:rsidRDefault="00464B6C" w:rsidP="00024A41"/>
    <w:p w:rsidR="00464B6C" w:rsidRDefault="00464B6C" w:rsidP="00024A41"/>
    <w:p w:rsidR="001D5410" w:rsidRPr="001D5410" w:rsidRDefault="00AD2203" w:rsidP="0005524D">
      <w:pPr>
        <w:pStyle w:val="Heading3"/>
      </w:pPr>
      <w:bookmarkStart w:id="927" w:name="_Toc304856080"/>
      <w:bookmarkStart w:id="928" w:name="_Ref305529428"/>
      <w:bookmarkStart w:id="929" w:name="_Ref305529444"/>
      <w:bookmarkStart w:id="930" w:name="_Ref309984196"/>
      <w:bookmarkStart w:id="931" w:name="_Ref309984207"/>
      <w:bookmarkStart w:id="932" w:name="_Toc313451496"/>
      <w:bookmarkStart w:id="933" w:name="_Toc314121485"/>
      <w:bookmarkStart w:id="934" w:name="_Ref320496718"/>
      <w:bookmarkStart w:id="935" w:name="_Ref320496732"/>
      <w:bookmarkStart w:id="936" w:name="_Ref321296073"/>
      <w:bookmarkStart w:id="937" w:name="_Ref321296341"/>
      <w:bookmarkStart w:id="938" w:name="_Ref321296350"/>
      <w:bookmarkStart w:id="939" w:name="_Ref321297642"/>
      <w:bookmarkStart w:id="940" w:name="_Ref321542357"/>
      <w:bookmarkStart w:id="941" w:name="_Ref321542390"/>
      <w:bookmarkStart w:id="942" w:name="_Ref322870248"/>
      <w:bookmarkStart w:id="943" w:name="_Ref323114661"/>
      <w:bookmarkStart w:id="944" w:name="_Toc323841454"/>
      <w:bookmarkStart w:id="945" w:name="_Ref323899526"/>
      <w:bookmarkStart w:id="946" w:name="_Ref323899540"/>
      <w:r>
        <w:t>Creation of an institute of</w:t>
      </w:r>
      <w:r w:rsidR="00DC6825">
        <w:br/>
      </w:r>
      <w:r w:rsidR="001D5410">
        <w:t xml:space="preserve">judicial unaccountability </w:t>
      </w:r>
      <w:bookmarkEnd w:id="927"/>
      <w:bookmarkEnd w:id="928"/>
      <w:bookmarkEnd w:id="929"/>
      <w:r w:rsidR="0007665E" w:rsidRPr="0007665E">
        <w:t>reporting</w:t>
      </w:r>
      <w:r w:rsidR="0007665E" w:rsidRPr="0007665E">
        <w:rPr>
          <w:rStyle w:val="Hyperlink"/>
          <w:rFonts w:ascii="Arial Narrow" w:hAnsi="Arial Narrow"/>
          <w:color w:val="000000" w:themeColor="text1"/>
          <w:sz w:val="24"/>
        </w:rPr>
        <w:t xml:space="preserve"> </w:t>
      </w:r>
      <w:bookmarkEnd w:id="930"/>
      <w:bookmarkEnd w:id="931"/>
      <w:r w:rsidR="00940F9A">
        <w:t>and reform advocacy</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C51AAE" w:rsidRDefault="00967E43" w:rsidP="00932482">
      <w:pPr>
        <w:pStyle w:val="numpara"/>
      </w:pPr>
      <w:r>
        <w:t xml:space="preserve">The business and academic venture </w:t>
      </w:r>
      <w:r w:rsidR="005B339C">
        <w:fldChar w:fldCharType="begin"/>
      </w:r>
      <w:r w:rsidR="00175A3B">
        <w:instrText xml:space="preserve"> NOTEREF _Ref304922129 \f \h </w:instrText>
      </w:r>
      <w:r w:rsidR="005B339C">
        <w:fldChar w:fldCharType="separate"/>
      </w:r>
      <w:r w:rsidR="00410CBC" w:rsidRPr="00410CBC">
        <w:rPr>
          <w:rStyle w:val="FootnoteReference"/>
        </w:rPr>
        <w:t>227</w:t>
      </w:r>
      <w:r w:rsidR="005B339C">
        <w:fldChar w:fldCharType="end"/>
      </w:r>
      <w:r w:rsidR="002C1A3C" w:rsidRPr="00A00ABC">
        <w:t xml:space="preserve"> </w:t>
      </w:r>
      <w:r w:rsidR="00A34299">
        <w:t>includes the creation of</w:t>
      </w:r>
      <w:r w:rsidR="000762EA">
        <w:t xml:space="preserve"> a for-profit</w:t>
      </w:r>
      <w:r w:rsidR="002C1A3C" w:rsidRPr="00A00ABC">
        <w:t xml:space="preserve"> </w:t>
      </w:r>
      <w:r w:rsidR="00997BAA" w:rsidRPr="0038664B">
        <w:t>institute</w:t>
      </w:r>
      <w:r w:rsidR="00997BAA">
        <w:t xml:space="preserve"> of judicial unaccountability </w:t>
      </w:r>
      <w:r w:rsidR="00997BAA" w:rsidRPr="0007665E">
        <w:t>reporting</w:t>
      </w:r>
      <w:r w:rsidR="00997BAA" w:rsidRPr="0007665E">
        <w:rPr>
          <w:rStyle w:val="Hyperlink"/>
          <w:rFonts w:ascii="Times New Roman" w:hAnsi="Times New Roman"/>
          <w:color w:val="000000"/>
          <w:sz w:val="24"/>
        </w:rPr>
        <w:t xml:space="preserve"> </w:t>
      </w:r>
      <w:r w:rsidR="00997BAA">
        <w:t>and reform advocacy</w:t>
      </w:r>
      <w:r w:rsidR="005B339C">
        <w:fldChar w:fldCharType="begin"/>
      </w:r>
      <w:r w:rsidR="00175A3B">
        <w:instrText xml:space="preserve"> NOTEREF _Ref304540722 \f \h </w:instrText>
      </w:r>
      <w:r w:rsidR="005B339C">
        <w:fldChar w:fldCharType="separate"/>
      </w:r>
      <w:r w:rsidR="00410CBC" w:rsidRPr="00410CBC">
        <w:rPr>
          <w:rStyle w:val="FootnoteReference"/>
        </w:rPr>
        <w:t>226</w:t>
      </w:r>
      <w:r w:rsidR="005B339C">
        <w:fldChar w:fldCharType="end"/>
      </w:r>
      <w:r w:rsidR="00C51AAE">
        <w:t>.</w:t>
      </w:r>
    </w:p>
    <w:p w:rsidR="00967E43" w:rsidRDefault="00967E43" w:rsidP="00967E43"/>
    <w:p w:rsidR="007C029D" w:rsidRDefault="007C029D" w:rsidP="00967E43"/>
    <w:p w:rsidR="00E843B3" w:rsidRDefault="00E843B3" w:rsidP="00C32C54">
      <w:pPr>
        <w:pStyle w:val="Heading4"/>
        <w:numPr>
          <w:ilvl w:val="0"/>
          <w:numId w:val="9"/>
        </w:numPr>
        <w:ind w:left="2160"/>
      </w:pPr>
      <w:bookmarkStart w:id="947" w:name="_Ref309800651"/>
      <w:bookmarkStart w:id="948" w:name="_Ref309800662"/>
      <w:bookmarkStart w:id="949" w:name="_Ref309800671"/>
      <w:bookmarkStart w:id="950" w:name="_Ref309803636"/>
      <w:bookmarkStart w:id="951" w:name="_Toc313451497"/>
      <w:bookmarkStart w:id="952" w:name="_Toc314121486"/>
      <w:bookmarkStart w:id="953" w:name="_Toc323841455"/>
      <w:r>
        <w:t>Purpose</w:t>
      </w:r>
      <w:bookmarkEnd w:id="947"/>
      <w:bookmarkEnd w:id="948"/>
      <w:bookmarkEnd w:id="949"/>
      <w:bookmarkEnd w:id="950"/>
      <w:bookmarkEnd w:id="951"/>
      <w:bookmarkEnd w:id="952"/>
      <w:bookmarkEnd w:id="953"/>
    </w:p>
    <w:p w:rsidR="00A00ABC" w:rsidRDefault="00C51AAE" w:rsidP="00932482">
      <w:pPr>
        <w:pStyle w:val="numpara"/>
      </w:pPr>
      <w:bookmarkStart w:id="954" w:name="_Ref307925035"/>
      <w:r>
        <w:t xml:space="preserve">The </w:t>
      </w:r>
      <w:r w:rsidRPr="00E843B3">
        <w:t>purpose</w:t>
      </w:r>
      <w:r>
        <w:t xml:space="preserve"> of the institute </w:t>
      </w:r>
      <w:r w:rsidR="00997BAA">
        <w:t>is</w:t>
      </w:r>
      <w:r w:rsidR="002C1A3C" w:rsidRPr="0038664B">
        <w:t xml:space="preserve"> to act as</w:t>
      </w:r>
      <w:r w:rsidR="00A00ABC">
        <w:t>:</w:t>
      </w:r>
      <w:bookmarkEnd w:id="954"/>
      <w:r w:rsidR="00910380">
        <w:t xml:space="preserve"> </w:t>
      </w:r>
    </w:p>
    <w:p w:rsidR="00DE57AD" w:rsidRDefault="00DE57AD" w:rsidP="00C32C54">
      <w:pPr>
        <w:pStyle w:val="aunderpara"/>
        <w:numPr>
          <w:ilvl w:val="0"/>
          <w:numId w:val="32"/>
        </w:numPr>
        <w:ind w:left="720" w:hanging="180"/>
      </w:pPr>
      <w:r>
        <w:t xml:space="preserve">an investigative journalist </w:t>
      </w:r>
      <w:r w:rsidR="008B38C0">
        <w:t xml:space="preserve">that </w:t>
      </w:r>
      <w:r>
        <w:t>detect</w:t>
      </w:r>
      <w:r w:rsidR="001972C0">
        <w:t>s</w:t>
      </w:r>
      <w:r>
        <w:t>, investigate</w:t>
      </w:r>
      <w:r w:rsidR="001972C0">
        <w:t>s</w:t>
      </w:r>
      <w:r w:rsidR="008B3FDF">
        <w:t>,</w:t>
      </w:r>
      <w:r>
        <w:t xml:space="preserve"> and expose</w:t>
      </w:r>
      <w:r w:rsidR="001972C0">
        <w:t>s</w:t>
      </w:r>
      <w:r w:rsidR="00046A8E">
        <w:t xml:space="preserve"> concrete cases of</w:t>
      </w:r>
      <w:r>
        <w:t xml:space="preserve"> judges’ unaccountability and their participation in, </w:t>
      </w:r>
      <w:r w:rsidR="00545125">
        <w:t xml:space="preserve">or toleration of, </w:t>
      </w:r>
      <w:r>
        <w:t xml:space="preserve">wrongdoing engaged in individually </w:t>
      </w:r>
      <w:r w:rsidR="008B3FDF">
        <w:t>or</w:t>
      </w:r>
      <w:r>
        <w:t xml:space="preserve"> in coordination among themselves and with third parties, such as law and court clerks, lawyers, </w:t>
      </w:r>
      <w:r w:rsidR="00DC6825">
        <w:t>bankruptcy professionals</w:t>
      </w:r>
      <w:fldSimple w:instr=" NOTEREF _Ref304473029 \h  \* MERGEFORMAT ">
        <w:r w:rsidR="00410CBC" w:rsidRPr="00410CBC">
          <w:rPr>
            <w:color w:val="0000FF"/>
            <w:vertAlign w:val="superscript"/>
          </w:rPr>
          <w:t>152</w:t>
        </w:r>
      </w:fldSimple>
      <w:r w:rsidR="00DC6825">
        <w:t xml:space="preserve">, </w:t>
      </w:r>
      <w:r>
        <w:t xml:space="preserve">litigants, politicians, and other enablers and beneficiaries of </w:t>
      </w:r>
      <w:r w:rsidR="005D2889">
        <w:t>judicial</w:t>
      </w:r>
      <w:r>
        <w:t xml:space="preserve"> wrongdoing</w:t>
      </w:r>
      <w:r w:rsidR="001972C0">
        <w:t>;</w:t>
      </w:r>
    </w:p>
    <w:p w:rsidR="00024A41" w:rsidRDefault="00024A41" w:rsidP="006F7148">
      <w:pPr>
        <w:pStyle w:val="aunderpara"/>
        <w:ind w:left="720" w:hanging="180"/>
      </w:pPr>
      <w:r w:rsidRPr="0057491D">
        <w:t>clearinghouse</w:t>
      </w:r>
      <w:r w:rsidRPr="0038664B">
        <w:t xml:space="preserve"> of complaints about judicial </w:t>
      </w:r>
      <w:r>
        <w:t xml:space="preserve">wrongdoing by any person who wants to exercise his or her constitutional right to </w:t>
      </w:r>
      <w:r w:rsidRPr="00F526DE">
        <w:t>“freedom of speech[,] of the press[, and]</w:t>
      </w:r>
      <w:r>
        <w:t xml:space="preserve"> </w:t>
      </w:r>
      <w:r w:rsidRPr="00F526DE">
        <w:t xml:space="preserve">the right of the people peaceably to assemble, and to petition the Government for a </w:t>
      </w:r>
      <w:r>
        <w:t xml:space="preserve">redress of </w:t>
      </w:r>
      <w:r w:rsidRPr="00F526DE">
        <w:t>grievances”</w:t>
      </w:r>
      <w:r w:rsidRPr="003F05BF">
        <w:rPr>
          <w:rStyle w:val="FootnoteReference"/>
        </w:rPr>
        <w:footnoteReference w:id="254"/>
      </w:r>
      <w:r>
        <w:t xml:space="preserve"> by sending to the clearinghouse a copy of the complaint that the person filed with the competent federal or state authority or sending the complaint original only to the clearinghouse for analysis, information about judicial wrongdoing, and comparison with other complaints that may allow the detection of patterns, trends, and coordination, and possible publication and investigation by the institute</w:t>
      </w:r>
      <w:r w:rsidRPr="0038664B">
        <w:t>;</w:t>
      </w:r>
    </w:p>
    <w:p w:rsidR="00024A41" w:rsidRDefault="00024A41" w:rsidP="006F7148">
      <w:pPr>
        <w:pStyle w:val="aunderpara"/>
        <w:ind w:left="720" w:hanging="180"/>
      </w:pPr>
      <w:r>
        <w:t xml:space="preserve">prototype of a </w:t>
      </w:r>
      <w:r w:rsidRPr="0038664B">
        <w:t>citizen board of judicial accountability and discipline</w:t>
      </w:r>
      <w:r>
        <w:t>(</w:t>
      </w:r>
      <w:r>
        <w:rPr>
          <w:color w:val="0000FF"/>
        </w:rPr>
        <w:t>jur:</w:t>
      </w:r>
      <w:r w:rsidR="005B339C" w:rsidRPr="009F3B62">
        <w:rPr>
          <w:color w:val="0000FF"/>
        </w:rPr>
        <w:fldChar w:fldCharType="begin"/>
      </w:r>
      <w:r w:rsidRPr="009F3B62">
        <w:rPr>
          <w:color w:val="0000FF"/>
        </w:rPr>
        <w:instrText xml:space="preserve"> PAGEREF _Ref305987089 \h </w:instrText>
      </w:r>
      <w:r w:rsidR="005B339C" w:rsidRPr="009F3B62">
        <w:rPr>
          <w:color w:val="0000FF"/>
        </w:rPr>
      </w:r>
      <w:r w:rsidR="005B339C" w:rsidRPr="009F3B62">
        <w:rPr>
          <w:color w:val="0000FF"/>
        </w:rPr>
        <w:fldChar w:fldCharType="separate"/>
      </w:r>
      <w:r w:rsidR="00410CBC">
        <w:rPr>
          <w:noProof/>
          <w:color w:val="0000FF"/>
        </w:rPr>
        <w:t>133</w:t>
      </w:r>
      <w:r w:rsidR="005B339C" w:rsidRPr="009F3B62">
        <w:rPr>
          <w:color w:val="0000FF"/>
        </w:rPr>
        <w:fldChar w:fldCharType="end"/>
      </w:r>
      <w:r w:rsidRPr="009F3B62">
        <w:rPr>
          <w:color w:val="0000FF"/>
        </w:rPr>
        <w:t>§</w:t>
      </w:r>
      <w:fldSimple w:instr=" REF _Ref305987105 \r \h  \* MERGEFORMAT ">
        <w:r w:rsidR="00410CBC" w:rsidRPr="00410CBC">
          <w:rPr>
            <w:color w:val="0000FF"/>
          </w:rPr>
          <w:t>f</w:t>
        </w:r>
      </w:fldSimple>
      <w:r>
        <w:t>) that through its journalistic investigation of both complaints against judges received from the public</w:t>
      </w:r>
      <w:r w:rsidRPr="00A1310B">
        <w:t xml:space="preserve"> </w:t>
      </w:r>
      <w:r>
        <w:t>and information about judicial wrongdoing otherwise obtained as well as the exposure of its findings of judges’ wrongdoing, impropriety, appearance of impropriety, or criminal activity can justify its call for their resignation or official investigation by the U.S. Department of Justice and the FBI, and Congress, or their state counterparts ; and</w:t>
      </w:r>
    </w:p>
    <w:p w:rsidR="002C1A3C" w:rsidRDefault="00DE57AD" w:rsidP="006F7148">
      <w:pPr>
        <w:pStyle w:val="aunderpara"/>
        <w:ind w:left="720" w:hanging="180"/>
      </w:pPr>
      <w:proofErr w:type="gramStart"/>
      <w:r>
        <w:t>public</w:t>
      </w:r>
      <w:proofErr w:type="gramEnd"/>
      <w:r>
        <w:t xml:space="preserve"> advocate</w:t>
      </w:r>
      <w:r w:rsidR="000762EA">
        <w:t>,</w:t>
      </w:r>
      <w:r>
        <w:t xml:space="preserve"> lobbyist</w:t>
      </w:r>
      <w:r w:rsidR="000762EA">
        <w:t>, consultant, and litigator</w:t>
      </w:r>
      <w:r>
        <w:t xml:space="preserve"> for </w:t>
      </w:r>
      <w:r w:rsidR="00E64C3B">
        <w:t xml:space="preserve">both </w:t>
      </w:r>
      <w:r>
        <w:t>effective legislation on judicial accountability and discipline reform</w:t>
      </w:r>
      <w:r w:rsidR="00E64C3B">
        <w:t>,</w:t>
      </w:r>
      <w:r>
        <w:t xml:space="preserve"> and the establishment of a citizen board of judicial accountability and discipline</w:t>
      </w:r>
      <w:r w:rsidR="00E64C3B" w:rsidRPr="00E64C3B">
        <w:t xml:space="preserve"> </w:t>
      </w:r>
      <w:r w:rsidR="00997BAA">
        <w:t>and of an inspector general for the Federal Judiciary as</w:t>
      </w:r>
      <w:r w:rsidR="00E64C3B">
        <w:t xml:space="preserve"> key instrument</w:t>
      </w:r>
      <w:r w:rsidR="00997BAA">
        <w:t>s</w:t>
      </w:r>
      <w:r w:rsidR="00E64C3B">
        <w:t xml:space="preserve"> for enforc</w:t>
      </w:r>
      <w:r w:rsidR="00DD02D3">
        <w:t>ing</w:t>
      </w:r>
      <w:r w:rsidR="00A41402">
        <w:t xml:space="preserve"> such</w:t>
      </w:r>
      <w:r w:rsidR="00E64C3B">
        <w:t xml:space="preserve"> legislation</w:t>
      </w:r>
      <w:r w:rsidR="00997BAA">
        <w:t xml:space="preserve"> and implementing the reform</w:t>
      </w:r>
      <w:r>
        <w:t>.</w:t>
      </w:r>
    </w:p>
    <w:p w:rsidR="007C029D" w:rsidRDefault="007C029D" w:rsidP="007C029D"/>
    <w:p w:rsidR="007C029D" w:rsidRDefault="007C029D" w:rsidP="007C029D"/>
    <w:p w:rsidR="00E843B3" w:rsidRDefault="00E843B3" w:rsidP="002F3726">
      <w:pPr>
        <w:pStyle w:val="Heading4"/>
        <w:ind w:left="2160"/>
      </w:pPr>
      <w:bookmarkStart w:id="955" w:name="_Toc313451498"/>
      <w:bookmarkStart w:id="956" w:name="_Toc314121487"/>
      <w:bookmarkStart w:id="957" w:name="_Toc323841456"/>
      <w:r>
        <w:t>As researcher</w:t>
      </w:r>
      <w:bookmarkEnd w:id="955"/>
      <w:bookmarkEnd w:id="956"/>
      <w:bookmarkEnd w:id="957"/>
    </w:p>
    <w:p w:rsidR="00320C1A" w:rsidRDefault="008B38C0" w:rsidP="00932482">
      <w:pPr>
        <w:pStyle w:val="numpara"/>
      </w:pPr>
      <w:r>
        <w:t xml:space="preserve">As </w:t>
      </w:r>
      <w:r w:rsidRPr="00E843B3">
        <w:t>researcher</w:t>
      </w:r>
      <w:r w:rsidR="00997BAA">
        <w:t>, the institute will</w:t>
      </w:r>
      <w:r>
        <w:t xml:space="preserve"> conduct </w:t>
      </w:r>
      <w:r w:rsidR="00861EF4">
        <w:t xml:space="preserve">advanced </w:t>
      </w:r>
      <w:r>
        <w:t>research s</w:t>
      </w:r>
      <w:r w:rsidR="00D21A33">
        <w:t>uch as:</w:t>
      </w:r>
      <w:r w:rsidR="00910380" w:rsidRPr="003F05BF">
        <w:rPr>
          <w:rStyle w:val="FootnoteReference"/>
        </w:rPr>
        <w:footnoteReference w:id="255"/>
      </w:r>
    </w:p>
    <w:p w:rsidR="00861EF4" w:rsidRDefault="00D21A33" w:rsidP="00C32C54">
      <w:pPr>
        <w:pStyle w:val="aunderpara"/>
        <w:numPr>
          <w:ilvl w:val="0"/>
          <w:numId w:val="33"/>
        </w:numPr>
        <w:ind w:left="720" w:hanging="180"/>
      </w:pPr>
      <w:r w:rsidRPr="00D21A33">
        <w:t>computer-based literary forensics</w:t>
      </w:r>
      <w:r w:rsidR="00861EF4">
        <w:t>, which</w:t>
      </w:r>
      <w:r w:rsidR="007C029D">
        <w:t xml:space="preserve"> looks </w:t>
      </w:r>
      <w:r w:rsidR="00861EF4">
        <w:t xml:space="preserve">basically </w:t>
      </w:r>
      <w:r w:rsidR="007C029D">
        <w:t>to determine</w:t>
      </w:r>
      <w:r w:rsidR="00861EF4" w:rsidRPr="00861EF4">
        <w:t xml:space="preserve"> </w:t>
      </w:r>
      <w:r w:rsidR="00861EF4">
        <w:t xml:space="preserve">authorship through the </w:t>
      </w:r>
      <w:r w:rsidR="006877E0">
        <w:t xml:space="preserve">idiosyncratic use of </w:t>
      </w:r>
      <w:r w:rsidR="00861EF4">
        <w:t>language</w:t>
      </w:r>
      <w:r w:rsidR="00861EF4" w:rsidRPr="00861EF4">
        <w:t xml:space="preserve"> </w:t>
      </w:r>
      <w:r w:rsidR="006877E0">
        <w:t>of each individual;</w:t>
      </w:r>
      <w:r w:rsidR="009E61B0">
        <w:t xml:space="preserve"> and</w:t>
      </w:r>
      <w:r w:rsidR="001413DE">
        <w:t>,</w:t>
      </w:r>
      <w:r w:rsidR="009E61B0">
        <w:t xml:space="preserve"> to that end</w:t>
      </w:r>
      <w:r w:rsidR="001413DE">
        <w:t>,</w:t>
      </w:r>
      <w:r w:rsidR="00861EF4">
        <w:t xml:space="preserve"> compar</w:t>
      </w:r>
      <w:r w:rsidR="009E61B0">
        <w:t>es</w:t>
      </w:r>
      <w:r w:rsidR="00861EF4">
        <w:t xml:space="preserve"> the</w:t>
      </w:r>
      <w:r w:rsidR="001413DE">
        <w:t xml:space="preserve"> judges’ orders;</w:t>
      </w:r>
      <w:r w:rsidR="00861EF4">
        <w:t xml:space="preserve"> opinions</w:t>
      </w:r>
      <w:r w:rsidR="001413DE">
        <w:t xml:space="preserve"> published in official court reporters and those only issued to the parties; letters;</w:t>
      </w:r>
      <w:r w:rsidR="00861EF4">
        <w:t xml:space="preserve"> articles</w:t>
      </w:r>
      <w:r w:rsidR="001413DE">
        <w:t xml:space="preserve"> in law journals and newspapers of more or less reputation; books;</w:t>
      </w:r>
      <w:r w:rsidR="00861EF4">
        <w:t xml:space="preserve"> etc.,</w:t>
      </w:r>
      <w:r w:rsidR="009E61B0">
        <w:t xml:space="preserve"> and his clerks’ letters, memos, and other writings, in order to establish</w:t>
      </w:r>
      <w:r w:rsidR="00861EF4">
        <w:t>:</w:t>
      </w:r>
    </w:p>
    <w:p w:rsidR="00FA65F0" w:rsidRDefault="009E61B0" w:rsidP="00C32C54">
      <w:pPr>
        <w:pStyle w:val="aunder1"/>
        <w:numPr>
          <w:ilvl w:val="0"/>
          <w:numId w:val="58"/>
        </w:numPr>
        <w:ind w:left="1260" w:hanging="180"/>
      </w:pPr>
      <w:r>
        <w:t>whether the</w:t>
      </w:r>
      <w:r w:rsidR="006165E1">
        <w:t xml:space="preserve"> </w:t>
      </w:r>
      <w:r w:rsidR="00771147">
        <w:t>judge or a clerk</w:t>
      </w:r>
      <w:r>
        <w:t>, who may have just graduated from law school, wrote the text in question</w:t>
      </w:r>
      <w:r w:rsidR="00FA65F0">
        <w:t>;</w:t>
      </w:r>
    </w:p>
    <w:p w:rsidR="00E12844" w:rsidRDefault="00E64C3B" w:rsidP="00C04767">
      <w:pPr>
        <w:pStyle w:val="aunder1"/>
      </w:pPr>
      <w:r>
        <w:t>the nature and amount of judicial authority delegated to clerks</w:t>
      </w:r>
      <w:r w:rsidR="00E12844">
        <w:t>, which goes to the issue</w:t>
      </w:r>
      <w:r w:rsidR="00E12844" w:rsidRPr="00E12844">
        <w:t xml:space="preserve"> </w:t>
      </w:r>
      <w:r w:rsidR="00E12844">
        <w:t>whether a clerk should through his research or legal thinking:</w:t>
      </w:r>
    </w:p>
    <w:p w:rsidR="009E61B0" w:rsidRDefault="00E12844" w:rsidP="00C32C54">
      <w:pPr>
        <w:pStyle w:val="aletundernumber"/>
        <w:numPr>
          <w:ilvl w:val="0"/>
          <w:numId w:val="34"/>
        </w:numPr>
        <w:ind w:left="1980" w:hanging="180"/>
      </w:pPr>
      <w:r>
        <w:t>decide a thorny or novel legal issue;</w:t>
      </w:r>
    </w:p>
    <w:p w:rsidR="00E12844" w:rsidRDefault="00E12844" w:rsidP="00C32C54">
      <w:pPr>
        <w:pStyle w:val="aletundernumber"/>
        <w:numPr>
          <w:ilvl w:val="0"/>
          <w:numId w:val="34"/>
        </w:numPr>
        <w:ind w:left="1980" w:hanging="180"/>
      </w:pPr>
      <w:r>
        <w:t xml:space="preserve">create or depart from precedent; </w:t>
      </w:r>
    </w:p>
    <w:p w:rsidR="00E12844" w:rsidRDefault="00E12844" w:rsidP="00C32C54">
      <w:pPr>
        <w:pStyle w:val="aletundernumber"/>
        <w:numPr>
          <w:ilvl w:val="0"/>
          <w:numId w:val="34"/>
        </w:numPr>
        <w:ind w:left="1980" w:hanging="180"/>
      </w:pPr>
      <w:r>
        <w:t>dispose of the property, liberty, or lives of litigants</w:t>
      </w:r>
      <w:r w:rsidR="001413DE">
        <w:t>; their medical, parental, privacy, stockholder, voting, and similar rights</w:t>
      </w:r>
      <w:r>
        <w:t xml:space="preserve">; </w:t>
      </w:r>
      <w:r w:rsidR="001413DE">
        <w:t>affecting even substantially or dramatically their livelihoods or their opportunity, means, and manner relating to his doing business;</w:t>
      </w:r>
    </w:p>
    <w:p w:rsidR="001413DE" w:rsidRDefault="00107E2E" w:rsidP="00C04767">
      <w:pPr>
        <w:pStyle w:val="aunder1"/>
      </w:pPr>
      <w:r>
        <w:t>whether it was</w:t>
      </w:r>
      <w:r w:rsidR="001413DE">
        <w:t xml:space="preserve"> a or the factor determining whether the</w:t>
      </w:r>
      <w:r>
        <w:t xml:space="preserve"> decision wa</w:t>
      </w:r>
      <w:r w:rsidR="001413DE">
        <w:t xml:space="preserve">s marked </w:t>
      </w:r>
      <w:r w:rsidR="001413DE" w:rsidRPr="001413DE">
        <w:rPr>
          <w:rFonts w:ascii="Arial" w:hAnsi="Arial"/>
          <w:sz w:val="20"/>
          <w:szCs w:val="20"/>
        </w:rPr>
        <w:t>“not for publication”</w:t>
      </w:r>
      <w:r w:rsidR="001413DE">
        <w:t xml:space="preserve"> or </w:t>
      </w:r>
      <w:r w:rsidR="001413DE" w:rsidRPr="001413DE">
        <w:rPr>
          <w:rFonts w:ascii="Arial" w:hAnsi="Arial"/>
          <w:sz w:val="20"/>
          <w:szCs w:val="20"/>
        </w:rPr>
        <w:t>“no</w:t>
      </w:r>
      <w:r w:rsidR="001413DE">
        <w:rPr>
          <w:rFonts w:ascii="Arial" w:hAnsi="Arial"/>
          <w:sz w:val="20"/>
          <w:szCs w:val="20"/>
        </w:rPr>
        <w:t xml:space="preserve">t </w:t>
      </w:r>
      <w:r w:rsidR="001413DE" w:rsidRPr="001413DE">
        <w:rPr>
          <w:rFonts w:ascii="Arial" w:hAnsi="Arial"/>
          <w:sz w:val="20"/>
          <w:szCs w:val="20"/>
        </w:rPr>
        <w:t>precedential”</w:t>
      </w:r>
      <w:r w:rsidR="001413DE" w:rsidRPr="001413DE">
        <w:t>(</w:t>
      </w:r>
      <w:r w:rsidR="001413DE" w:rsidRPr="001413DE">
        <w:rPr>
          <w:color w:val="0000FF"/>
        </w:rPr>
        <w:t>jur:</w:t>
      </w:r>
      <w:r w:rsidR="005B339C" w:rsidRPr="001413DE">
        <w:rPr>
          <w:color w:val="0000FF"/>
        </w:rPr>
        <w:fldChar w:fldCharType="begin"/>
      </w:r>
      <w:r w:rsidR="001413DE" w:rsidRPr="001413DE">
        <w:rPr>
          <w:color w:val="0000FF"/>
        </w:rPr>
        <w:instrText xml:space="preserve"> PAGEREF _Ref319541476 \h </w:instrText>
      </w:r>
      <w:r w:rsidR="005B339C" w:rsidRPr="001413DE">
        <w:rPr>
          <w:color w:val="0000FF"/>
        </w:rPr>
      </w:r>
      <w:r w:rsidR="005B339C" w:rsidRPr="001413DE">
        <w:rPr>
          <w:color w:val="0000FF"/>
        </w:rPr>
        <w:fldChar w:fldCharType="separate"/>
      </w:r>
      <w:r w:rsidR="00410CBC">
        <w:rPr>
          <w:noProof/>
          <w:color w:val="0000FF"/>
        </w:rPr>
        <w:t>41</w:t>
      </w:r>
      <w:r w:rsidR="005B339C" w:rsidRPr="001413DE">
        <w:rPr>
          <w:color w:val="0000FF"/>
        </w:rPr>
        <w:fldChar w:fldCharType="end"/>
      </w:r>
      <w:r w:rsidR="001413DE" w:rsidRPr="001413DE">
        <w:rPr>
          <w:color w:val="0000FF"/>
        </w:rPr>
        <w:t>§</w:t>
      </w:r>
      <w:fldSimple w:instr=" REF _Ref319541519 \r \h  \* MERGEFORMAT ">
        <w:r w:rsidR="00410CBC" w:rsidRPr="00410CBC">
          <w:rPr>
            <w:color w:val="0000FF"/>
          </w:rPr>
          <w:t>1</w:t>
        </w:r>
        <w:r w:rsidR="00410CBC" w:rsidRPr="00410CBC">
          <w:rPr>
            <w:color w:val="000000" w:themeColor="text1"/>
          </w:rPr>
          <w:t>)</w:t>
        </w:r>
      </w:fldSimple>
      <w:r>
        <w:t>;</w:t>
      </w:r>
    </w:p>
    <w:p w:rsidR="00FA65F0" w:rsidRDefault="00E12844" w:rsidP="00C04767">
      <w:pPr>
        <w:pStyle w:val="aunder1"/>
      </w:pPr>
      <w:r>
        <w:t>what the judge was doing to earn his well-above the average income salary when his clerks were exercising delegated judicial authority</w:t>
      </w:r>
      <w:r w:rsidR="009E61B0">
        <w:t>;</w:t>
      </w:r>
    </w:p>
    <w:p w:rsidR="00543A0A" w:rsidRDefault="00861EF4" w:rsidP="006F7148">
      <w:pPr>
        <w:pStyle w:val="aunderpara"/>
        <w:ind w:left="720" w:hanging="180"/>
      </w:pPr>
      <w:r w:rsidRPr="00D21A33">
        <w:t xml:space="preserve">computer-based </w:t>
      </w:r>
      <w:r>
        <w:t xml:space="preserve">linguistic </w:t>
      </w:r>
      <w:r w:rsidRPr="00D21A33">
        <w:t>forensics</w:t>
      </w:r>
      <w:r w:rsidR="00107E2E">
        <w:t>, which</w:t>
      </w:r>
      <w:r>
        <w:t xml:space="preserve"> is much more subtle, as it looks to </w:t>
      </w:r>
      <w:r w:rsidR="00543A0A">
        <w:t xml:space="preserve">draw up a </w:t>
      </w:r>
      <w:r w:rsidR="00502413">
        <w:t>person’s</w:t>
      </w:r>
      <w:r w:rsidR="00543A0A" w:rsidRPr="00543A0A">
        <w:t xml:space="preserve"> </w:t>
      </w:r>
      <w:r w:rsidR="00543A0A">
        <w:t xml:space="preserve">psychological profile </w:t>
      </w:r>
      <w:r w:rsidR="00AE0F4E">
        <w:t>with behavioral predictive value on the basis</w:t>
      </w:r>
      <w:r w:rsidR="00543A0A">
        <w:t xml:space="preserve"> her use of written and spoken language in all available instances and in one particular instance, which:</w:t>
      </w:r>
    </w:p>
    <w:p w:rsidR="00543A0A" w:rsidRDefault="00543A0A" w:rsidP="00C32C54">
      <w:pPr>
        <w:pStyle w:val="aunder1"/>
        <w:numPr>
          <w:ilvl w:val="0"/>
          <w:numId w:val="59"/>
        </w:numPr>
        <w:ind w:left="1260" w:hanging="180"/>
      </w:pPr>
      <w:r>
        <w:t>is composed of</w:t>
      </w:r>
      <w:r w:rsidR="00072529">
        <w:t xml:space="preserve"> h</w:t>
      </w:r>
      <w:r>
        <w:t>er</w:t>
      </w:r>
      <w:r w:rsidR="005E221A">
        <w:t xml:space="preserve"> </w:t>
      </w:r>
      <w:r w:rsidR="006877E0">
        <w:t>long term personality and short term state of mind</w:t>
      </w:r>
      <w:r>
        <w:t>;</w:t>
      </w:r>
    </w:p>
    <w:p w:rsidR="00107E2E" w:rsidRDefault="00072529" w:rsidP="00C04767">
      <w:pPr>
        <w:pStyle w:val="aunder1"/>
      </w:pPr>
      <w:r>
        <w:t>reveal</w:t>
      </w:r>
      <w:r w:rsidR="00543A0A">
        <w:t>s</w:t>
      </w:r>
      <w:r>
        <w:t xml:space="preserve"> the emotional range of her</w:t>
      </w:r>
      <w:r w:rsidR="00861EF4">
        <w:t xml:space="preserve"> temperament</w:t>
      </w:r>
      <w:r w:rsidR="008B39F0">
        <w:t>;</w:t>
      </w:r>
      <w:r w:rsidR="00861EF4">
        <w:t xml:space="preserve"> </w:t>
      </w:r>
      <w:r>
        <w:t>her qualitative</w:t>
      </w:r>
      <w:r w:rsidR="008B39F0">
        <w:t>,</w:t>
      </w:r>
      <w:r>
        <w:t xml:space="preserve"> positive or negative</w:t>
      </w:r>
      <w:r w:rsidR="008B39F0">
        <w:t>, value of her</w:t>
      </w:r>
      <w:r>
        <w:t xml:space="preserve"> attitudes</w:t>
      </w:r>
      <w:r w:rsidR="008B39F0">
        <w:t>;</w:t>
      </w:r>
      <w:r>
        <w:t xml:space="preserve"> the quantitative intensity of her </w:t>
      </w:r>
      <w:r w:rsidR="00107E2E" w:rsidRPr="00107E2E">
        <w:t>bias</w:t>
      </w:r>
      <w:r>
        <w:t>es</w:t>
      </w:r>
      <w:r w:rsidR="008B39F0">
        <w:t>;</w:t>
      </w:r>
      <w:r>
        <w:t xml:space="preserve"> </w:t>
      </w:r>
      <w:r w:rsidR="008B39F0">
        <w:t>the temporality of her opinion formation and susceptibility to the presentation of evidence that point to her</w:t>
      </w:r>
      <w:r w:rsidR="00107E2E" w:rsidRPr="00107E2E">
        <w:t xml:space="preserve"> prejudice</w:t>
      </w:r>
      <w:r w:rsidR="008B39F0">
        <w:t>s</w:t>
      </w:r>
      <w:r w:rsidR="005947D7">
        <w:t>;</w:t>
      </w:r>
      <w:r w:rsidR="005947D7" w:rsidRPr="005947D7">
        <w:t xml:space="preserve"> </w:t>
      </w:r>
      <w:r w:rsidR="005947D7" w:rsidRPr="00107E2E">
        <w:t xml:space="preserve">patterns of </w:t>
      </w:r>
      <w:r w:rsidR="005947D7">
        <w:t xml:space="preserve">logical </w:t>
      </w:r>
      <w:r w:rsidR="005947D7" w:rsidRPr="00107E2E">
        <w:t>thinking and decision-</w:t>
      </w:r>
      <w:r w:rsidR="005947D7">
        <w:t>making; and system of moral and ethical values</w:t>
      </w:r>
      <w:r w:rsidR="00861EF4">
        <w:t xml:space="preserve">: </w:t>
      </w:r>
    </w:p>
    <w:p w:rsidR="005947D7" w:rsidRDefault="005947D7" w:rsidP="00C04767">
      <w:pPr>
        <w:pStyle w:val="aunder1"/>
      </w:pPr>
      <w:r>
        <w:t xml:space="preserve">is affected by subject matter; people referred to; social standing; academic background; public opinion; politics; race; religion; sexual orientation; wealth; nature or lack of employment; those with physical or mental disability; age; professional standing; managerial authority; precedent and personal reputation of legal authority; scientific, mathematical, and statistical evidence, opinion, and arguments; etc.; </w:t>
      </w:r>
    </w:p>
    <w:p w:rsidR="005947D7" w:rsidRDefault="005947D7" w:rsidP="00C04767">
      <w:pPr>
        <w:pStyle w:val="aunder1"/>
      </w:pPr>
      <w:r>
        <w:t xml:space="preserve">shows a preference for richly or scantly detailed </w:t>
      </w:r>
      <w:r w:rsidR="00B758B6">
        <w:t xml:space="preserve">presentation of evidence and theories of the case; </w:t>
      </w:r>
    </w:p>
    <w:p w:rsidR="00DA3649" w:rsidRDefault="00DA3649" w:rsidP="00C04767">
      <w:pPr>
        <w:pStyle w:val="aunder1"/>
      </w:pPr>
      <w:r>
        <w:t>affect</w:t>
      </w:r>
      <w:r w:rsidR="008B39F0">
        <w:t>s</w:t>
      </w:r>
      <w:r>
        <w:t xml:space="preserve"> </w:t>
      </w:r>
      <w:r w:rsidR="008B39F0">
        <w:t>her</w:t>
      </w:r>
      <w:r>
        <w:t xml:space="preserve"> decision</w:t>
      </w:r>
      <w:r w:rsidR="00546096">
        <w:t>s</w:t>
      </w:r>
      <w:r>
        <w:t xml:space="preserve"> on admissibility of, and </w:t>
      </w:r>
      <w:r w:rsidR="005E221A">
        <w:t>weight of credibility accorded to, testimonial, physical, and circumstantial evidence;</w:t>
      </w:r>
    </w:p>
    <w:p w:rsidR="00C05891" w:rsidRDefault="00B758B6" w:rsidP="00C04767">
      <w:pPr>
        <w:pStyle w:val="aunder1"/>
      </w:pPr>
      <w:r>
        <w:t xml:space="preserve">indicates </w:t>
      </w:r>
      <w:r w:rsidR="006B42A2">
        <w:t>laziness or hard-working ethos</w:t>
      </w:r>
      <w:r w:rsidR="00C05891">
        <w:t>;</w:t>
      </w:r>
      <w:r w:rsidR="006B42A2">
        <w:t xml:space="preserve"> lack or abundance of self-confidence</w:t>
      </w:r>
      <w:r w:rsidR="00C05891">
        <w:t xml:space="preserve">; ego and integrity </w:t>
      </w:r>
      <w:r w:rsidR="006B42A2">
        <w:t>that determine</w:t>
      </w:r>
      <w:r w:rsidR="00C05891" w:rsidRPr="00C05891">
        <w:t xml:space="preserve"> </w:t>
      </w:r>
      <w:r w:rsidR="00C05891">
        <w:t>her propensity to:</w:t>
      </w:r>
    </w:p>
    <w:p w:rsidR="00C05891" w:rsidRDefault="00B758B6" w:rsidP="00C32C54">
      <w:pPr>
        <w:pStyle w:val="aletundernumber"/>
        <w:numPr>
          <w:ilvl w:val="0"/>
          <w:numId w:val="35"/>
        </w:numPr>
        <w:ind w:left="1980" w:hanging="180"/>
      </w:pPr>
      <w:r>
        <w:t>remain in the safety zone of precedent</w:t>
      </w:r>
      <w:r w:rsidR="006B42A2">
        <w:t>;</w:t>
      </w:r>
      <w:r>
        <w:t xml:space="preserve"> </w:t>
      </w:r>
    </w:p>
    <w:p w:rsidR="00C05891" w:rsidRDefault="00B758B6" w:rsidP="00C32C54">
      <w:pPr>
        <w:pStyle w:val="aletundernumber"/>
        <w:numPr>
          <w:ilvl w:val="0"/>
          <w:numId w:val="35"/>
        </w:numPr>
        <w:ind w:left="1980" w:hanging="180"/>
      </w:pPr>
      <w:r>
        <w:t>depart or overturn precedent</w:t>
      </w:r>
      <w:r w:rsidR="00C05891">
        <w:t xml:space="preserve">; </w:t>
      </w:r>
    </w:p>
    <w:p w:rsidR="0068076C" w:rsidRDefault="0068076C" w:rsidP="00C32C54">
      <w:pPr>
        <w:pStyle w:val="aletundernumber"/>
        <w:numPr>
          <w:ilvl w:val="0"/>
          <w:numId w:val="35"/>
        </w:numPr>
        <w:ind w:left="1980" w:hanging="180"/>
      </w:pPr>
      <w:r>
        <w:t>accept or reject new legal theories and the request to create new rights;</w:t>
      </w:r>
    </w:p>
    <w:p w:rsidR="00C05891" w:rsidRDefault="00C05891" w:rsidP="00C32C54">
      <w:pPr>
        <w:pStyle w:val="aletundernumber"/>
        <w:numPr>
          <w:ilvl w:val="0"/>
          <w:numId w:val="35"/>
        </w:numPr>
        <w:ind w:left="1980" w:hanging="180"/>
      </w:pPr>
      <w:r>
        <w:t>uphold or strike down</w:t>
      </w:r>
      <w:r w:rsidR="00B758B6">
        <w:t xml:space="preserve"> the constitutionality of a law; </w:t>
      </w:r>
    </w:p>
    <w:p w:rsidR="00885724" w:rsidRDefault="00885724" w:rsidP="00C32C54">
      <w:pPr>
        <w:pStyle w:val="aletundernumber"/>
        <w:numPr>
          <w:ilvl w:val="0"/>
          <w:numId w:val="35"/>
        </w:numPr>
        <w:ind w:left="1980" w:hanging="180"/>
      </w:pPr>
      <w:r>
        <w:t xml:space="preserve">accept a proposed brief </w:t>
      </w:r>
      <w:r w:rsidR="00767ED7">
        <w:t>with an innovative argument that she may incorporate in her opinion</w:t>
      </w:r>
      <w:r w:rsidR="0068076C">
        <w:t xml:space="preserve"> or law journal article</w:t>
      </w:r>
      <w:r w:rsidR="00767ED7">
        <w:t xml:space="preserve"> </w:t>
      </w:r>
      <w:r w:rsidR="0068076C">
        <w:t>to</w:t>
      </w:r>
      <w:r w:rsidR="00767ED7">
        <w:t xml:space="preserve"> make it appear as her own </w:t>
      </w:r>
      <w:r w:rsidR="0068076C">
        <w:t xml:space="preserve">and be given credit for it as if it were such </w:t>
      </w:r>
      <w:r w:rsidR="00767ED7">
        <w:t xml:space="preserve">or ignore it in reliance on her own intellectual capacity </w:t>
      </w:r>
      <w:r w:rsidR="0068076C">
        <w:t>and out of pride in her own intellectual accomplishments</w:t>
      </w:r>
      <w:r w:rsidR="00767ED7">
        <w:t>;</w:t>
      </w:r>
    </w:p>
    <w:p w:rsidR="005E221A" w:rsidRDefault="005E221A" w:rsidP="00C04767">
      <w:pPr>
        <w:pStyle w:val="aunder1"/>
      </w:pPr>
      <w:r>
        <w:t>impact</w:t>
      </w:r>
      <w:r w:rsidR="008B39F0">
        <w:t>s</w:t>
      </w:r>
      <w:r>
        <w:t xml:space="preserve"> the leniency or harshness of h</w:t>
      </w:r>
      <w:r w:rsidR="005947D7">
        <w:t>er</w:t>
      </w:r>
      <w:r>
        <w:t xml:space="preserve"> decisions;</w:t>
      </w:r>
    </w:p>
    <w:p w:rsidR="005A19BA" w:rsidRDefault="00123324" w:rsidP="006F7148">
      <w:pPr>
        <w:pStyle w:val="aunderpara"/>
        <w:ind w:left="720" w:hanging="180"/>
      </w:pPr>
      <w:r>
        <w:t xml:space="preserve">factors for measuring the impact of </w:t>
      </w:r>
      <w:r w:rsidR="002B210E">
        <w:t>a judge’s extrajudicial activities</w:t>
      </w:r>
      <w:r>
        <w:t xml:space="preserve"> on his judicial ones</w:t>
      </w:r>
      <w:r w:rsidR="005A19BA">
        <w:t>:</w:t>
      </w:r>
      <w:r w:rsidR="008252BB">
        <w:t xml:space="preserve"> </w:t>
      </w:r>
    </w:p>
    <w:p w:rsidR="005A19BA" w:rsidRDefault="008252BB" w:rsidP="00C32C54">
      <w:pPr>
        <w:pStyle w:val="aunder1"/>
        <w:numPr>
          <w:ilvl w:val="0"/>
          <w:numId w:val="60"/>
        </w:numPr>
        <w:ind w:left="1260" w:hanging="180"/>
      </w:pPr>
      <w:r>
        <w:t xml:space="preserve">the higher </w:t>
      </w:r>
      <w:r w:rsidR="003B48E1">
        <w:t xml:space="preserve">a judge’s </w:t>
      </w:r>
      <w:r w:rsidR="00535967">
        <w:t xml:space="preserve">number </w:t>
      </w:r>
      <w:r w:rsidR="00636881">
        <w:t>of</w:t>
      </w:r>
      <w:r w:rsidR="009B08EF" w:rsidRPr="009B08EF">
        <w:t xml:space="preserve"> </w:t>
      </w:r>
      <w:r w:rsidR="009B08EF">
        <w:t>articles and books published as a private person</w:t>
      </w:r>
      <w:r w:rsidR="00636881">
        <w:t xml:space="preserve"> </w:t>
      </w:r>
      <w:r w:rsidR="00535967">
        <w:t xml:space="preserve">and </w:t>
      </w:r>
      <w:r w:rsidR="00A423B6">
        <w:t xml:space="preserve">the </w:t>
      </w:r>
      <w:r w:rsidR="00535967">
        <w:t xml:space="preserve">amount of time dedicated </w:t>
      </w:r>
      <w:r>
        <w:t xml:space="preserve">to </w:t>
      </w:r>
      <w:r w:rsidR="00607251">
        <w:t>research</w:t>
      </w:r>
      <w:r>
        <w:t>ing</w:t>
      </w:r>
      <w:r w:rsidR="00607251">
        <w:t xml:space="preserve"> and writing</w:t>
      </w:r>
      <w:r w:rsidR="00B56A57">
        <w:t xml:space="preserve"> them</w:t>
      </w:r>
      <w:r w:rsidR="00607251">
        <w:t>, and participati</w:t>
      </w:r>
      <w:r w:rsidR="00B56A57">
        <w:t>ng</w:t>
      </w:r>
      <w:r w:rsidR="00607251">
        <w:t xml:space="preserve"> </w:t>
      </w:r>
      <w:r>
        <w:t xml:space="preserve">in judicial committees and non-judicial committees and activities, such as teaching courses, </w:t>
      </w:r>
      <w:r w:rsidR="00E976DD">
        <w:t xml:space="preserve">moot court judging, speech making, attendance at seminars, conferences, </w:t>
      </w:r>
      <w:r w:rsidR="00B56A57">
        <w:t xml:space="preserve">and </w:t>
      </w:r>
      <w:r w:rsidR="00E976DD">
        <w:t xml:space="preserve">meetings of </w:t>
      </w:r>
      <w:r>
        <w:t xml:space="preserve">boards of charities, universities, law schools, </w:t>
      </w:r>
      <w:r w:rsidR="005A19BA">
        <w:t xml:space="preserve">and other entities, </w:t>
      </w:r>
      <w:r w:rsidR="00B56A57">
        <w:t xml:space="preserve">etc., </w:t>
      </w:r>
    </w:p>
    <w:p w:rsidR="005A19BA" w:rsidRDefault="00636881" w:rsidP="00C04767">
      <w:pPr>
        <w:pStyle w:val="aunder1"/>
      </w:pPr>
      <w:r>
        <w:t xml:space="preserve">the higher the number of the judge’s summary orders and </w:t>
      </w:r>
      <w:r w:rsidRPr="005A19BA">
        <w:rPr>
          <w:rFonts w:ascii="Arial" w:hAnsi="Arial" w:cs="Arial"/>
          <w:sz w:val="20"/>
          <w:szCs w:val="20"/>
        </w:rPr>
        <w:t>“not for publication”</w:t>
      </w:r>
      <w:r>
        <w:t xml:space="preserve"> and </w:t>
      </w:r>
      <w:r w:rsidR="005A19BA" w:rsidRPr="005A19BA">
        <w:rPr>
          <w:rFonts w:ascii="Arial" w:hAnsi="Arial" w:cs="Arial"/>
          <w:sz w:val="20"/>
          <w:szCs w:val="20"/>
        </w:rPr>
        <w:t xml:space="preserve">“not </w:t>
      </w:r>
      <w:r w:rsidRPr="005A19BA">
        <w:rPr>
          <w:rFonts w:ascii="Arial" w:hAnsi="Arial" w:cs="Arial"/>
          <w:sz w:val="20"/>
          <w:szCs w:val="20"/>
        </w:rPr>
        <w:t>precedential”</w:t>
      </w:r>
      <w:r>
        <w:t xml:space="preserve"> decisions</w:t>
      </w:r>
      <w:r w:rsidR="00DE375D">
        <w:t>(</w:t>
      </w:r>
      <w:r w:rsidR="00DE375D" w:rsidRPr="00DE375D">
        <w:rPr>
          <w:color w:val="0000FF"/>
        </w:rPr>
        <w:t>jur:</w:t>
      </w:r>
      <w:r w:rsidR="005B339C" w:rsidRPr="00DE375D">
        <w:rPr>
          <w:color w:val="0000FF"/>
        </w:rPr>
        <w:fldChar w:fldCharType="begin"/>
      </w:r>
      <w:r w:rsidR="00DE375D" w:rsidRPr="00DE375D">
        <w:rPr>
          <w:color w:val="0000FF"/>
        </w:rPr>
        <w:instrText xml:space="preserve"> PAGEREF _Ref319552300 \h </w:instrText>
      </w:r>
      <w:r w:rsidR="005B339C" w:rsidRPr="00DE375D">
        <w:rPr>
          <w:color w:val="0000FF"/>
        </w:rPr>
      </w:r>
      <w:r w:rsidR="005B339C" w:rsidRPr="00DE375D">
        <w:rPr>
          <w:color w:val="0000FF"/>
        </w:rPr>
        <w:fldChar w:fldCharType="separate"/>
      </w:r>
      <w:r w:rsidR="00410CBC">
        <w:rPr>
          <w:noProof/>
          <w:color w:val="0000FF"/>
        </w:rPr>
        <w:t>41</w:t>
      </w:r>
      <w:r w:rsidR="005B339C" w:rsidRPr="00DE375D">
        <w:rPr>
          <w:color w:val="0000FF"/>
        </w:rPr>
        <w:fldChar w:fldCharType="end"/>
      </w:r>
      <w:r w:rsidR="00DE375D" w:rsidRPr="00DE375D">
        <w:rPr>
          <w:color w:val="0000FF"/>
        </w:rPr>
        <w:t>§</w:t>
      </w:r>
      <w:fldSimple w:instr=" REF _Ref319552307 \r \h  \* MERGEFORMAT ">
        <w:r w:rsidR="00410CBC" w:rsidRPr="00410CBC">
          <w:rPr>
            <w:color w:val="0000FF"/>
          </w:rPr>
          <w:t>1</w:t>
        </w:r>
        <w:r w:rsidR="00410CBC" w:rsidRPr="00410CBC">
          <w:rPr>
            <w:color w:val="000000" w:themeColor="text1"/>
          </w:rPr>
          <w:t>)</w:t>
        </w:r>
      </w:fldSimple>
      <w:r w:rsidR="005A19BA">
        <w:t>,</w:t>
      </w:r>
      <w:r>
        <w:t xml:space="preserve"> and </w:t>
      </w:r>
    </w:p>
    <w:p w:rsidR="00FA65F0" w:rsidRDefault="00636881" w:rsidP="00C04767">
      <w:pPr>
        <w:pStyle w:val="aunder1"/>
      </w:pPr>
      <w:r>
        <w:t>the lower the judge’s statistical</w:t>
      </w:r>
      <w:r w:rsidR="00FA65F0">
        <w:t>:</w:t>
      </w:r>
    </w:p>
    <w:p w:rsidR="00FA65F0" w:rsidRDefault="00636881" w:rsidP="00C32C54">
      <w:pPr>
        <w:pStyle w:val="aletundernumber"/>
        <w:numPr>
          <w:ilvl w:val="0"/>
          <w:numId w:val="14"/>
        </w:numPr>
        <w:ind w:left="1980" w:hanging="180"/>
      </w:pPr>
      <w:r w:rsidRPr="00B568C5">
        <w:rPr>
          <w:i/>
        </w:rPr>
        <w:t>factor of administered justice</w:t>
      </w:r>
      <w:r w:rsidR="005A19BA">
        <w:t xml:space="preserve">, </w:t>
      </w:r>
      <w:r w:rsidR="00FA65F0">
        <w:t xml:space="preserve">which </w:t>
      </w:r>
      <w:r w:rsidR="00A423B6">
        <w:t>express</w:t>
      </w:r>
      <w:r w:rsidR="00FA65F0">
        <w:t>es</w:t>
      </w:r>
      <w:r w:rsidR="00A423B6">
        <w:t xml:space="preserve"> </w:t>
      </w:r>
      <w:r w:rsidR="005A19BA">
        <w:t xml:space="preserve">the number and quality of </w:t>
      </w:r>
      <w:r w:rsidR="00A423B6">
        <w:t xml:space="preserve">reasoned decisions satisfying the need for </w:t>
      </w:r>
      <w:r w:rsidR="00A423B6" w:rsidRPr="00B568C5">
        <w:rPr>
          <w:rFonts w:ascii="Arial" w:hAnsi="Arial"/>
          <w:sz w:val="20"/>
          <w:szCs w:val="20"/>
        </w:rPr>
        <w:t>“Justice…manifestly and undoubtedly [to] be seen to be done”</w:t>
      </w:r>
      <w:r w:rsidR="005B339C">
        <w:fldChar w:fldCharType="begin"/>
      </w:r>
      <w:r w:rsidR="00437BBD">
        <w:instrText xml:space="preserve"> NOTEREF _Ref307739121 \f \h </w:instrText>
      </w:r>
      <w:r w:rsidR="005B339C">
        <w:fldChar w:fldCharType="separate"/>
      </w:r>
      <w:r w:rsidR="00410CBC" w:rsidRPr="00410CBC">
        <w:rPr>
          <w:rStyle w:val="FootnoteReference"/>
        </w:rPr>
        <w:t>68</w:t>
      </w:r>
      <w:r w:rsidR="005B339C">
        <w:fldChar w:fldCharType="end"/>
      </w:r>
      <w:r w:rsidR="00FA65F0">
        <w:t xml:space="preserve">; and </w:t>
      </w:r>
    </w:p>
    <w:p w:rsidR="005A19BA" w:rsidRDefault="00F53C19" w:rsidP="004C4612">
      <w:pPr>
        <w:pStyle w:val="aletundernumber"/>
      </w:pPr>
      <w:r w:rsidRPr="00FA65F0">
        <w:rPr>
          <w:i/>
        </w:rPr>
        <w:t xml:space="preserve">factor of </w:t>
      </w:r>
      <w:r w:rsidR="00C3423F" w:rsidRPr="00FA65F0">
        <w:rPr>
          <w:i/>
        </w:rPr>
        <w:t xml:space="preserve">judicial </w:t>
      </w:r>
      <w:r w:rsidRPr="00FA65F0">
        <w:rPr>
          <w:i/>
        </w:rPr>
        <w:t>service rendered</w:t>
      </w:r>
      <w:r w:rsidR="005A19BA">
        <w:t xml:space="preserve">, </w:t>
      </w:r>
      <w:r w:rsidR="00FA65F0">
        <w:t xml:space="preserve">which </w:t>
      </w:r>
      <w:r w:rsidR="00A423B6">
        <w:t>express</w:t>
      </w:r>
      <w:r w:rsidR="00FA65F0">
        <w:t>es</w:t>
      </w:r>
      <w:r w:rsidR="00A423B6">
        <w:t xml:space="preserve"> the </w:t>
      </w:r>
      <w:r>
        <w:t xml:space="preserve">time dedicated to the judicial activities for which the judge is compensated by the taxpayer with a salary </w:t>
      </w:r>
      <w:r w:rsidRPr="00BC0209">
        <w:t xml:space="preserve">in the top 2% of income earners </w:t>
      </w:r>
      <w:r>
        <w:t>in our country</w:t>
      </w:r>
      <w:r w:rsidR="005B339C">
        <w:fldChar w:fldCharType="begin"/>
      </w:r>
      <w:r w:rsidR="00437BBD">
        <w:instrText xml:space="preserve"> NOTEREF _Ref307738425 \f \h </w:instrText>
      </w:r>
      <w:r w:rsidR="005B339C">
        <w:fldChar w:fldCharType="separate"/>
      </w:r>
      <w:r w:rsidR="00410CBC" w:rsidRPr="00410CBC">
        <w:rPr>
          <w:rStyle w:val="FootnoteReference"/>
        </w:rPr>
        <w:t>177</w:t>
      </w:r>
      <w:r w:rsidR="005B339C">
        <w:fldChar w:fldCharType="end"/>
      </w:r>
      <w:r>
        <w:t xml:space="preserve">; </w:t>
      </w:r>
    </w:p>
    <w:p w:rsidR="00024A41" w:rsidRDefault="00024A41" w:rsidP="006F7148">
      <w:pPr>
        <w:pStyle w:val="aunderpara"/>
        <w:ind w:left="720" w:hanging="180"/>
      </w:pPr>
      <w:r>
        <w:t>comparison of a judge’s number, amount of time, and factors of administered justice and of judicial service rendered with the corresponding averages for all judges;</w:t>
      </w:r>
      <w:r w:rsidRPr="003F05BF">
        <w:rPr>
          <w:rStyle w:val="FootnoteReference"/>
        </w:rPr>
        <w:footnoteReference w:id="256"/>
      </w:r>
    </w:p>
    <w:p w:rsidR="001364D7" w:rsidRDefault="001364D7" w:rsidP="006F7148">
      <w:pPr>
        <w:pStyle w:val="aunderpara"/>
        <w:ind w:left="720" w:hanging="180"/>
      </w:pPr>
      <w:r>
        <w:t xml:space="preserve">statistical </w:t>
      </w:r>
      <w:r w:rsidR="00D21A33" w:rsidRPr="00D21A33">
        <w:t>correlation</w:t>
      </w:r>
      <w:r>
        <w:t>s between:</w:t>
      </w:r>
      <w:r w:rsidR="00771147">
        <w:t xml:space="preserve"> </w:t>
      </w:r>
    </w:p>
    <w:p w:rsidR="001364D7" w:rsidRDefault="00771147" w:rsidP="00C32C54">
      <w:pPr>
        <w:pStyle w:val="aunder1"/>
        <w:numPr>
          <w:ilvl w:val="0"/>
          <w:numId w:val="61"/>
        </w:numPr>
        <w:ind w:left="1260" w:hanging="180"/>
      </w:pPr>
      <w:r w:rsidRPr="00D21A33">
        <w:t>database</w:t>
      </w:r>
      <w:r>
        <w:t>s</w:t>
      </w:r>
      <w:r w:rsidR="006165E1">
        <w:t xml:space="preserve">, </w:t>
      </w:r>
      <w:r w:rsidR="00024A41">
        <w:t>such as:</w:t>
      </w:r>
    </w:p>
    <w:p w:rsidR="009E2DF3" w:rsidRDefault="00D21A33" w:rsidP="00C32C54">
      <w:pPr>
        <w:pStyle w:val="aletundernumber"/>
        <w:numPr>
          <w:ilvl w:val="0"/>
          <w:numId w:val="13"/>
        </w:numPr>
        <w:ind w:left="1980" w:hanging="180"/>
      </w:pPr>
      <w:r w:rsidRPr="00D21A33">
        <w:t xml:space="preserve">dockets, </w:t>
      </w:r>
    </w:p>
    <w:p w:rsidR="009E2DF3" w:rsidRDefault="006165E1" w:rsidP="004C4612">
      <w:pPr>
        <w:pStyle w:val="aletundernumber"/>
      </w:pPr>
      <w:r>
        <w:t>statistical</w:t>
      </w:r>
      <w:r w:rsidR="00D21A33" w:rsidRPr="00D21A33">
        <w:t xml:space="preserve"> reports, </w:t>
      </w:r>
    </w:p>
    <w:p w:rsidR="009E2DF3" w:rsidRDefault="00317718" w:rsidP="004C4612">
      <w:pPr>
        <w:pStyle w:val="aletundernumber"/>
      </w:pPr>
      <w:r>
        <w:t>judges’ calendars;</w:t>
      </w:r>
      <w:r w:rsidR="006165E1" w:rsidRPr="00D21A33">
        <w:t xml:space="preserve"> </w:t>
      </w:r>
    </w:p>
    <w:p w:rsidR="009E2DF3" w:rsidRDefault="00010078" w:rsidP="004C4612">
      <w:pPr>
        <w:pStyle w:val="aletundernumber"/>
      </w:pPr>
      <w:r>
        <w:t>judicial</w:t>
      </w:r>
      <w:r w:rsidR="007D1A3B">
        <w:t xml:space="preserve"> financial disclosure reports</w:t>
      </w:r>
      <w:r w:rsidR="005B339C" w:rsidRPr="009E2DF3">
        <w:rPr>
          <w:color w:val="0000FF"/>
        </w:rPr>
        <w:fldChar w:fldCharType="begin"/>
      </w:r>
      <w:r w:rsidR="007D1A3B" w:rsidRPr="009E2DF3">
        <w:rPr>
          <w:color w:val="0000FF"/>
        </w:rPr>
        <w:instrText xml:space="preserve"> NOTEREF _Ref303505398 \f \h </w:instrText>
      </w:r>
      <w:r w:rsidR="005B339C" w:rsidRPr="009E2DF3">
        <w:rPr>
          <w:color w:val="0000FF"/>
        </w:rPr>
      </w:r>
      <w:r w:rsidR="005B339C" w:rsidRPr="009E2DF3">
        <w:rPr>
          <w:color w:val="0000FF"/>
        </w:rPr>
        <w:fldChar w:fldCharType="separate"/>
      </w:r>
      <w:r w:rsidR="00410CBC" w:rsidRPr="00410CBC">
        <w:rPr>
          <w:rStyle w:val="FootnoteReference"/>
        </w:rPr>
        <w:t>178</w:t>
      </w:r>
      <w:r w:rsidR="005B339C" w:rsidRPr="009E2DF3">
        <w:rPr>
          <w:color w:val="0000FF"/>
        </w:rPr>
        <w:fldChar w:fldCharType="end"/>
      </w:r>
      <w:r w:rsidR="007D1A3B" w:rsidRPr="009E2DF3">
        <w:rPr>
          <w:color w:val="0000FF"/>
          <w:vertAlign w:val="superscript"/>
        </w:rPr>
        <w:t>a</w:t>
      </w:r>
      <w:r w:rsidR="00317718">
        <w:t>;</w:t>
      </w:r>
      <w:r w:rsidR="00494866">
        <w:t xml:space="preserve"> </w:t>
      </w:r>
    </w:p>
    <w:p w:rsidR="009E2DF3" w:rsidRDefault="00494866" w:rsidP="004C4612">
      <w:pPr>
        <w:pStyle w:val="aletundernumber"/>
      </w:pPr>
      <w:r>
        <w:t>property registries</w:t>
      </w:r>
      <w:r w:rsidR="005B339C">
        <w:fldChar w:fldCharType="begin"/>
      </w:r>
      <w:r w:rsidR="00437BBD">
        <w:instrText xml:space="preserve"> NOTEREF _Ref307026774 \f \h </w:instrText>
      </w:r>
      <w:r w:rsidR="005B339C">
        <w:fldChar w:fldCharType="separate"/>
      </w:r>
      <w:r w:rsidR="00410CBC" w:rsidRPr="00410CBC">
        <w:rPr>
          <w:rStyle w:val="FootnoteReference"/>
        </w:rPr>
        <w:t>195</w:t>
      </w:r>
      <w:r w:rsidR="005B339C">
        <w:fldChar w:fldCharType="end"/>
      </w:r>
      <w:r w:rsidR="00317718">
        <w:t>;</w:t>
      </w:r>
      <w:r>
        <w:t xml:space="preserve"> </w:t>
      </w:r>
    </w:p>
    <w:p w:rsidR="009E2DF3" w:rsidRDefault="00A16A4B" w:rsidP="004C4612">
      <w:pPr>
        <w:pStyle w:val="aletundernumber"/>
      </w:pPr>
      <w:r>
        <w:t xml:space="preserve">registries of </w:t>
      </w:r>
      <w:r w:rsidR="00317718">
        <w:t>time share</w:t>
      </w:r>
      <w:r w:rsidRPr="00A16A4B">
        <w:t xml:space="preserve"> </w:t>
      </w:r>
      <w:r>
        <w:t>property such as condominiums and water vessels</w:t>
      </w:r>
      <w:r w:rsidR="00317718">
        <w:t xml:space="preserve">; </w:t>
      </w:r>
    </w:p>
    <w:p w:rsidR="009E2DF3" w:rsidRDefault="00494866" w:rsidP="004C4612">
      <w:pPr>
        <w:pStyle w:val="aletundernumber"/>
      </w:pPr>
      <w:r>
        <w:t>department of vehicles</w:t>
      </w:r>
      <w:r w:rsidR="00010078">
        <w:t xml:space="preserve"> registration</w:t>
      </w:r>
      <w:r w:rsidR="00317718">
        <w:t>;</w:t>
      </w:r>
      <w:r>
        <w:t xml:space="preserve"> </w:t>
      </w:r>
    </w:p>
    <w:p w:rsidR="009E2DF3" w:rsidRDefault="00494866" w:rsidP="004C4612">
      <w:pPr>
        <w:pStyle w:val="aletundernumber"/>
      </w:pPr>
      <w:r>
        <w:t xml:space="preserve">registries of </w:t>
      </w:r>
      <w:r w:rsidR="00A16A4B">
        <w:t>water</w:t>
      </w:r>
      <w:r>
        <w:t xml:space="preserve"> vessels</w:t>
      </w:r>
      <w:r w:rsidR="00317718">
        <w:t xml:space="preserve"> and aircraft;</w:t>
      </w:r>
      <w:r>
        <w:t xml:space="preserve"> </w:t>
      </w:r>
    </w:p>
    <w:p w:rsidR="009E2DF3" w:rsidRDefault="00317718" w:rsidP="004C4612">
      <w:pPr>
        <w:pStyle w:val="aletundernumber"/>
      </w:pPr>
      <w:r>
        <w:t>rosters</w:t>
      </w:r>
      <w:r w:rsidRPr="00317718">
        <w:t xml:space="preserve"> </w:t>
      </w:r>
      <w:r>
        <w:t>of marinas, airports</w:t>
      </w:r>
      <w:r w:rsidR="00AD5A52">
        <w:t>,</w:t>
      </w:r>
      <w:r>
        <w:t xml:space="preserve"> and landing strips</w:t>
      </w:r>
      <w:r w:rsidR="00AD5A52" w:rsidRPr="00AD5A52">
        <w:t xml:space="preserve"> </w:t>
      </w:r>
      <w:r w:rsidR="00AD5A52">
        <w:t>that register docking, maintenance services, and landing rights</w:t>
      </w:r>
      <w:r>
        <w:t xml:space="preserve">; </w:t>
      </w:r>
    </w:p>
    <w:p w:rsidR="009E2DF3" w:rsidRDefault="00317718" w:rsidP="004C4612">
      <w:pPr>
        <w:pStyle w:val="aletundernumber"/>
      </w:pPr>
      <w:r>
        <w:t>membership in</w:t>
      </w:r>
      <w:r w:rsidRPr="00317718">
        <w:t xml:space="preserve"> </w:t>
      </w:r>
      <w:r>
        <w:t xml:space="preserve">clubs, charity boards, and law school committees; </w:t>
      </w:r>
    </w:p>
    <w:p w:rsidR="009E2DF3" w:rsidRDefault="00317718" w:rsidP="004C4612">
      <w:pPr>
        <w:pStyle w:val="aletundernumber"/>
      </w:pPr>
      <w:r>
        <w:t>high school</w:t>
      </w:r>
      <w:r w:rsidR="009E2DF3" w:rsidRPr="009E2DF3">
        <w:t xml:space="preserve"> </w:t>
      </w:r>
      <w:r w:rsidR="009E2DF3">
        <w:t xml:space="preserve">yearbooks </w:t>
      </w:r>
      <w:r w:rsidR="00AD5A52">
        <w:t xml:space="preserve">and </w:t>
      </w:r>
      <w:r w:rsidR="009E2DF3">
        <w:t>records of college and alma matter law school;</w:t>
      </w:r>
    </w:p>
    <w:p w:rsidR="009E2DF3" w:rsidRDefault="00010078" w:rsidP="004C4612">
      <w:pPr>
        <w:pStyle w:val="aletundernumber"/>
      </w:pPr>
      <w:r>
        <w:t>school where an adjunct professorship is or was held;</w:t>
      </w:r>
      <w:r w:rsidR="00317718">
        <w:t xml:space="preserve"> </w:t>
      </w:r>
    </w:p>
    <w:p w:rsidR="009E2DF3" w:rsidRDefault="00010078" w:rsidP="004C4612">
      <w:pPr>
        <w:pStyle w:val="aletundernumber"/>
      </w:pPr>
      <w:r>
        <w:t>previous priva</w:t>
      </w:r>
      <w:r w:rsidR="00AA3890">
        <w:t xml:space="preserve">te or public sector positions; </w:t>
      </w:r>
    </w:p>
    <w:p w:rsidR="009E2DF3" w:rsidRDefault="00AA3890" w:rsidP="004C4612">
      <w:pPr>
        <w:pStyle w:val="aletundernumber"/>
      </w:pPr>
      <w:r>
        <w:t>honorary titles and memberships;</w:t>
      </w:r>
      <w:r w:rsidR="00010078">
        <w:t xml:space="preserve"> </w:t>
      </w:r>
      <w:r w:rsidR="00CA599F">
        <w:t>etc.,</w:t>
      </w:r>
      <w:r w:rsidR="00D21A33" w:rsidRPr="00D21A33">
        <w:t xml:space="preserve"> </w:t>
      </w:r>
    </w:p>
    <w:p w:rsidR="00CA599F" w:rsidRDefault="009E2DF3" w:rsidP="00C04767">
      <w:pPr>
        <w:pStyle w:val="aunder1"/>
      </w:pPr>
      <w:r>
        <w:t>patterns of</w:t>
      </w:r>
      <w:r w:rsidR="00D21A33" w:rsidRPr="00D21A33">
        <w:t xml:space="preserve"> judicial events</w:t>
      </w:r>
      <w:r w:rsidR="00CA599F">
        <w:t>, e.g.:</w:t>
      </w:r>
    </w:p>
    <w:p w:rsidR="00CA599F" w:rsidRDefault="000F10F6" w:rsidP="00C32C54">
      <w:pPr>
        <w:pStyle w:val="aletundernumber"/>
        <w:numPr>
          <w:ilvl w:val="0"/>
          <w:numId w:val="15"/>
        </w:numPr>
        <w:ind w:left="1980" w:hanging="180"/>
      </w:pPr>
      <w:r>
        <w:t>the signing of summary orders just before or after a judge goes on holiday</w:t>
      </w:r>
      <w:r w:rsidR="00771147">
        <w:t>,</w:t>
      </w:r>
      <w:r>
        <w:t xml:space="preserve"> receives medical treatment</w:t>
      </w:r>
      <w:r w:rsidR="00771147">
        <w:t>, attends a seminar or a judicial conference, etc.</w:t>
      </w:r>
      <w:r w:rsidR="00D21A33" w:rsidRPr="00D21A33">
        <w:t>;</w:t>
      </w:r>
      <w:r>
        <w:t xml:space="preserve"> </w:t>
      </w:r>
    </w:p>
    <w:p w:rsidR="003E6471" w:rsidRDefault="003E6471" w:rsidP="004C4612">
      <w:pPr>
        <w:pStyle w:val="aletundernumber"/>
      </w:pPr>
      <w:r>
        <w:t>handling of recusal motions;</w:t>
      </w:r>
    </w:p>
    <w:p w:rsidR="00F2664A" w:rsidRDefault="00771147" w:rsidP="00C04767">
      <w:pPr>
        <w:pStyle w:val="aunder1"/>
      </w:pPr>
      <w:r>
        <w:t xml:space="preserve">the </w:t>
      </w:r>
      <w:r w:rsidR="000F10F6">
        <w:t xml:space="preserve">winning </w:t>
      </w:r>
      <w:r>
        <w:t>or</w:t>
      </w:r>
      <w:r w:rsidR="000F10F6">
        <w:t xml:space="preserve"> losing </w:t>
      </w:r>
      <w:r>
        <w:t xml:space="preserve">of </w:t>
      </w:r>
      <w:r w:rsidR="009E2DF3">
        <w:t>parties and</w:t>
      </w:r>
      <w:r w:rsidR="00F2664A">
        <w:t>:</w:t>
      </w:r>
    </w:p>
    <w:p w:rsidR="00F2664A" w:rsidRDefault="000F10F6" w:rsidP="00C32C54">
      <w:pPr>
        <w:pStyle w:val="aletundernumber"/>
        <w:numPr>
          <w:ilvl w:val="0"/>
          <w:numId w:val="16"/>
        </w:numPr>
        <w:ind w:left="1980" w:hanging="180"/>
      </w:pPr>
      <w:r>
        <w:t>their wealth</w:t>
      </w:r>
      <w:r w:rsidR="00CA599F">
        <w:t xml:space="preserve"> as well as the deciding judge</w:t>
      </w:r>
      <w:r w:rsidR="007D1A3B">
        <w:t>’s</w:t>
      </w:r>
      <w:r w:rsidR="00CA599F">
        <w:t xml:space="preserve"> or panel judges</w:t>
      </w:r>
      <w:r w:rsidR="007D1A3B">
        <w:t>’</w:t>
      </w:r>
      <w:r>
        <w:t xml:space="preserve">; </w:t>
      </w:r>
    </w:p>
    <w:p w:rsidR="00F2664A" w:rsidRDefault="00CA598F" w:rsidP="004C4612">
      <w:pPr>
        <w:pStyle w:val="aletundernumber"/>
      </w:pPr>
      <w:r>
        <w:t xml:space="preserve">their </w:t>
      </w:r>
      <w:r w:rsidR="000F10F6">
        <w:t xml:space="preserve">pro se or counseled status, and if the </w:t>
      </w:r>
      <w:r w:rsidR="00A16A4B">
        <w:t>latter, whether representation wa</w:t>
      </w:r>
      <w:r w:rsidR="000F10F6">
        <w:t>s provided by a solo practitioner or a small, medium, or large law firm</w:t>
      </w:r>
      <w:r w:rsidR="00A60DAB">
        <w:t xml:space="preserve"> capable or with a history of appealing the judges’ decisions</w:t>
      </w:r>
      <w:r w:rsidR="000F10F6">
        <w:t xml:space="preserve">; </w:t>
      </w:r>
    </w:p>
    <w:p w:rsidR="00F2664A" w:rsidRDefault="00F2664A" w:rsidP="004C4612">
      <w:pPr>
        <w:pStyle w:val="aletundernumber"/>
      </w:pPr>
      <w:r>
        <w:t>their race, sexual or political orientations, religion</w:t>
      </w:r>
      <w:r w:rsidR="00AA3890">
        <w:t xml:space="preserve">, </w:t>
      </w:r>
      <w:r w:rsidR="00C3423F">
        <w:t xml:space="preserve">area of residence, occupation, nationality, </w:t>
      </w:r>
      <w:r w:rsidR="00AA3890">
        <w:t>etc.</w:t>
      </w:r>
      <w:r>
        <w:t>;</w:t>
      </w:r>
    </w:p>
    <w:p w:rsidR="00CC5FD6" w:rsidRDefault="00CC5FD6" w:rsidP="00C04767">
      <w:pPr>
        <w:pStyle w:val="aunder1"/>
      </w:pPr>
      <w:r>
        <w:t>similarities between the investment portfolios of the judges of a court;</w:t>
      </w:r>
    </w:p>
    <w:p w:rsidR="009E2DF3" w:rsidRDefault="00CA598F" w:rsidP="00C04767">
      <w:pPr>
        <w:pStyle w:val="aunder1"/>
      </w:pPr>
      <w:r>
        <w:t xml:space="preserve">attendance at seminars, conferences, and </w:t>
      </w:r>
      <w:r w:rsidR="008B2CAD">
        <w:t xml:space="preserve">political </w:t>
      </w:r>
      <w:r>
        <w:t>meetings</w:t>
      </w:r>
      <w:r w:rsidR="008B2CAD" w:rsidRPr="008B2CAD">
        <w:t xml:space="preserve"> </w:t>
      </w:r>
      <w:r w:rsidR="008B2CAD">
        <w:t>and</w:t>
      </w:r>
      <w:r w:rsidR="009E2DF3">
        <w:t>:</w:t>
      </w:r>
    </w:p>
    <w:p w:rsidR="00F2664A" w:rsidRDefault="00F2664A" w:rsidP="00C32C54">
      <w:pPr>
        <w:pStyle w:val="aletundernumber"/>
        <w:numPr>
          <w:ilvl w:val="0"/>
          <w:numId w:val="17"/>
        </w:numPr>
        <w:ind w:left="1980" w:hanging="180"/>
      </w:pPr>
      <w:r>
        <w:t>relation to the</w:t>
      </w:r>
      <w:r w:rsidR="00CA598F">
        <w:t>ir</w:t>
      </w:r>
      <w:r w:rsidR="00CC5FD6">
        <w:t xml:space="preserve"> organizers’ </w:t>
      </w:r>
      <w:r>
        <w:t xml:space="preserve">political </w:t>
      </w:r>
      <w:r w:rsidR="00CC5FD6">
        <w:t>leanings or economic status;</w:t>
      </w:r>
      <w:r>
        <w:t xml:space="preserve"> </w:t>
      </w:r>
    </w:p>
    <w:p w:rsidR="00F468FF" w:rsidRDefault="00F468FF" w:rsidP="004C4612">
      <w:pPr>
        <w:pStyle w:val="aletundernumber"/>
      </w:pPr>
      <w:r>
        <w:t>participation in fundraising;</w:t>
      </w:r>
      <w:bookmarkStart w:id="958" w:name="_Ref307739943"/>
      <w:r w:rsidRPr="003F05BF">
        <w:rPr>
          <w:rStyle w:val="FootnoteReference"/>
        </w:rPr>
        <w:footnoteReference w:id="257"/>
      </w:r>
      <w:bookmarkEnd w:id="958"/>
    </w:p>
    <w:p w:rsidR="008B2CAD" w:rsidRDefault="008B2CAD" w:rsidP="004C4612">
      <w:pPr>
        <w:pStyle w:val="aletundernumber"/>
      </w:pPr>
      <w:r>
        <w:t>changes in investment portfolios and other items of personal and family wealth;</w:t>
      </w:r>
    </w:p>
    <w:p w:rsidR="00D21A33" w:rsidRDefault="00D21A33" w:rsidP="006F7148">
      <w:pPr>
        <w:pStyle w:val="aunderpara"/>
        <w:ind w:left="720" w:hanging="180"/>
      </w:pPr>
      <w:r w:rsidRPr="00D21A33">
        <w:t>l</w:t>
      </w:r>
      <w:r w:rsidR="00CD037A">
        <w:t xml:space="preserve">egal analysis to determine </w:t>
      </w:r>
      <w:r w:rsidR="00216093">
        <w:t>judicial</w:t>
      </w:r>
      <w:r w:rsidR="00CD037A">
        <w:t xml:space="preserve"> writings</w:t>
      </w:r>
      <w:r w:rsidR="00764658">
        <w:t>’</w:t>
      </w:r>
      <w:r w:rsidR="00CD037A">
        <w:t xml:space="preserve"> and events’</w:t>
      </w:r>
      <w:r w:rsidRPr="00D21A33">
        <w:t xml:space="preserve"> consonance</w:t>
      </w:r>
      <w:r w:rsidR="00CD037A">
        <w:t xml:space="preserve"> </w:t>
      </w:r>
      <w:r w:rsidRPr="00D21A33">
        <w:t>wi</w:t>
      </w:r>
      <w:r>
        <w:t>th</w:t>
      </w:r>
      <w:r w:rsidR="00910380">
        <w:t>, or disregard of,</w:t>
      </w:r>
      <w:r>
        <w:t xml:space="preserve"> the rule of law</w:t>
      </w:r>
      <w:r w:rsidR="00910380">
        <w:t xml:space="preserve"> or </w:t>
      </w:r>
      <w:r w:rsidR="00764658">
        <w:t xml:space="preserve">their </w:t>
      </w:r>
      <w:r w:rsidR="00910380">
        <w:t>bias</w:t>
      </w:r>
      <w:r w:rsidR="00764658">
        <w:t>es</w:t>
      </w:r>
      <w:r w:rsidR="00910380">
        <w:t xml:space="preserve">, whether shown by one judge or reflective of the attitude of the </w:t>
      </w:r>
      <w:r w:rsidR="00A16A4B">
        <w:t xml:space="preserve">judges of a court or the </w:t>
      </w:r>
      <w:r w:rsidR="00910380">
        <w:t>class of judges</w:t>
      </w:r>
      <w:r w:rsidR="00F468FF">
        <w:t>;</w:t>
      </w:r>
    </w:p>
    <w:p w:rsidR="00AA3890" w:rsidRDefault="00AA3890" w:rsidP="006F7148">
      <w:pPr>
        <w:pStyle w:val="aunderpara"/>
        <w:ind w:left="720" w:hanging="180"/>
      </w:pPr>
      <w:r>
        <w:t>interviews with</w:t>
      </w:r>
      <w:r w:rsidR="00D21A33" w:rsidRPr="00D21A33">
        <w:t xml:space="preserve"> people for inside information</w:t>
      </w:r>
      <w:r>
        <w:t xml:space="preserve"> about</w:t>
      </w:r>
      <w:r w:rsidR="00910380">
        <w:t xml:space="preserve"> judge</w:t>
      </w:r>
      <w:r>
        <w:t>s</w:t>
      </w:r>
      <w:r w:rsidR="00910380">
        <w:t xml:space="preserve">, </w:t>
      </w:r>
      <w:r w:rsidR="00216093">
        <w:t xml:space="preserve">clerks, </w:t>
      </w:r>
      <w:r w:rsidR="004A7244">
        <w:t>their relation to insiders</w:t>
      </w:r>
      <w:r>
        <w:t xml:space="preserve">, </w:t>
      </w:r>
      <w:r w:rsidR="004A7244">
        <w:t xml:space="preserve">etc., </w:t>
      </w:r>
      <w:r>
        <w:t xml:space="preserve">initially </w:t>
      </w:r>
      <w:r w:rsidR="004A7244">
        <w:t xml:space="preserve">concerning </w:t>
      </w:r>
      <w:r>
        <w:t>the Federal Judiciary and progressively state judiciaries too;</w:t>
      </w:r>
    </w:p>
    <w:p w:rsidR="00764658" w:rsidRDefault="00764658" w:rsidP="006F7148">
      <w:pPr>
        <w:pStyle w:val="aunderpara"/>
        <w:ind w:left="720" w:hanging="180"/>
      </w:pPr>
      <w:r>
        <w:t>use of facial recognition software to match photos in yearbooks, newspapers, the Internet, in court publications, taken at interviews and other meetings, etc., to establish the identity of people that may have legally changed their names or assumed new names to hide their identity, which may reveal the members in the judges’ social circles and help draw up the sociogram showing the flow of influence</w:t>
      </w:r>
      <w:bookmarkStart w:id="959" w:name="_Ref319554897"/>
      <w:r w:rsidR="00E45F71">
        <w:t>s</w:t>
      </w:r>
      <w:r w:rsidR="00E45F71">
        <w:rPr>
          <w:rStyle w:val="FootnoteReference"/>
        </w:rPr>
        <w:footnoteReference w:id="258"/>
      </w:r>
      <w:bookmarkEnd w:id="959"/>
      <w:r>
        <w:t>;</w:t>
      </w:r>
    </w:p>
    <w:p w:rsidR="00B06297" w:rsidRDefault="00B06297" w:rsidP="006F7148">
      <w:pPr>
        <w:pStyle w:val="aunderpara"/>
        <w:ind w:left="720" w:hanging="180"/>
      </w:pPr>
      <w:r>
        <w:t>opinion polls and surveys;</w:t>
      </w:r>
    </w:p>
    <w:p w:rsidR="00216093" w:rsidRDefault="00AA3890" w:rsidP="006F7148">
      <w:pPr>
        <w:pStyle w:val="aunderpara"/>
        <w:ind w:left="720" w:hanging="180"/>
      </w:pPr>
      <w:r>
        <w:t xml:space="preserve">computer and field </w:t>
      </w:r>
      <w:r w:rsidR="00910380">
        <w:t xml:space="preserve">search for </w:t>
      </w:r>
      <w:r w:rsidR="00CD037A" w:rsidRPr="00D21A33">
        <w:t>evi</w:t>
      </w:r>
      <w:r w:rsidR="00CD037A">
        <w:t>dentiary</w:t>
      </w:r>
      <w:r w:rsidR="00CD037A" w:rsidRPr="00D21A33">
        <w:t xml:space="preserve"> </w:t>
      </w:r>
      <w:r w:rsidR="00910380">
        <w:t xml:space="preserve">documents </w:t>
      </w:r>
      <w:r w:rsidR="00CD037A">
        <w:t>concerning</w:t>
      </w:r>
      <w:r w:rsidR="00D21A33" w:rsidRPr="00D21A33">
        <w:t xml:space="preserve"> </w:t>
      </w:r>
      <w:r w:rsidR="00CD037A">
        <w:t>wrongdoing, including</w:t>
      </w:r>
      <w:r w:rsidR="00216093">
        <w:t>:</w:t>
      </w:r>
    </w:p>
    <w:p w:rsidR="00216093" w:rsidRDefault="00CD037A" w:rsidP="00C32C54">
      <w:pPr>
        <w:pStyle w:val="aunder1"/>
        <w:numPr>
          <w:ilvl w:val="0"/>
          <w:numId w:val="62"/>
        </w:numPr>
        <w:ind w:left="1260" w:hanging="180"/>
      </w:pPr>
      <w:r>
        <w:t xml:space="preserve">unreported </w:t>
      </w:r>
      <w:r w:rsidR="00EA36FC">
        <w:t>trips</w:t>
      </w:r>
      <w:bookmarkStart w:id="960" w:name="_Ref313609817"/>
      <w:r w:rsidR="00EA36FC">
        <w:rPr>
          <w:rStyle w:val="FootnoteReference"/>
        </w:rPr>
        <w:footnoteReference w:id="259"/>
      </w:r>
      <w:bookmarkEnd w:id="960"/>
      <w:r w:rsidR="00EA36FC">
        <w:t xml:space="preserve"> or </w:t>
      </w:r>
      <w:r>
        <w:t>attendance to seminars</w:t>
      </w:r>
      <w:r w:rsidR="00216093">
        <w:t>;</w:t>
      </w:r>
    </w:p>
    <w:p w:rsidR="00216093" w:rsidRDefault="00216093" w:rsidP="00C04767">
      <w:pPr>
        <w:pStyle w:val="aunder1"/>
      </w:pPr>
      <w:r>
        <w:t>non-disclosed</w:t>
      </w:r>
      <w:r w:rsidR="00CD037A">
        <w:t xml:space="preserve"> receipt of gifts</w:t>
      </w:r>
      <w:r w:rsidR="006165E1">
        <w:t>;</w:t>
      </w:r>
      <w:r w:rsidR="005B339C">
        <w:rPr>
          <w:color w:val="0000FF"/>
          <w:vertAlign w:val="superscript"/>
        </w:rPr>
        <w:fldChar w:fldCharType="begin"/>
      </w:r>
      <w:r w:rsidR="009D5620">
        <w:instrText xml:space="preserve"> NOTEREF _Ref307739943 \f \h </w:instrText>
      </w:r>
      <w:r w:rsidR="005B339C">
        <w:rPr>
          <w:color w:val="0000FF"/>
          <w:vertAlign w:val="superscript"/>
        </w:rPr>
      </w:r>
      <w:r w:rsidR="005B339C">
        <w:rPr>
          <w:color w:val="0000FF"/>
          <w:vertAlign w:val="superscript"/>
        </w:rPr>
        <w:fldChar w:fldCharType="separate"/>
      </w:r>
      <w:r w:rsidR="00410CBC" w:rsidRPr="00410CBC">
        <w:rPr>
          <w:rStyle w:val="FootnoteReference"/>
        </w:rPr>
        <w:t>257</w:t>
      </w:r>
      <w:r w:rsidR="005B339C">
        <w:rPr>
          <w:color w:val="0000FF"/>
          <w:vertAlign w:val="superscript"/>
        </w:rPr>
        <w:fldChar w:fldCharType="end"/>
      </w:r>
      <w:r w:rsidR="00D21A33" w:rsidRPr="00D21A33">
        <w:t xml:space="preserve"> </w:t>
      </w:r>
    </w:p>
    <w:p w:rsidR="00216093" w:rsidRDefault="00216093" w:rsidP="00C04767">
      <w:pPr>
        <w:pStyle w:val="aunder1"/>
      </w:pPr>
      <w:r>
        <w:t>r</w:t>
      </w:r>
      <w:r w:rsidR="00CD037A">
        <w:t xml:space="preserve">efusal to recuse so as to prevent </w:t>
      </w:r>
      <w:r w:rsidR="006165E1">
        <w:t>discovery of wrongdoing or advance an improper interest</w:t>
      </w:r>
      <w:r w:rsidR="00A442B6">
        <w:t>;</w:t>
      </w:r>
      <w:r w:rsidR="005B339C">
        <w:fldChar w:fldCharType="begin"/>
      </w:r>
      <w:r w:rsidR="00A442B6">
        <w:instrText xml:space="preserve"> NOTEREF _Ref319554897 \f \h </w:instrText>
      </w:r>
      <w:r w:rsidR="005B339C">
        <w:fldChar w:fldCharType="separate"/>
      </w:r>
      <w:r w:rsidR="00410CBC" w:rsidRPr="00410CBC">
        <w:rPr>
          <w:rStyle w:val="FootnoteReference"/>
        </w:rPr>
        <w:t>258</w:t>
      </w:r>
      <w:r w:rsidR="005B339C">
        <w:fldChar w:fldCharType="end"/>
      </w:r>
      <w:r w:rsidR="00A442B6" w:rsidRPr="00A442B6">
        <w:rPr>
          <w:color w:val="0000FF"/>
          <w:vertAlign w:val="superscript"/>
        </w:rPr>
        <w:t>b</w:t>
      </w:r>
    </w:p>
    <w:p w:rsidR="00216093" w:rsidRDefault="006165E1" w:rsidP="00C04767">
      <w:pPr>
        <w:pStyle w:val="aunder1"/>
      </w:pPr>
      <w:r w:rsidRPr="00D21A33">
        <w:t>hidden assets</w:t>
      </w:r>
      <w:r w:rsidR="00216093">
        <w:t xml:space="preserve"> and</w:t>
      </w:r>
      <w:r>
        <w:t xml:space="preserve"> </w:t>
      </w:r>
      <w:r w:rsidR="00CD037A">
        <w:t>money laundering</w:t>
      </w:r>
      <w:r>
        <w:t>;</w:t>
      </w:r>
      <w:r w:rsidR="00216093">
        <w:t xml:space="preserve"> </w:t>
      </w:r>
    </w:p>
    <w:p w:rsidR="00D21A33" w:rsidRDefault="00CD037A" w:rsidP="00C04767">
      <w:pPr>
        <w:pStyle w:val="aunder1"/>
      </w:pPr>
      <w:r>
        <w:t>other forms of</w:t>
      </w:r>
      <w:r w:rsidRPr="00CD037A">
        <w:t xml:space="preserve"> </w:t>
      </w:r>
      <w:r>
        <w:t>illegal</w:t>
      </w:r>
      <w:r w:rsidRPr="00D21A33">
        <w:t xml:space="preserve"> activity</w:t>
      </w:r>
      <w:r w:rsidR="003E6471">
        <w:t xml:space="preserve"> that support </w:t>
      </w:r>
      <w:r w:rsidR="005A519D">
        <w:t>civil or criminal</w:t>
      </w:r>
      <w:r w:rsidR="003E6471">
        <w:t xml:space="preserve"> charges</w:t>
      </w:r>
      <w:r w:rsidR="005A519D">
        <w:t>;</w:t>
      </w:r>
    </w:p>
    <w:p w:rsidR="00E02C70" w:rsidRDefault="00E02C70" w:rsidP="006F7148">
      <w:pPr>
        <w:pStyle w:val="aunderpara"/>
        <w:ind w:left="720" w:hanging="180"/>
      </w:pPr>
      <w:proofErr w:type="gramStart"/>
      <w:r>
        <w:t>establishment</w:t>
      </w:r>
      <w:proofErr w:type="gramEnd"/>
      <w:r>
        <w:t xml:space="preserve"> and operation of an 800 hotline number for reporting judicial wrongdoing</w:t>
      </w:r>
      <w:r w:rsidR="004A7244">
        <w:t xml:space="preserve"> and receiving other investigative tips</w:t>
      </w:r>
      <w:r>
        <w:t>.</w:t>
      </w:r>
    </w:p>
    <w:p w:rsidR="00E843B3" w:rsidRDefault="00E843B3" w:rsidP="00E843B3"/>
    <w:p w:rsidR="00F04A6F" w:rsidRDefault="00F04A6F" w:rsidP="00E843B3"/>
    <w:p w:rsidR="00E843B3" w:rsidRDefault="00E843B3" w:rsidP="00B568C5">
      <w:pPr>
        <w:pStyle w:val="Heading4"/>
        <w:ind w:left="2160"/>
      </w:pPr>
      <w:bookmarkStart w:id="961" w:name="_Toc313451499"/>
      <w:bookmarkStart w:id="962" w:name="_Toc314121488"/>
      <w:bookmarkStart w:id="963" w:name="_Toc323841457"/>
      <w:r>
        <w:t>As educator</w:t>
      </w:r>
      <w:bookmarkEnd w:id="961"/>
      <w:bookmarkEnd w:id="962"/>
      <w:bookmarkEnd w:id="963"/>
    </w:p>
    <w:p w:rsidR="008B38C0" w:rsidRDefault="008B38C0" w:rsidP="00932482">
      <w:pPr>
        <w:pStyle w:val="numpara"/>
      </w:pPr>
      <w:bookmarkStart w:id="964" w:name="_Ref307924920"/>
      <w:r w:rsidRPr="00E843B3">
        <w:t>As educator</w:t>
      </w:r>
      <w:r>
        <w:rPr>
          <w:b/>
        </w:rPr>
        <w:t xml:space="preserve">, </w:t>
      </w:r>
      <w:r w:rsidRPr="008B38C0">
        <w:t>the institute w</w:t>
      </w:r>
      <w:r w:rsidR="003E6471">
        <w:t>ill</w:t>
      </w:r>
      <w:r>
        <w:t xml:space="preserve"> journalistically explain</w:t>
      </w:r>
      <w:r w:rsidR="005B339C" w:rsidRPr="00C36F40">
        <w:rPr>
          <w:color w:val="0000FF"/>
        </w:rPr>
        <w:fldChar w:fldCharType="begin"/>
      </w:r>
      <w:r w:rsidR="008A179D" w:rsidRPr="00C36F40">
        <w:rPr>
          <w:color w:val="0000FF"/>
        </w:rPr>
        <w:instrText xml:space="preserve"> NOTEREF _Ref308321307 \f \h </w:instrText>
      </w:r>
      <w:r w:rsidR="005B339C" w:rsidRPr="00C36F40">
        <w:rPr>
          <w:color w:val="0000FF"/>
        </w:rPr>
      </w:r>
      <w:r w:rsidR="005B339C" w:rsidRPr="00C36F40">
        <w:rPr>
          <w:color w:val="0000FF"/>
        </w:rPr>
        <w:fldChar w:fldCharType="separate"/>
      </w:r>
      <w:r w:rsidR="00410CBC" w:rsidRPr="00410CBC">
        <w:rPr>
          <w:rStyle w:val="FootnoteReference"/>
        </w:rPr>
        <w:t>231</w:t>
      </w:r>
      <w:r w:rsidR="005B339C" w:rsidRPr="00C36F40">
        <w:rPr>
          <w:color w:val="0000FF"/>
        </w:rPr>
        <w:fldChar w:fldCharType="end"/>
      </w:r>
      <w:r w:rsidR="005A519D" w:rsidRPr="00C36F40">
        <w:rPr>
          <w:color w:val="0000FF"/>
          <w:vertAlign w:val="superscript"/>
        </w:rPr>
        <w:t>e</w:t>
      </w:r>
      <w:r>
        <w:t xml:space="preserve"> to the public, in general, and </w:t>
      </w:r>
      <w:r w:rsidRPr="000762EA">
        <w:rPr>
          <w:i/>
        </w:rPr>
        <w:t>common-purpose entities</w:t>
      </w:r>
      <w:r>
        <w:t>(</w:t>
      </w:r>
      <w:r w:rsidR="00D10B61">
        <w:rPr>
          <w:color w:val="0000FF"/>
        </w:rPr>
        <w:t>jur:</w:t>
      </w:r>
      <w:r w:rsidR="005B339C" w:rsidRPr="005A519D">
        <w:rPr>
          <w:color w:val="0000FF"/>
        </w:rPr>
        <w:fldChar w:fldCharType="begin"/>
      </w:r>
      <w:r w:rsidR="005A519D" w:rsidRPr="005A519D">
        <w:rPr>
          <w:color w:val="0000FF"/>
        </w:rPr>
        <w:instrText xml:space="preserve"> PAGEREF _Ref307924826 \h </w:instrText>
      </w:r>
      <w:r w:rsidR="005B339C" w:rsidRPr="005A519D">
        <w:rPr>
          <w:color w:val="0000FF"/>
        </w:rPr>
      </w:r>
      <w:r w:rsidR="005B339C" w:rsidRPr="005A519D">
        <w:rPr>
          <w:color w:val="0000FF"/>
        </w:rPr>
        <w:fldChar w:fldCharType="separate"/>
      </w:r>
      <w:r w:rsidR="00410CBC">
        <w:rPr>
          <w:noProof/>
          <w:color w:val="0000FF"/>
        </w:rPr>
        <w:t>144</w:t>
      </w:r>
      <w:r w:rsidR="005B339C" w:rsidRPr="005A519D">
        <w:rPr>
          <w:color w:val="0000FF"/>
        </w:rPr>
        <w:fldChar w:fldCharType="end"/>
      </w:r>
      <w:r w:rsidR="0005463E" w:rsidRPr="0005463E">
        <w:rPr>
          <w:color w:val="0000FF"/>
        </w:rPr>
        <w:t>¶</w:t>
      </w:r>
      <w:fldSimple w:instr=" REF _Ref307924826 \r \h  \* MERGEFORMAT ">
        <w:r w:rsidR="00410CBC" w:rsidRPr="00410CBC">
          <w:rPr>
            <w:color w:val="0000FF"/>
          </w:rPr>
          <w:t>229</w:t>
        </w:r>
      </w:fldSimple>
      <w:fldSimple w:instr=" REF _Ref307924832 \r \h  \* MERGEFORMAT ">
        <w:r w:rsidR="00410CBC" w:rsidRPr="00410CBC">
          <w:rPr>
            <w:color w:val="0000FF"/>
          </w:rPr>
          <w:t>a</w:t>
        </w:r>
      </w:fldSimple>
      <w:r>
        <w:t>), in particular:</w:t>
      </w:r>
      <w:bookmarkEnd w:id="964"/>
    </w:p>
    <w:p w:rsidR="008B38C0" w:rsidRDefault="008B38C0" w:rsidP="00C32C54">
      <w:pPr>
        <w:pStyle w:val="aunderpara"/>
        <w:numPr>
          <w:ilvl w:val="0"/>
          <w:numId w:val="36"/>
        </w:numPr>
        <w:ind w:left="720" w:hanging="180"/>
      </w:pPr>
      <w:r>
        <w:t xml:space="preserve">the forms that their unaccountability and wrongdoing take and the ways in which they manifest themselves; </w:t>
      </w:r>
    </w:p>
    <w:p w:rsidR="0030007A" w:rsidRDefault="0030007A" w:rsidP="006F7148">
      <w:pPr>
        <w:pStyle w:val="aunderpara"/>
        <w:ind w:left="720" w:hanging="180"/>
      </w:pPr>
      <w:r>
        <w:t xml:space="preserve">the means, motive, and opportunity for judges to do wrong; </w:t>
      </w:r>
    </w:p>
    <w:p w:rsidR="008B38C0" w:rsidRDefault="008B38C0" w:rsidP="006F7148">
      <w:pPr>
        <w:pStyle w:val="aunderpara"/>
        <w:ind w:left="720" w:hanging="180"/>
      </w:pPr>
      <w:r>
        <w:t xml:space="preserve">their harmful impact on litigants, the public, and government by the rule of law; </w:t>
      </w:r>
    </w:p>
    <w:p w:rsidR="00F04A6F" w:rsidRDefault="00F04A6F" w:rsidP="006F7148">
      <w:pPr>
        <w:pStyle w:val="aunderpara"/>
        <w:ind w:left="720" w:hanging="180"/>
      </w:pPr>
      <w:bookmarkStart w:id="965" w:name="_Ref307924912"/>
      <w:r>
        <w:t xml:space="preserve">the </w:t>
      </w:r>
      <w:r w:rsidRPr="008B38C0">
        <w:rPr>
          <w:i/>
        </w:rPr>
        <w:t>conceptual and practical resources</w:t>
      </w:r>
      <w:r w:rsidRPr="008B38C0">
        <w:rPr>
          <w:rFonts w:eastAsiaTheme="minorHAnsi"/>
        </w:rPr>
        <w:t xml:space="preserve"> to bring about </w:t>
      </w:r>
      <w:r>
        <w:t>judicial accountability and discipline reform, such as:</w:t>
      </w:r>
      <w:bookmarkEnd w:id="965"/>
    </w:p>
    <w:p w:rsidR="008B38C0" w:rsidRDefault="008B38C0" w:rsidP="00C32C54">
      <w:pPr>
        <w:pStyle w:val="aunder1"/>
        <w:numPr>
          <w:ilvl w:val="0"/>
          <w:numId w:val="63"/>
        </w:numPr>
        <w:ind w:left="1260" w:hanging="180"/>
      </w:pPr>
      <w:r>
        <w:t xml:space="preserve">democratic and ethical values, policies, </w:t>
      </w:r>
      <w:r w:rsidRPr="008B38C0">
        <w:t xml:space="preserve">and </w:t>
      </w:r>
      <w:r>
        <w:t xml:space="preserve">strategies, </w:t>
      </w:r>
      <w:r w:rsidR="004A7244">
        <w:t>and</w:t>
      </w:r>
    </w:p>
    <w:p w:rsidR="008B38C0" w:rsidRDefault="008B38C0" w:rsidP="00C04767">
      <w:pPr>
        <w:pStyle w:val="aunder1"/>
      </w:pPr>
      <w:r>
        <w:t xml:space="preserve">their implementing interactive multimedia </w:t>
      </w:r>
      <w:r w:rsidR="005A519D">
        <w:t>and</w:t>
      </w:r>
      <w:r w:rsidR="004A7244">
        <w:t xml:space="preserve"> live </w:t>
      </w:r>
      <w:r>
        <w:t xml:space="preserve">educational, advertising, coalition-building, and lobbying activities and </w:t>
      </w:r>
      <w:r w:rsidRPr="00F04A6F">
        <w:rPr>
          <w:rFonts w:eastAsiaTheme="minorHAnsi"/>
        </w:rPr>
        <w:t>campaigns</w:t>
      </w:r>
      <w:r w:rsidR="00E02C70">
        <w:t>,</w:t>
      </w:r>
    </w:p>
    <w:p w:rsidR="008B38C0" w:rsidRPr="008B38C0" w:rsidRDefault="00DC3781" w:rsidP="00C04767">
      <w:pPr>
        <w:pStyle w:val="aunder1"/>
      </w:pPr>
      <w:r w:rsidRPr="00F04A6F">
        <w:t xml:space="preserve">methods for </w:t>
      </w:r>
      <w:r w:rsidR="008B38C0" w:rsidRPr="00F04A6F">
        <w:t>evaluati</w:t>
      </w:r>
      <w:r w:rsidRPr="00F04A6F">
        <w:t>ng</w:t>
      </w:r>
      <w:r w:rsidR="008B38C0" w:rsidRPr="00F04A6F">
        <w:t xml:space="preserve"> practices, identif</w:t>
      </w:r>
      <w:r w:rsidRPr="00F04A6F">
        <w:t>ying</w:t>
      </w:r>
      <w:r w:rsidR="008B38C0" w:rsidRPr="00F04A6F">
        <w:t xml:space="preserve"> the best, training </w:t>
      </w:r>
      <w:r w:rsidRPr="00F04A6F">
        <w:t>in their application, and applying them</w:t>
      </w:r>
      <w:r w:rsidR="005A519D" w:rsidRPr="00F04A6F">
        <w:t>;</w:t>
      </w:r>
      <w:r w:rsidR="008B38C0" w:rsidRPr="00F04A6F">
        <w:t xml:space="preserve"> </w:t>
      </w:r>
    </w:p>
    <w:p w:rsidR="008B38C0" w:rsidRDefault="008B38C0" w:rsidP="00C04767">
      <w:pPr>
        <w:pStyle w:val="aunder1"/>
      </w:pPr>
      <w:r w:rsidRPr="00F04A6F">
        <w:t xml:space="preserve">development and training in the use of </w:t>
      </w:r>
      <w:r w:rsidR="004A7244" w:rsidRPr="00F04A6F">
        <w:t>software applications; interactive multimedia</w:t>
      </w:r>
      <w:r w:rsidRPr="00F04A6F">
        <w:t xml:space="preserve"> and social networking tools</w:t>
      </w:r>
      <w:r w:rsidR="004A7244" w:rsidRPr="00F04A6F">
        <w:t xml:space="preserve"> and</w:t>
      </w:r>
      <w:r w:rsidRPr="00F04A6F">
        <w:t xml:space="preserve"> techniques</w:t>
      </w:r>
      <w:r w:rsidR="004A7244" w:rsidRPr="00F04A6F">
        <w:t>; and equipment</w:t>
      </w:r>
      <w:r w:rsidR="00E02C70">
        <w:t>;</w:t>
      </w:r>
    </w:p>
    <w:p w:rsidR="00EF1FCE" w:rsidRDefault="00632AD9" w:rsidP="00C04767">
      <w:pPr>
        <w:pStyle w:val="aunder1"/>
      </w:pPr>
      <w:r>
        <w:t>organization</w:t>
      </w:r>
      <w:r w:rsidR="00E02C70">
        <w:t xml:space="preserve"> and teach</w:t>
      </w:r>
      <w:r>
        <w:t>ing of</w:t>
      </w:r>
      <w:r w:rsidR="004A7244">
        <w:t xml:space="preserve"> seminars and courses </w:t>
      </w:r>
      <w:r w:rsidR="006D5E17">
        <w:t>on</w:t>
      </w:r>
      <w:r w:rsidR="00EF1FCE">
        <w:t>:</w:t>
      </w:r>
    </w:p>
    <w:p w:rsidR="00EF1FCE" w:rsidRDefault="006D5E17" w:rsidP="00C32C54">
      <w:pPr>
        <w:pStyle w:val="aletundernumber"/>
        <w:numPr>
          <w:ilvl w:val="0"/>
          <w:numId w:val="18"/>
        </w:numPr>
        <w:ind w:left="1980" w:hanging="180"/>
      </w:pPr>
      <w:r>
        <w:t xml:space="preserve">basic writing skills; </w:t>
      </w:r>
    </w:p>
    <w:p w:rsidR="00EF1FCE" w:rsidRDefault="00EF1FCE" w:rsidP="004C4612">
      <w:pPr>
        <w:pStyle w:val="aletundernumber"/>
      </w:pPr>
      <w:r>
        <w:t>legal research</w:t>
      </w:r>
      <w:r w:rsidRPr="00EF1FCE">
        <w:t xml:space="preserve"> </w:t>
      </w:r>
      <w:r>
        <w:t xml:space="preserve">and brief and article writing; </w:t>
      </w:r>
    </w:p>
    <w:p w:rsidR="00EF1FCE" w:rsidRDefault="006D5E17" w:rsidP="004C4612">
      <w:pPr>
        <w:pStyle w:val="aletundernumber"/>
      </w:pPr>
      <w:r>
        <w:t xml:space="preserve">complaint storytelling; </w:t>
      </w:r>
    </w:p>
    <w:p w:rsidR="00E02C70" w:rsidRDefault="00632AD9" w:rsidP="004C4612">
      <w:pPr>
        <w:pStyle w:val="aletundernumber"/>
      </w:pPr>
      <w:r>
        <w:t>investigative</w:t>
      </w:r>
      <w:r w:rsidR="00C9361F" w:rsidRPr="003F05BF">
        <w:rPr>
          <w:rStyle w:val="FootnoteReference"/>
        </w:rPr>
        <w:footnoteReference w:id="260"/>
      </w:r>
      <w:r>
        <w:t xml:space="preserve"> and ‘explainer’</w:t>
      </w:r>
      <w:fldSimple w:instr=" NOTEREF _Ref308321307 \f \h  \* MERGEFORMAT ">
        <w:r w:rsidR="00410CBC" w:rsidRPr="00410CBC">
          <w:rPr>
            <w:rStyle w:val="FootnoteReference"/>
          </w:rPr>
          <w:t>231</w:t>
        </w:r>
      </w:fldSimple>
      <w:r w:rsidR="002D56EF" w:rsidRPr="00EF1FCE">
        <w:rPr>
          <w:color w:val="0000FF"/>
          <w:vertAlign w:val="superscript"/>
        </w:rPr>
        <w:t>e</w:t>
      </w:r>
      <w:r>
        <w:t xml:space="preserve"> journalism;</w:t>
      </w:r>
    </w:p>
    <w:p w:rsidR="00D82E0C" w:rsidRDefault="00D82E0C" w:rsidP="004C4612">
      <w:pPr>
        <w:pStyle w:val="aletundernumber"/>
      </w:pPr>
      <w:r>
        <w:t>forensic investigation and deposition taking;</w:t>
      </w:r>
    </w:p>
    <w:p w:rsidR="00A70A83" w:rsidRDefault="00A70A83" w:rsidP="004C4612">
      <w:pPr>
        <w:pStyle w:val="aletundernumber"/>
      </w:pPr>
      <w:r>
        <w:t>book editing, publishing, and marketing;</w:t>
      </w:r>
    </w:p>
    <w:p w:rsidR="00EF1FCE" w:rsidRDefault="00EF1FCE" w:rsidP="004C4612">
      <w:pPr>
        <w:pStyle w:val="aletundernumber"/>
      </w:pPr>
      <w:r>
        <w:t>public sp</w:t>
      </w:r>
      <w:r w:rsidR="00F87DA1">
        <w:t>eaking and</w:t>
      </w:r>
      <w:r>
        <w:t xml:space="preserve"> advocacy;</w:t>
      </w:r>
    </w:p>
    <w:p w:rsidR="00EF1FCE" w:rsidRDefault="00EF1FCE" w:rsidP="004C4612">
      <w:pPr>
        <w:pStyle w:val="aletundernumber"/>
      </w:pPr>
      <w:r>
        <w:t>coalition building;</w:t>
      </w:r>
    </w:p>
    <w:p w:rsidR="00EF1FCE" w:rsidRDefault="00EF1FCE" w:rsidP="004C4612">
      <w:pPr>
        <w:pStyle w:val="aletundernumber"/>
      </w:pPr>
      <w:r>
        <w:t>legislative lobbying;</w:t>
      </w:r>
    </w:p>
    <w:p w:rsidR="00A70A83" w:rsidRDefault="00A70A83" w:rsidP="004C4612">
      <w:pPr>
        <w:pStyle w:val="aletundernumber"/>
      </w:pPr>
      <w:r>
        <w:t>documentary production;</w:t>
      </w:r>
    </w:p>
    <w:p w:rsidR="00A70A83" w:rsidRDefault="00A70A83" w:rsidP="004C4612">
      <w:pPr>
        <w:pStyle w:val="aletundernumber"/>
      </w:pPr>
      <w:r>
        <w:t>conference organization and administration;</w:t>
      </w:r>
    </w:p>
    <w:p w:rsidR="00EF1FCE" w:rsidRDefault="00EF1FCE" w:rsidP="004C4612">
      <w:pPr>
        <w:pStyle w:val="aletundernumber"/>
      </w:pPr>
      <w:r>
        <w:t>grant writing;</w:t>
      </w:r>
    </w:p>
    <w:p w:rsidR="00632AD9" w:rsidRPr="00E843B3" w:rsidRDefault="00632AD9" w:rsidP="00C04767">
      <w:pPr>
        <w:pStyle w:val="aunder1"/>
      </w:pPr>
      <w:proofErr w:type="gramStart"/>
      <w:r>
        <w:t>organization</w:t>
      </w:r>
      <w:proofErr w:type="gramEnd"/>
      <w:r>
        <w:t xml:space="preserve"> of</w:t>
      </w:r>
      <w:r w:rsidRPr="008F2039">
        <w:t xml:space="preserve"> </w:t>
      </w:r>
      <w:r>
        <w:t xml:space="preserve">meetings and </w:t>
      </w:r>
      <w:r w:rsidRPr="008F2039">
        <w:t xml:space="preserve">conferences </w:t>
      </w:r>
      <w:r>
        <w:t>to develop, share, and integrate conceptual and practical resources</w:t>
      </w:r>
      <w:r w:rsidR="005A519D">
        <w:t>.</w:t>
      </w:r>
    </w:p>
    <w:p w:rsidR="00E843B3" w:rsidRDefault="00E843B3" w:rsidP="00E843B3">
      <w:pPr>
        <w:rPr>
          <w:rFonts w:eastAsiaTheme="minorHAnsi"/>
        </w:rPr>
      </w:pPr>
    </w:p>
    <w:p w:rsidR="00F04A6F" w:rsidRDefault="00F04A6F" w:rsidP="00E843B3">
      <w:pPr>
        <w:rPr>
          <w:rFonts w:eastAsiaTheme="minorHAnsi"/>
        </w:rPr>
      </w:pPr>
    </w:p>
    <w:p w:rsidR="00E843B3" w:rsidRDefault="00E843B3" w:rsidP="002F3726">
      <w:pPr>
        <w:pStyle w:val="Heading4"/>
        <w:ind w:left="2160"/>
      </w:pPr>
      <w:bookmarkStart w:id="966" w:name="_Toc313451500"/>
      <w:bookmarkStart w:id="967" w:name="_Toc314121489"/>
      <w:bookmarkStart w:id="968" w:name="_Toc323841458"/>
      <w:r>
        <w:t>As publisher</w:t>
      </w:r>
      <w:bookmarkEnd w:id="966"/>
      <w:bookmarkEnd w:id="967"/>
      <w:bookmarkEnd w:id="968"/>
    </w:p>
    <w:p w:rsidR="00DC3781" w:rsidRDefault="00DC3781" w:rsidP="00932482">
      <w:pPr>
        <w:pStyle w:val="numpara"/>
      </w:pPr>
      <w:r>
        <w:t xml:space="preserve">As </w:t>
      </w:r>
      <w:r w:rsidRPr="00E843B3">
        <w:t>publisher</w:t>
      </w:r>
      <w:r>
        <w:t>, t</w:t>
      </w:r>
      <w:r w:rsidR="00EF1FCE">
        <w:t>he institute would engage in</w:t>
      </w:r>
      <w:r>
        <w:t>:</w:t>
      </w:r>
    </w:p>
    <w:p w:rsidR="00DC3781" w:rsidRDefault="008B38C0" w:rsidP="00C32C54">
      <w:pPr>
        <w:pStyle w:val="aunderpara"/>
        <w:numPr>
          <w:ilvl w:val="0"/>
          <w:numId w:val="37"/>
        </w:numPr>
        <w:ind w:left="720" w:hanging="180"/>
      </w:pPr>
      <w:r w:rsidRPr="00D51755">
        <w:t>development</w:t>
      </w:r>
      <w:r>
        <w:t xml:space="preserve"> </w:t>
      </w:r>
      <w:r w:rsidR="00DC3781">
        <w:t xml:space="preserve">and web publishing </w:t>
      </w:r>
      <w:r>
        <w:t xml:space="preserve">of an electronically accessible knowledge database of judicial unaccountability and wrongdoing that </w:t>
      </w:r>
      <w:r w:rsidR="00DC3781">
        <w:t>contains:</w:t>
      </w:r>
    </w:p>
    <w:p w:rsidR="00F43F5E" w:rsidRDefault="008B38C0" w:rsidP="00C32C54">
      <w:pPr>
        <w:pStyle w:val="aunder1"/>
        <w:numPr>
          <w:ilvl w:val="0"/>
          <w:numId w:val="64"/>
        </w:numPr>
        <w:ind w:left="1260" w:hanging="180"/>
      </w:pPr>
      <w:r>
        <w:t>descr</w:t>
      </w:r>
      <w:r w:rsidR="00DC3781">
        <w:t>iptions of</w:t>
      </w:r>
      <w:r w:rsidR="005A519D">
        <w:t xml:space="preserve"> their manifestations;</w:t>
      </w:r>
    </w:p>
    <w:p w:rsidR="00F43F5E" w:rsidRDefault="008B38C0" w:rsidP="00C04767">
      <w:pPr>
        <w:pStyle w:val="aunder1"/>
      </w:pPr>
      <w:r>
        <w:t>complaints</w:t>
      </w:r>
      <w:r w:rsidR="00F43F5E">
        <w:t xml:space="preserve"> about judicial wrongdoing</w:t>
      </w:r>
      <w:r w:rsidR="005A519D">
        <w:t>;</w:t>
      </w:r>
    </w:p>
    <w:p w:rsidR="00F43F5E" w:rsidRPr="00F43F5E" w:rsidRDefault="00F43F5E" w:rsidP="00C04767">
      <w:pPr>
        <w:pStyle w:val="aunder1"/>
      </w:pPr>
      <w:r w:rsidRPr="00DC3781">
        <w:t>cases</w:t>
      </w:r>
      <w:r>
        <w:t xml:space="preserve"> on point that have been </w:t>
      </w:r>
      <w:r w:rsidR="008B38C0" w:rsidRPr="00DC3781">
        <w:t xml:space="preserve">decided </w:t>
      </w:r>
      <w:r>
        <w:t>or are</w:t>
      </w:r>
      <w:r w:rsidR="00D7396C">
        <w:t xml:space="preserve"> pending</w:t>
      </w:r>
      <w:r w:rsidR="005A519D">
        <w:t>;</w:t>
      </w:r>
    </w:p>
    <w:p w:rsidR="008B38C0" w:rsidRDefault="00F43F5E" w:rsidP="00C04767">
      <w:pPr>
        <w:pStyle w:val="aunder1"/>
      </w:pPr>
      <w:r>
        <w:t xml:space="preserve">the </w:t>
      </w:r>
      <w:r w:rsidR="00E02C70">
        <w:t xml:space="preserve">record </w:t>
      </w:r>
      <w:r w:rsidR="00D7396C" w:rsidRPr="00D7396C">
        <w:t xml:space="preserve">and position </w:t>
      </w:r>
      <w:r w:rsidR="00E02C70">
        <w:t xml:space="preserve">of incumbent </w:t>
      </w:r>
      <w:r w:rsidR="00E02C70" w:rsidRPr="00DC3781">
        <w:t>politicians</w:t>
      </w:r>
      <w:r w:rsidR="00E02C70">
        <w:t>,</w:t>
      </w:r>
      <w:r w:rsidR="00E02C70" w:rsidRPr="00DC3781">
        <w:t xml:space="preserve"> candidates</w:t>
      </w:r>
      <w:r w:rsidR="00E02C70">
        <w:t xml:space="preserve"> for political office, and law enforcement officers </w:t>
      </w:r>
      <w:r>
        <w:t>on investigating, exposing, and disciplining wrongdoing judges</w:t>
      </w:r>
      <w:r w:rsidR="00E02C70">
        <w:t>;</w:t>
      </w:r>
    </w:p>
    <w:p w:rsidR="00E02C70" w:rsidRPr="00F04A6F" w:rsidRDefault="008B38C0" w:rsidP="006F7148">
      <w:pPr>
        <w:pStyle w:val="aunderpara"/>
        <w:ind w:left="720" w:hanging="180"/>
      </w:pPr>
      <w:r w:rsidRPr="00F04A6F">
        <w:t xml:space="preserve">production </w:t>
      </w:r>
      <w:r w:rsidR="00E02C70" w:rsidRPr="00F04A6F">
        <w:t xml:space="preserve">and sale </w:t>
      </w:r>
      <w:r w:rsidRPr="00F04A6F">
        <w:t xml:space="preserve">of news, newsletters, tipsheets, articles, books, </w:t>
      </w:r>
      <w:r w:rsidR="00E02C70" w:rsidRPr="00F04A6F">
        <w:t xml:space="preserve">programs, and documentaries; </w:t>
      </w:r>
    </w:p>
    <w:p w:rsidR="008B38C0" w:rsidRDefault="008B38C0" w:rsidP="006F7148">
      <w:pPr>
        <w:pStyle w:val="aunderpara"/>
        <w:ind w:left="720" w:hanging="180"/>
      </w:pPr>
      <w:r w:rsidRPr="00F04A6F">
        <w:t>their publication on its own and third-part</w:t>
      </w:r>
      <w:r w:rsidR="00D7396C" w:rsidRPr="00F04A6F">
        <w:t>y</w:t>
      </w:r>
      <w:r w:rsidRPr="00F04A6F">
        <w:t xml:space="preserve"> websites, newspapers, magazines, TV and radio programs, movie theaters, and other digital and electronic media</w:t>
      </w:r>
      <w:r w:rsidR="00E02C70" w:rsidRPr="00F04A6F">
        <w:t>;</w:t>
      </w:r>
    </w:p>
    <w:p w:rsidR="00F04A6F" w:rsidRPr="00F04A6F" w:rsidRDefault="00F04A6F" w:rsidP="006F7148">
      <w:pPr>
        <w:pStyle w:val="aunderpara"/>
        <w:ind w:left="720" w:hanging="180"/>
      </w:pPr>
      <w:proofErr w:type="gramStart"/>
      <w:r>
        <w:rPr>
          <w:rFonts w:eastAsiaTheme="minorHAnsi"/>
        </w:rPr>
        <w:t>research</w:t>
      </w:r>
      <w:proofErr w:type="gramEnd"/>
      <w:r>
        <w:rPr>
          <w:rFonts w:eastAsiaTheme="minorHAnsi"/>
        </w:rPr>
        <w:t xml:space="preserve">, writing, and publication of the </w:t>
      </w:r>
      <w:r w:rsidRPr="00E02C70">
        <w:t xml:space="preserve">Annual Report on Judicial Unaccountability and Wrongdoing in </w:t>
      </w:r>
      <w:r>
        <w:t>America: How an outraged people</w:t>
      </w:r>
      <w:r w:rsidRPr="00E02C70">
        <w:t xml:space="preserve"> turned into a movement for Equal Justice Under Law</w:t>
      </w:r>
      <w:r w:rsidRPr="00A56C2F">
        <w:t>(</w:t>
      </w:r>
      <w:r>
        <w:rPr>
          <w:color w:val="0000FF"/>
        </w:rPr>
        <w:t>jur:</w:t>
      </w:r>
      <w:r w:rsidR="005B339C" w:rsidRPr="00A56C2F">
        <w:rPr>
          <w:color w:val="0000FF"/>
        </w:rPr>
        <w:fldChar w:fldCharType="begin"/>
      </w:r>
      <w:r w:rsidRPr="00A56C2F">
        <w:rPr>
          <w:color w:val="0000FF"/>
        </w:rPr>
        <w:instrText xml:space="preserve"> PAGEREF _Ref307924591 \h </w:instrText>
      </w:r>
      <w:r w:rsidR="005B339C" w:rsidRPr="00A56C2F">
        <w:rPr>
          <w:color w:val="0000FF"/>
        </w:rPr>
      </w:r>
      <w:r w:rsidR="005B339C" w:rsidRPr="00A56C2F">
        <w:rPr>
          <w:color w:val="0000FF"/>
        </w:rPr>
        <w:fldChar w:fldCharType="separate"/>
      </w:r>
      <w:r w:rsidR="00410CBC">
        <w:rPr>
          <w:noProof/>
          <w:color w:val="0000FF"/>
        </w:rPr>
        <w:t>131</w:t>
      </w:r>
      <w:r w:rsidR="005B339C" w:rsidRPr="00A56C2F">
        <w:rPr>
          <w:color w:val="0000FF"/>
        </w:rPr>
        <w:fldChar w:fldCharType="end"/>
      </w:r>
      <w:r w:rsidRPr="00A56C2F">
        <w:rPr>
          <w:color w:val="0000FF"/>
        </w:rPr>
        <w:t>¶</w:t>
      </w:r>
      <w:fldSimple w:instr=" REF _Ref307924591 \r \h  \* MERGEFORMAT ">
        <w:r w:rsidR="00410CBC" w:rsidRPr="00410CBC">
          <w:rPr>
            <w:color w:val="0000FF"/>
          </w:rPr>
          <w:t>215</w:t>
        </w:r>
      </w:fldSimple>
      <w:r w:rsidRPr="00A56C2F">
        <w:t>).</w:t>
      </w:r>
    </w:p>
    <w:p w:rsidR="00E02C70" w:rsidRPr="00A70A83" w:rsidRDefault="00E02C70" w:rsidP="00F04A6F">
      <w:pPr>
        <w:rPr>
          <w:rFonts w:eastAsiaTheme="minorHAnsi"/>
        </w:rPr>
      </w:pPr>
    </w:p>
    <w:p w:rsidR="00A70A83" w:rsidRPr="00E843B3" w:rsidRDefault="00A70A83" w:rsidP="00F04A6F">
      <w:pPr>
        <w:rPr>
          <w:rFonts w:eastAsiaTheme="minorHAnsi"/>
        </w:rPr>
      </w:pPr>
    </w:p>
    <w:p w:rsidR="00E843B3" w:rsidRDefault="00E843B3" w:rsidP="002F3726">
      <w:pPr>
        <w:pStyle w:val="Heading4"/>
        <w:keepNext/>
        <w:keepLines/>
        <w:ind w:left="2160"/>
        <w:rPr>
          <w:rFonts w:eastAsiaTheme="minorHAnsi"/>
        </w:rPr>
      </w:pPr>
      <w:bookmarkStart w:id="969" w:name="_Toc313451501"/>
      <w:bookmarkStart w:id="970" w:name="_Toc314121490"/>
      <w:bookmarkStart w:id="971" w:name="_Toc323841459"/>
      <w:r>
        <w:rPr>
          <w:rFonts w:eastAsiaTheme="minorHAnsi"/>
        </w:rPr>
        <w:t>As leading advocate</w:t>
      </w:r>
      <w:bookmarkEnd w:id="969"/>
      <w:bookmarkEnd w:id="970"/>
      <w:bookmarkEnd w:id="971"/>
    </w:p>
    <w:p w:rsidR="00632AD9" w:rsidRDefault="00632AD9" w:rsidP="00932482">
      <w:pPr>
        <w:pStyle w:val="numpara"/>
      </w:pPr>
      <w:bookmarkStart w:id="972" w:name="_Ref307924826"/>
      <w:r w:rsidRPr="00632AD9">
        <w:t xml:space="preserve">As </w:t>
      </w:r>
      <w:r w:rsidRPr="00E843B3">
        <w:t>leading advocate</w:t>
      </w:r>
      <w:r w:rsidRPr="00632AD9">
        <w:t xml:space="preserve"> of judicial accountability and discipline reform</w:t>
      </w:r>
      <w:r w:rsidR="00D065F6">
        <w:t>, the institute</w:t>
      </w:r>
      <w:r>
        <w:t xml:space="preserve"> w</w:t>
      </w:r>
      <w:r w:rsidR="00F87DA1">
        <w:t>ill</w:t>
      </w:r>
      <w:r>
        <w:t xml:space="preserve"> endeavor to:</w:t>
      </w:r>
      <w:bookmarkEnd w:id="972"/>
    </w:p>
    <w:p w:rsidR="00632AD9" w:rsidRDefault="00632AD9" w:rsidP="00C32C54">
      <w:pPr>
        <w:pStyle w:val="aunderpara"/>
        <w:numPr>
          <w:ilvl w:val="0"/>
          <w:numId w:val="38"/>
        </w:numPr>
        <w:ind w:left="720" w:hanging="180"/>
      </w:pPr>
      <w:bookmarkStart w:id="973" w:name="_Ref307924832"/>
      <w:r>
        <w:t xml:space="preserve">unite in a coalition and then develop into a national movement, victims of judicial wrongdoing and </w:t>
      </w:r>
      <w:r w:rsidRPr="00A442B6">
        <w:rPr>
          <w:i/>
        </w:rPr>
        <w:t>common-purpose organizations</w:t>
      </w:r>
      <w:r>
        <w:t>, that is:</w:t>
      </w:r>
      <w:bookmarkEnd w:id="973"/>
    </w:p>
    <w:p w:rsidR="00632AD9" w:rsidRDefault="00632AD9" w:rsidP="00C32C54">
      <w:pPr>
        <w:pStyle w:val="aunder1"/>
        <w:numPr>
          <w:ilvl w:val="0"/>
          <w:numId w:val="65"/>
        </w:numPr>
        <w:ind w:left="1260" w:hanging="180"/>
      </w:pPr>
      <w:r>
        <w:t xml:space="preserve">entities that complain about judicial wrongdoing; </w:t>
      </w:r>
    </w:p>
    <w:p w:rsidR="00632AD9" w:rsidRDefault="00632AD9" w:rsidP="00C04767">
      <w:pPr>
        <w:pStyle w:val="aunder1"/>
      </w:pPr>
      <w:r>
        <w:t xml:space="preserve">those that act as watchdog of </w:t>
      </w:r>
      <w:r w:rsidR="00FF43AA">
        <w:t xml:space="preserve">the whole </w:t>
      </w:r>
      <w:r>
        <w:t>government</w:t>
      </w:r>
      <w:r w:rsidR="00FF43AA">
        <w:t xml:space="preserve"> or only the judiciary</w:t>
      </w:r>
      <w:r>
        <w:t xml:space="preserve">; </w:t>
      </w:r>
    </w:p>
    <w:p w:rsidR="00632AD9" w:rsidRDefault="00632AD9" w:rsidP="00C04767">
      <w:pPr>
        <w:pStyle w:val="aunder1"/>
      </w:pPr>
      <w:r>
        <w:t>those that can offer legal aid to complaining individuals</w:t>
      </w:r>
      <w:r w:rsidRPr="000C1F8D">
        <w:t xml:space="preserve"> </w:t>
      </w:r>
      <w:r>
        <w:t xml:space="preserve">and entities; and </w:t>
      </w:r>
    </w:p>
    <w:p w:rsidR="00C51AAE" w:rsidRDefault="00985408" w:rsidP="00C04767">
      <w:pPr>
        <w:pStyle w:val="aunder1"/>
      </w:pPr>
      <w:r>
        <w:t xml:space="preserve">those </w:t>
      </w:r>
      <w:r w:rsidR="00C51AAE">
        <w:t xml:space="preserve">willing to </w:t>
      </w:r>
      <w:r w:rsidR="00632AD9">
        <w:t>co</w:t>
      </w:r>
      <w:r w:rsidR="0005463E">
        <w:t xml:space="preserve">ntribute funding, technological, journalistic, and investigative </w:t>
      </w:r>
      <w:r w:rsidR="00632AD9">
        <w:t>know-how, logistics, advertising, and means to lobby incumbents and candi</w:t>
      </w:r>
      <w:r>
        <w:t>dates for political office;</w:t>
      </w:r>
    </w:p>
    <w:p w:rsidR="00F87DA1" w:rsidRDefault="00F87DA1" w:rsidP="00C04767">
      <w:pPr>
        <w:pStyle w:val="aunder1"/>
      </w:pPr>
      <w:r>
        <w:t>nascent movement</w:t>
      </w:r>
      <w:r w:rsidR="00D82E0C">
        <w:t>s</w:t>
      </w:r>
      <w:r>
        <w:t xml:space="preserve"> of protest against unequal wealth distribution and abuse by banking, mortgage, and other large institutions;</w:t>
      </w:r>
    </w:p>
    <w:p w:rsidR="00C51AAE" w:rsidRDefault="00C51AAE" w:rsidP="006F7148">
      <w:pPr>
        <w:pStyle w:val="aunderpara"/>
        <w:ind w:left="720" w:hanging="180"/>
      </w:pPr>
      <w:r>
        <w:t>lead:</w:t>
      </w:r>
    </w:p>
    <w:p w:rsidR="00C51AAE" w:rsidRDefault="00632AD9" w:rsidP="00C32C54">
      <w:pPr>
        <w:pStyle w:val="aunder1"/>
        <w:numPr>
          <w:ilvl w:val="0"/>
          <w:numId w:val="66"/>
        </w:numPr>
        <w:ind w:left="1260" w:hanging="180"/>
      </w:pPr>
      <w:r>
        <w:t>the development with them of conceptual and practical re</w:t>
      </w:r>
      <w:r w:rsidR="0005463E">
        <w:t>sources</w:t>
      </w:r>
      <w:r>
        <w:t>(</w:t>
      </w:r>
      <w:r w:rsidR="00D10B61" w:rsidRPr="0005121B">
        <w:rPr>
          <w:color w:val="0000FF"/>
        </w:rPr>
        <w:t>jur:</w:t>
      </w:r>
      <w:r w:rsidR="005B339C" w:rsidRPr="0005121B">
        <w:rPr>
          <w:color w:val="0000FF"/>
        </w:rPr>
        <w:fldChar w:fldCharType="begin"/>
      </w:r>
      <w:r w:rsidR="005A519D" w:rsidRPr="0005121B">
        <w:rPr>
          <w:color w:val="0000FF"/>
        </w:rPr>
        <w:instrText xml:space="preserve"> PAGEREF _Ref307924920 \h </w:instrText>
      </w:r>
      <w:r w:rsidR="005B339C" w:rsidRPr="0005121B">
        <w:rPr>
          <w:color w:val="0000FF"/>
        </w:rPr>
      </w:r>
      <w:r w:rsidR="005B339C" w:rsidRPr="0005121B">
        <w:rPr>
          <w:color w:val="0000FF"/>
        </w:rPr>
        <w:fldChar w:fldCharType="separate"/>
      </w:r>
      <w:r w:rsidR="00410CBC">
        <w:rPr>
          <w:noProof/>
          <w:color w:val="0000FF"/>
        </w:rPr>
        <w:t>142</w:t>
      </w:r>
      <w:r w:rsidR="005B339C" w:rsidRPr="0005121B">
        <w:rPr>
          <w:color w:val="0000FF"/>
        </w:rPr>
        <w:fldChar w:fldCharType="end"/>
      </w:r>
      <w:r w:rsidR="0005463E" w:rsidRPr="0005121B">
        <w:rPr>
          <w:color w:val="0000FF"/>
        </w:rPr>
        <w:t>¶</w:t>
      </w:r>
      <w:fldSimple w:instr=" REF _Ref307924920 \r \h  \* MERGEFORMAT ">
        <w:r w:rsidR="00410CBC" w:rsidRPr="00410CBC">
          <w:rPr>
            <w:color w:val="0000FF"/>
          </w:rPr>
          <w:t>227</w:t>
        </w:r>
      </w:fldSimple>
      <w:fldSimple w:instr=" REF _Ref307924912 \r \h  \* MERGEFORMAT ">
        <w:r w:rsidR="00410CBC" w:rsidRPr="00410CBC">
          <w:rPr>
            <w:color w:val="0000FF"/>
          </w:rPr>
          <w:t>d</w:t>
        </w:r>
      </w:fldSimple>
      <w:r>
        <w:t>)</w:t>
      </w:r>
      <w:r w:rsidR="00C51AAE">
        <w:t xml:space="preserve">; </w:t>
      </w:r>
    </w:p>
    <w:p w:rsidR="00632AD9" w:rsidRDefault="00632AD9" w:rsidP="00C04767">
      <w:pPr>
        <w:pStyle w:val="aunder1"/>
      </w:pPr>
      <w:r>
        <w:t>the organization of imple</w:t>
      </w:r>
      <w:r w:rsidR="0005463E">
        <w:t>menting activities and campaign</w:t>
      </w:r>
      <w:r w:rsidR="00C51AAE">
        <w:t>s</w:t>
      </w:r>
      <w:r w:rsidR="005A519D">
        <w:t>, such as advertising, public advocacy, lobbying, and litigation,</w:t>
      </w:r>
      <w:r w:rsidR="00C51AAE">
        <w:t xml:space="preserve"> to achieve the common purpose</w:t>
      </w:r>
      <w:r w:rsidR="00A41402">
        <w:t xml:space="preserve"> </w:t>
      </w:r>
      <w:r w:rsidR="0005463E">
        <w:t>(</w:t>
      </w:r>
      <w:r w:rsidR="00D10B61">
        <w:rPr>
          <w:color w:val="0000FF"/>
        </w:rPr>
        <w:t>jur:</w:t>
      </w:r>
      <w:r w:rsidR="005B339C" w:rsidRPr="005A519D">
        <w:rPr>
          <w:color w:val="0000FF"/>
        </w:rPr>
        <w:fldChar w:fldCharType="begin"/>
      </w:r>
      <w:r w:rsidR="005A519D" w:rsidRPr="005A519D">
        <w:rPr>
          <w:color w:val="0000FF"/>
        </w:rPr>
        <w:instrText xml:space="preserve"> PAGEREF _Ref307925035 \h </w:instrText>
      </w:r>
      <w:r w:rsidR="005B339C" w:rsidRPr="005A519D">
        <w:rPr>
          <w:color w:val="0000FF"/>
        </w:rPr>
      </w:r>
      <w:r w:rsidR="005B339C" w:rsidRPr="005A519D">
        <w:rPr>
          <w:color w:val="0000FF"/>
        </w:rPr>
        <w:fldChar w:fldCharType="separate"/>
      </w:r>
      <w:r w:rsidR="00410CBC">
        <w:rPr>
          <w:noProof/>
          <w:color w:val="0000FF"/>
        </w:rPr>
        <w:t>137</w:t>
      </w:r>
      <w:r w:rsidR="005B339C" w:rsidRPr="005A519D">
        <w:rPr>
          <w:color w:val="0000FF"/>
        </w:rPr>
        <w:fldChar w:fldCharType="end"/>
      </w:r>
      <w:r w:rsidR="002022AA">
        <w:rPr>
          <w:color w:val="0000FF"/>
        </w:rPr>
        <w:t>§</w:t>
      </w:r>
      <w:r w:rsidR="005B339C">
        <w:rPr>
          <w:color w:val="0000FF"/>
        </w:rPr>
        <w:fldChar w:fldCharType="begin"/>
      </w:r>
      <w:r w:rsidR="002022AA">
        <w:rPr>
          <w:color w:val="0000FF"/>
        </w:rPr>
        <w:instrText xml:space="preserve"> REF _Ref309803636 \r \h </w:instrText>
      </w:r>
      <w:r w:rsidR="005B339C">
        <w:rPr>
          <w:color w:val="0000FF"/>
        </w:rPr>
      </w:r>
      <w:r w:rsidR="005B339C">
        <w:rPr>
          <w:color w:val="0000FF"/>
        </w:rPr>
        <w:fldChar w:fldCharType="separate"/>
      </w:r>
      <w:r w:rsidR="00410CBC">
        <w:rPr>
          <w:color w:val="0000FF"/>
        </w:rPr>
        <w:t>1)</w:t>
      </w:r>
      <w:r w:rsidR="005B339C">
        <w:rPr>
          <w:color w:val="0000FF"/>
        </w:rPr>
        <w:fldChar w:fldCharType="end"/>
      </w:r>
      <w:r w:rsidR="0005463E">
        <w:t>)</w:t>
      </w:r>
      <w:r w:rsidR="000762EA">
        <w:t>;</w:t>
      </w:r>
      <w:r w:rsidR="00985408">
        <w:t xml:space="preserve"> and</w:t>
      </w:r>
    </w:p>
    <w:p w:rsidR="000E0D5D" w:rsidRDefault="000762EA" w:rsidP="006F7148">
      <w:pPr>
        <w:pStyle w:val="aunderpara"/>
        <w:ind w:left="720" w:hanging="180"/>
      </w:pPr>
      <w:r>
        <w:t>compile</w:t>
      </w:r>
      <w:r w:rsidR="00632AD9">
        <w:t xml:space="preserve"> and maint</w:t>
      </w:r>
      <w:r w:rsidR="000E0D5D">
        <w:t>ain</w:t>
      </w:r>
      <w:r w:rsidR="00632AD9">
        <w:t xml:space="preserve"> rosters of</w:t>
      </w:r>
      <w:r w:rsidR="000E0D5D">
        <w:t>:</w:t>
      </w:r>
    </w:p>
    <w:p w:rsidR="000E0D5D" w:rsidRDefault="00632AD9" w:rsidP="00C32C54">
      <w:pPr>
        <w:pStyle w:val="aunder1"/>
        <w:numPr>
          <w:ilvl w:val="0"/>
          <w:numId w:val="67"/>
        </w:numPr>
        <w:ind w:left="1260" w:hanging="180"/>
      </w:pPr>
      <w:r>
        <w:t xml:space="preserve">common-purpose organizations; </w:t>
      </w:r>
    </w:p>
    <w:p w:rsidR="000E0D5D" w:rsidRDefault="00632AD9" w:rsidP="00C04767">
      <w:pPr>
        <w:pStyle w:val="aunder1"/>
      </w:pPr>
      <w:r>
        <w:t>people likely to have experienced or witness</w:t>
      </w:r>
      <w:r w:rsidR="00D82E0C">
        <w:t>ed</w:t>
      </w:r>
      <w:r>
        <w:t xml:space="preserve"> judicial unaccountability and wrongdoing; and </w:t>
      </w:r>
    </w:p>
    <w:p w:rsidR="00632AD9" w:rsidRDefault="00632AD9" w:rsidP="00C04767">
      <w:pPr>
        <w:pStyle w:val="aunder1"/>
      </w:pPr>
      <w:proofErr w:type="gramStart"/>
      <w:r>
        <w:t>attorneys</w:t>
      </w:r>
      <w:proofErr w:type="gramEnd"/>
      <w:r>
        <w:t xml:space="preserve"> willing to assist pro bono or for a fee victims of judicial wrongdoing</w:t>
      </w:r>
      <w:r w:rsidR="000E0D5D">
        <w:t>.</w:t>
      </w:r>
    </w:p>
    <w:p w:rsidR="005A519D" w:rsidRDefault="005A519D" w:rsidP="005A519D"/>
    <w:p w:rsidR="00F04A6F" w:rsidRDefault="00F04A6F" w:rsidP="005A519D"/>
    <w:p w:rsidR="00E843B3" w:rsidRDefault="00E843B3" w:rsidP="002F3726">
      <w:pPr>
        <w:pStyle w:val="Heading4"/>
        <w:ind w:left="2160"/>
      </w:pPr>
      <w:bookmarkStart w:id="974" w:name="_Toc313451502"/>
      <w:bookmarkStart w:id="975" w:name="_Toc314121491"/>
      <w:bookmarkStart w:id="976" w:name="_Toc323841460"/>
      <w:r>
        <w:t>As for-</w:t>
      </w:r>
      <w:r w:rsidRPr="00D972BF">
        <w:t>profit</w:t>
      </w:r>
      <w:r>
        <w:t xml:space="preserve"> venture</w:t>
      </w:r>
      <w:bookmarkEnd w:id="974"/>
      <w:bookmarkEnd w:id="975"/>
      <w:bookmarkEnd w:id="976"/>
    </w:p>
    <w:p w:rsidR="000E0D5D" w:rsidRDefault="000E0D5D" w:rsidP="00932482">
      <w:pPr>
        <w:pStyle w:val="numpara"/>
      </w:pPr>
      <w:r>
        <w:t xml:space="preserve">As a </w:t>
      </w:r>
      <w:r w:rsidRPr="00E843B3">
        <w:t>for-profit venture</w:t>
      </w:r>
      <w:r>
        <w:t>, the institute w</w:t>
      </w:r>
      <w:r w:rsidR="00D82E0C">
        <w:t>ill</w:t>
      </w:r>
      <w:r w:rsidRPr="000E0D5D">
        <w:t xml:space="preserve"> finance</w:t>
      </w:r>
      <w:r>
        <w:t xml:space="preserve"> its activities </w:t>
      </w:r>
      <w:r w:rsidR="00985408">
        <w:t xml:space="preserve">or those of </w:t>
      </w:r>
      <w:r w:rsidR="007E0FD5">
        <w:t xml:space="preserve">others </w:t>
      </w:r>
      <w:r>
        <w:t>through:</w:t>
      </w:r>
    </w:p>
    <w:p w:rsidR="000E0D5D" w:rsidRPr="000E0D5D" w:rsidRDefault="000E0D5D" w:rsidP="00C32C54">
      <w:pPr>
        <w:pStyle w:val="aunderpara"/>
        <w:numPr>
          <w:ilvl w:val="0"/>
          <w:numId w:val="39"/>
        </w:numPr>
        <w:ind w:left="720" w:hanging="180"/>
      </w:pPr>
      <w:r w:rsidRPr="00A442B6">
        <w:rPr>
          <w:rFonts w:eastAsiaTheme="minorHAnsi"/>
        </w:rPr>
        <w:t>sale of its</w:t>
      </w:r>
      <w:r w:rsidR="0005463E" w:rsidRPr="00A442B6">
        <w:rPr>
          <w:rFonts w:eastAsiaTheme="minorHAnsi"/>
        </w:rPr>
        <w:t xml:space="preserve"> statistical and</w:t>
      </w:r>
      <w:r w:rsidRPr="00A442B6">
        <w:rPr>
          <w:rFonts w:eastAsiaTheme="minorHAnsi"/>
        </w:rPr>
        <w:t xml:space="preserve"> investigative research, reports, publications</w:t>
      </w:r>
      <w:r w:rsidR="003C5101" w:rsidRPr="00A442B6">
        <w:rPr>
          <w:rFonts w:eastAsiaTheme="minorHAnsi"/>
        </w:rPr>
        <w:t>, and documentaries</w:t>
      </w:r>
      <w:r w:rsidR="00985408" w:rsidRPr="00A442B6">
        <w:rPr>
          <w:rFonts w:eastAsiaTheme="minorHAnsi"/>
        </w:rPr>
        <w:t xml:space="preserve">; </w:t>
      </w:r>
    </w:p>
    <w:p w:rsidR="00985408" w:rsidRPr="00F04A6F" w:rsidRDefault="00985408" w:rsidP="006F7148">
      <w:pPr>
        <w:pStyle w:val="aunderpara"/>
        <w:ind w:left="720" w:hanging="180"/>
        <w:rPr>
          <w:rFonts w:eastAsiaTheme="minorHAnsi"/>
        </w:rPr>
      </w:pPr>
      <w:r w:rsidRPr="000E0D5D">
        <w:rPr>
          <w:rFonts w:eastAsiaTheme="minorHAnsi"/>
        </w:rPr>
        <w:t xml:space="preserve">joint ventures and partnerships with </w:t>
      </w:r>
      <w:r w:rsidR="0005463E">
        <w:rPr>
          <w:rFonts w:eastAsiaTheme="minorHAnsi"/>
        </w:rPr>
        <w:t>media outlets, educational entities,</w:t>
      </w:r>
      <w:r w:rsidR="0005463E" w:rsidRPr="000E0D5D">
        <w:rPr>
          <w:rFonts w:eastAsiaTheme="minorHAnsi"/>
        </w:rPr>
        <w:t xml:space="preserve"> </w:t>
      </w:r>
      <w:r w:rsidR="003C5101">
        <w:rPr>
          <w:rFonts w:eastAsiaTheme="minorHAnsi"/>
        </w:rPr>
        <w:t xml:space="preserve">investigative and publishing companies, </w:t>
      </w:r>
      <w:r w:rsidRPr="000E0D5D">
        <w:rPr>
          <w:rFonts w:eastAsiaTheme="minorHAnsi"/>
        </w:rPr>
        <w:t>government agencies,</w:t>
      </w:r>
      <w:r w:rsidR="003C5101">
        <w:rPr>
          <w:rFonts w:eastAsiaTheme="minorHAnsi"/>
        </w:rPr>
        <w:t xml:space="preserve"> and</w:t>
      </w:r>
      <w:r w:rsidRPr="000E0D5D">
        <w:rPr>
          <w:rFonts w:eastAsiaTheme="minorHAnsi"/>
        </w:rPr>
        <w:t xml:space="preserve"> nonprofit</w:t>
      </w:r>
      <w:r w:rsidR="003C5101">
        <w:rPr>
          <w:rFonts w:eastAsiaTheme="minorHAnsi"/>
        </w:rPr>
        <w:t xml:space="preserve"> organizations</w:t>
      </w:r>
      <w:r>
        <w:rPr>
          <w:rFonts w:eastAsiaTheme="minorHAnsi"/>
        </w:rPr>
        <w:t>;</w:t>
      </w:r>
    </w:p>
    <w:p w:rsidR="000E0D5D" w:rsidRPr="00F04A6F" w:rsidRDefault="000E0D5D" w:rsidP="006F7148">
      <w:pPr>
        <w:pStyle w:val="aunderpara"/>
        <w:ind w:left="720" w:hanging="180"/>
        <w:rPr>
          <w:rFonts w:eastAsiaTheme="minorHAnsi"/>
        </w:rPr>
      </w:pPr>
      <w:r>
        <w:rPr>
          <w:rFonts w:eastAsiaTheme="minorHAnsi"/>
        </w:rPr>
        <w:t>fees for enrollment in its seminars and courses</w:t>
      </w:r>
      <w:r w:rsidR="00985408">
        <w:rPr>
          <w:rFonts w:eastAsiaTheme="minorHAnsi"/>
        </w:rPr>
        <w:t>, and attendance to its conferences</w:t>
      </w:r>
      <w:r>
        <w:rPr>
          <w:rFonts w:eastAsiaTheme="minorHAnsi"/>
        </w:rPr>
        <w:t>;</w:t>
      </w:r>
    </w:p>
    <w:p w:rsidR="000E0D5D" w:rsidRPr="00F04A6F" w:rsidRDefault="000E0D5D" w:rsidP="006F7148">
      <w:pPr>
        <w:pStyle w:val="aunderpara"/>
        <w:ind w:left="720" w:hanging="180"/>
        <w:rPr>
          <w:rFonts w:eastAsiaTheme="minorHAnsi"/>
        </w:rPr>
      </w:pPr>
      <w:r>
        <w:rPr>
          <w:rFonts w:eastAsiaTheme="minorHAnsi"/>
        </w:rPr>
        <w:t xml:space="preserve">fees for its </w:t>
      </w:r>
      <w:r w:rsidRPr="000E0D5D">
        <w:rPr>
          <w:rFonts w:eastAsiaTheme="minorHAnsi"/>
        </w:rPr>
        <w:t>advocacy, consulting, and litigation services</w:t>
      </w:r>
      <w:r>
        <w:rPr>
          <w:rFonts w:eastAsiaTheme="minorHAnsi"/>
        </w:rPr>
        <w:t xml:space="preserve"> for individual </w:t>
      </w:r>
      <w:r w:rsidR="003C5101">
        <w:rPr>
          <w:rFonts w:eastAsiaTheme="minorHAnsi"/>
        </w:rPr>
        <w:t xml:space="preserve">or class </w:t>
      </w:r>
      <w:r>
        <w:rPr>
          <w:rFonts w:eastAsiaTheme="minorHAnsi"/>
        </w:rPr>
        <w:t>clients;</w:t>
      </w:r>
      <w:r w:rsidRPr="000E0D5D">
        <w:rPr>
          <w:rFonts w:eastAsiaTheme="minorHAnsi"/>
        </w:rPr>
        <w:t xml:space="preserve"> </w:t>
      </w:r>
    </w:p>
    <w:p w:rsidR="00985408" w:rsidRPr="00F04A6F" w:rsidRDefault="00985408" w:rsidP="006F7148">
      <w:pPr>
        <w:pStyle w:val="aunderpara"/>
        <w:ind w:left="720" w:hanging="180"/>
        <w:rPr>
          <w:rFonts w:eastAsiaTheme="minorHAnsi"/>
        </w:rPr>
      </w:pPr>
      <w:r>
        <w:rPr>
          <w:rFonts w:eastAsiaTheme="minorHAnsi"/>
        </w:rPr>
        <w:t>subscriptions to its database</w:t>
      </w:r>
      <w:r w:rsidR="007E0FD5">
        <w:rPr>
          <w:rFonts w:eastAsiaTheme="minorHAnsi"/>
        </w:rPr>
        <w:t xml:space="preserve"> of </w:t>
      </w:r>
      <w:r w:rsidR="007E0FD5" w:rsidRPr="00F04A6F">
        <w:rPr>
          <w:rFonts w:eastAsiaTheme="minorHAnsi"/>
        </w:rPr>
        <w:t>judicial unaccountability and wrongdoing</w:t>
      </w:r>
      <w:r>
        <w:rPr>
          <w:rFonts w:eastAsiaTheme="minorHAnsi"/>
        </w:rPr>
        <w:t>;</w:t>
      </w:r>
    </w:p>
    <w:p w:rsidR="00985408" w:rsidRPr="00F04A6F" w:rsidRDefault="00985408" w:rsidP="006F7148">
      <w:pPr>
        <w:pStyle w:val="aunderpara"/>
        <w:ind w:left="720" w:hanging="180"/>
        <w:rPr>
          <w:rFonts w:eastAsiaTheme="minorHAnsi"/>
        </w:rPr>
      </w:pPr>
      <w:r w:rsidRPr="000E0D5D">
        <w:rPr>
          <w:rFonts w:eastAsiaTheme="minorHAnsi"/>
        </w:rPr>
        <w:t xml:space="preserve">donations </w:t>
      </w:r>
      <w:r w:rsidR="00B27F11">
        <w:rPr>
          <w:rFonts w:eastAsiaTheme="minorHAnsi"/>
        </w:rPr>
        <w:t xml:space="preserve">received in response to the likes of </w:t>
      </w:r>
      <w:r>
        <w:rPr>
          <w:rFonts w:eastAsiaTheme="minorHAnsi"/>
        </w:rPr>
        <w:t xml:space="preserve">passive “donate” </w:t>
      </w:r>
      <w:r w:rsidR="00B27F11">
        <w:rPr>
          <w:rFonts w:eastAsiaTheme="minorHAnsi"/>
        </w:rPr>
        <w:t xml:space="preserve">web button </w:t>
      </w:r>
      <w:r>
        <w:rPr>
          <w:rFonts w:eastAsiaTheme="minorHAnsi"/>
        </w:rPr>
        <w:t xml:space="preserve">requests </w:t>
      </w:r>
      <w:r w:rsidR="00B27F11">
        <w:rPr>
          <w:rFonts w:eastAsiaTheme="minorHAnsi"/>
        </w:rPr>
        <w:t xml:space="preserve">on its website </w:t>
      </w:r>
      <w:r>
        <w:rPr>
          <w:rFonts w:eastAsiaTheme="minorHAnsi"/>
        </w:rPr>
        <w:t>and</w:t>
      </w:r>
      <w:r w:rsidRPr="000E0D5D">
        <w:rPr>
          <w:rFonts w:eastAsiaTheme="minorHAnsi"/>
        </w:rPr>
        <w:t xml:space="preserve"> the </w:t>
      </w:r>
      <w:r w:rsidR="00B27F11">
        <w:rPr>
          <w:rFonts w:eastAsiaTheme="minorHAnsi"/>
        </w:rPr>
        <w:t xml:space="preserve">active request </w:t>
      </w:r>
      <w:r w:rsidR="00C11443">
        <w:rPr>
          <w:rFonts w:eastAsiaTheme="minorHAnsi"/>
        </w:rPr>
        <w:t xml:space="preserve">to the public in live programs and one-on-one contacts </w:t>
      </w:r>
      <w:r w:rsidR="00A960B5">
        <w:rPr>
          <w:rFonts w:eastAsiaTheme="minorHAnsi"/>
        </w:rPr>
        <w:t>made during</w:t>
      </w:r>
      <w:r>
        <w:rPr>
          <w:rFonts w:eastAsiaTheme="minorHAnsi"/>
        </w:rPr>
        <w:t xml:space="preserve"> donation drives; </w:t>
      </w:r>
    </w:p>
    <w:p w:rsidR="00C11443" w:rsidRPr="00F04A6F" w:rsidRDefault="00C11443" w:rsidP="006F7148">
      <w:pPr>
        <w:pStyle w:val="aunderpara"/>
        <w:ind w:left="720" w:hanging="180"/>
        <w:rPr>
          <w:rFonts w:eastAsiaTheme="minorHAnsi"/>
        </w:rPr>
      </w:pPr>
      <w:proofErr w:type="gramStart"/>
      <w:r>
        <w:rPr>
          <w:rFonts w:eastAsiaTheme="minorHAnsi"/>
        </w:rPr>
        <w:t>support</w:t>
      </w:r>
      <w:proofErr w:type="gramEnd"/>
      <w:r>
        <w:rPr>
          <w:rFonts w:eastAsiaTheme="minorHAnsi"/>
        </w:rPr>
        <w:t xml:space="preserve"> in c</w:t>
      </w:r>
      <w:r w:rsidR="00D972BF">
        <w:rPr>
          <w:rFonts w:eastAsiaTheme="minorHAnsi"/>
        </w:rPr>
        <w:t>ash and in kind from its alumni.</w:t>
      </w:r>
    </w:p>
    <w:p w:rsidR="00D972BF" w:rsidRDefault="00D972BF" w:rsidP="002F3726">
      <w:pPr>
        <w:pStyle w:val="Heading4"/>
        <w:keepNext/>
        <w:ind w:left="2160"/>
      </w:pPr>
      <w:bookmarkStart w:id="977" w:name="_Toc323841461"/>
      <w:r>
        <w:t>As seeker and maker of grants</w:t>
      </w:r>
      <w:bookmarkEnd w:id="977"/>
    </w:p>
    <w:p w:rsidR="00D972BF" w:rsidRPr="00D972BF" w:rsidRDefault="00D972BF" w:rsidP="00932482">
      <w:pPr>
        <w:pStyle w:val="numpara"/>
      </w:pPr>
      <w:r>
        <w:t>The seed money for the venture or complementary source of funds for its general or specific activities can come from common-purpose organizations(</w:t>
      </w:r>
      <w:r w:rsidRPr="00F07812">
        <w:rPr>
          <w:color w:val="0000FF"/>
        </w:rPr>
        <w:t>jur:</w:t>
      </w:r>
      <w:r w:rsidR="005B339C" w:rsidRPr="00F07812">
        <w:rPr>
          <w:color w:val="0000FF"/>
        </w:rPr>
        <w:fldChar w:fldCharType="begin"/>
      </w:r>
      <w:r w:rsidRPr="00F07812">
        <w:rPr>
          <w:color w:val="0000FF"/>
        </w:rPr>
        <w:instrText xml:space="preserve"> PAGEREF _Ref307924826 \h </w:instrText>
      </w:r>
      <w:r w:rsidR="005B339C" w:rsidRPr="00F07812">
        <w:rPr>
          <w:color w:val="0000FF"/>
        </w:rPr>
      </w:r>
      <w:r w:rsidR="005B339C" w:rsidRPr="00F07812">
        <w:rPr>
          <w:color w:val="0000FF"/>
        </w:rPr>
        <w:fldChar w:fldCharType="separate"/>
      </w:r>
      <w:r w:rsidR="00410CBC">
        <w:rPr>
          <w:noProof/>
          <w:color w:val="0000FF"/>
        </w:rPr>
        <w:t>144</w:t>
      </w:r>
      <w:r w:rsidR="005B339C" w:rsidRPr="00F07812">
        <w:rPr>
          <w:color w:val="0000FF"/>
        </w:rPr>
        <w:fldChar w:fldCharType="end"/>
      </w:r>
      <w:r w:rsidRPr="003C5101">
        <w:rPr>
          <w:color w:val="0000FF"/>
        </w:rPr>
        <w:t>¶</w:t>
      </w:r>
      <w:r w:rsidR="005B339C">
        <w:rPr>
          <w:color w:val="0000FF"/>
        </w:rPr>
        <w:fldChar w:fldCharType="begin"/>
      </w:r>
      <w:r>
        <w:rPr>
          <w:color w:val="0000FF"/>
        </w:rPr>
        <w:instrText xml:space="preserve"> REF _Ref307924826 \r \h </w:instrText>
      </w:r>
      <w:r w:rsidR="005B339C">
        <w:rPr>
          <w:color w:val="0000FF"/>
        </w:rPr>
      </w:r>
      <w:r w:rsidR="005B339C">
        <w:rPr>
          <w:color w:val="0000FF"/>
        </w:rPr>
        <w:fldChar w:fldCharType="separate"/>
      </w:r>
      <w:r w:rsidR="00410CBC">
        <w:rPr>
          <w:color w:val="0000FF"/>
        </w:rPr>
        <w:t>229</w:t>
      </w:r>
      <w:r w:rsidR="005B339C">
        <w:rPr>
          <w:color w:val="0000FF"/>
        </w:rPr>
        <w:fldChar w:fldCharType="end"/>
      </w:r>
      <w:r w:rsidR="005B339C">
        <w:rPr>
          <w:color w:val="0000FF"/>
        </w:rPr>
        <w:fldChar w:fldCharType="begin"/>
      </w:r>
      <w:r>
        <w:rPr>
          <w:color w:val="0000FF"/>
        </w:rPr>
        <w:instrText xml:space="preserve"> REF _Ref307924832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Pr="00F07812">
        <w:rPr>
          <w:color w:val="000000" w:themeColor="text1"/>
        </w:rPr>
        <w:t>),</w:t>
      </w:r>
      <w:r>
        <w:rPr>
          <w:color w:val="0000FF"/>
        </w:rPr>
        <w:t xml:space="preserve"> </w:t>
      </w:r>
      <w:r>
        <w:t>as well as entities known to make philanthropic grants to others engaged in investigative journalism and c</w:t>
      </w:r>
      <w:r w:rsidR="00A442B6">
        <w:t>ertain public service endeavors</w:t>
      </w:r>
      <w:r>
        <w:t xml:space="preserve"> </w:t>
      </w:r>
      <w:r w:rsidR="00A442B6">
        <w:t>-</w:t>
      </w:r>
      <w:r>
        <w:t>some entities facilitate contact</w:t>
      </w:r>
      <w:r w:rsidR="00A442B6">
        <w:t>ing those that make such grants-</w:t>
      </w:r>
      <w:r>
        <w:t xml:space="preserve"> such as:</w:t>
      </w:r>
    </w:p>
    <w:p w:rsidR="006200E8" w:rsidRDefault="006200E8" w:rsidP="006200E8">
      <w:pPr>
        <w:sectPr w:rsidR="006200E8" w:rsidSect="002C5439">
          <w:endnotePr>
            <w:numFmt w:val="decimal"/>
          </w:endnotePr>
          <w:type w:val="continuous"/>
          <w:pgSz w:w="12240" w:h="15840" w:code="1"/>
          <w:pgMar w:top="1440" w:right="1440" w:bottom="1152" w:left="1440" w:header="0" w:footer="720" w:gutter="0"/>
          <w:cols w:space="720"/>
          <w:docGrid w:linePitch="360"/>
        </w:sectPr>
      </w:pPr>
    </w:p>
    <w:p w:rsidR="006200E8" w:rsidRPr="006200E8" w:rsidRDefault="006200E8" w:rsidP="0005121B">
      <w:pPr>
        <w:pStyle w:val="numincolumns"/>
        <w:tabs>
          <w:tab w:val="clear" w:pos="1260"/>
        </w:tabs>
        <w:ind w:left="540" w:hanging="180"/>
      </w:pPr>
      <w:r w:rsidRPr="006200E8">
        <w:t>Adessium Foundation</w:t>
      </w:r>
    </w:p>
    <w:p w:rsidR="006200E8" w:rsidRPr="006200E8" w:rsidRDefault="006200E8" w:rsidP="0005121B">
      <w:pPr>
        <w:pStyle w:val="numincolumns"/>
        <w:tabs>
          <w:tab w:val="clear" w:pos="1260"/>
        </w:tabs>
        <w:ind w:left="540" w:hanging="180"/>
      </w:pPr>
      <w:r w:rsidRPr="00FE3315">
        <w:t>Annie E. Casey Foundation</w:t>
      </w:r>
    </w:p>
    <w:p w:rsidR="006200E8" w:rsidRPr="00FE3315" w:rsidRDefault="006200E8" w:rsidP="0005121B">
      <w:pPr>
        <w:pStyle w:val="numincolumns"/>
        <w:tabs>
          <w:tab w:val="clear" w:pos="1260"/>
        </w:tabs>
        <w:ind w:left="540" w:hanging="180"/>
      </w:pPr>
      <w:r w:rsidRPr="00FE3315">
        <w:t>AT&amp;T Foundation</w:t>
      </w:r>
    </w:p>
    <w:p w:rsidR="006200E8" w:rsidRPr="006200E8" w:rsidRDefault="006200E8" w:rsidP="0005121B">
      <w:pPr>
        <w:pStyle w:val="numincolumns"/>
        <w:tabs>
          <w:tab w:val="clear" w:pos="1260"/>
        </w:tabs>
        <w:ind w:left="540" w:hanging="180"/>
      </w:pPr>
      <w:r w:rsidRPr="00FE3315">
        <w:t>Benton Foundation</w:t>
      </w:r>
    </w:p>
    <w:p w:rsidR="006200E8" w:rsidRPr="006200E8" w:rsidRDefault="006200E8" w:rsidP="0005121B">
      <w:pPr>
        <w:pStyle w:val="numincolumns"/>
        <w:tabs>
          <w:tab w:val="clear" w:pos="1260"/>
        </w:tabs>
        <w:ind w:left="540" w:hanging="180"/>
      </w:pPr>
      <w:r w:rsidRPr="00FE3315">
        <w:t>Bill and Melissa Gates Foundation</w:t>
      </w:r>
    </w:p>
    <w:p w:rsidR="006200E8" w:rsidRPr="00FE3315" w:rsidRDefault="006200E8" w:rsidP="0005121B">
      <w:pPr>
        <w:pStyle w:val="numincolumns"/>
        <w:tabs>
          <w:tab w:val="clear" w:pos="1260"/>
        </w:tabs>
        <w:ind w:left="540" w:hanging="180"/>
      </w:pPr>
      <w:r w:rsidRPr="00FE3315">
        <w:t>Carnegie Foundation</w:t>
      </w:r>
    </w:p>
    <w:p w:rsidR="006200E8" w:rsidRPr="006200E8" w:rsidRDefault="006200E8" w:rsidP="0005121B">
      <w:pPr>
        <w:pStyle w:val="numincolumns"/>
        <w:tabs>
          <w:tab w:val="clear" w:pos="1260"/>
        </w:tabs>
        <w:ind w:left="540" w:hanging="180"/>
      </w:pPr>
      <w:r w:rsidRPr="006200E8">
        <w:t>Council of Foundations</w:t>
      </w:r>
    </w:p>
    <w:p w:rsidR="006200E8" w:rsidRPr="006200E8" w:rsidRDefault="006200E8" w:rsidP="0005121B">
      <w:pPr>
        <w:pStyle w:val="numincolumns"/>
        <w:tabs>
          <w:tab w:val="clear" w:pos="1260"/>
        </w:tabs>
        <w:ind w:left="540" w:hanging="180"/>
      </w:pPr>
      <w:r w:rsidRPr="006200E8">
        <w:t>David and Lucile Packard Foundation</w:t>
      </w:r>
    </w:p>
    <w:p w:rsidR="006200E8" w:rsidRPr="00FE3315" w:rsidRDefault="006200E8" w:rsidP="0005121B">
      <w:pPr>
        <w:pStyle w:val="numincolumns"/>
        <w:tabs>
          <w:tab w:val="clear" w:pos="1260"/>
        </w:tabs>
        <w:ind w:left="540" w:hanging="180"/>
      </w:pPr>
      <w:r w:rsidRPr="00FE3315">
        <w:t>Entertainment Industry for Peace and Justice</w:t>
      </w:r>
    </w:p>
    <w:p w:rsidR="006200E8" w:rsidRPr="006200E8" w:rsidRDefault="006200E8" w:rsidP="0005121B">
      <w:pPr>
        <w:pStyle w:val="numincolumns"/>
        <w:tabs>
          <w:tab w:val="clear" w:pos="1260"/>
        </w:tabs>
        <w:ind w:left="540" w:hanging="180"/>
      </w:pPr>
      <w:r w:rsidRPr="00FE3315">
        <w:t>Eugene and Agnes Meyer Foundation</w:t>
      </w:r>
    </w:p>
    <w:p w:rsidR="006200E8" w:rsidRPr="00FE3315" w:rsidRDefault="006200E8" w:rsidP="0005121B">
      <w:pPr>
        <w:pStyle w:val="numincolumns"/>
        <w:tabs>
          <w:tab w:val="clear" w:pos="1260"/>
        </w:tabs>
        <w:ind w:left="540" w:hanging="180"/>
      </w:pPr>
      <w:r w:rsidRPr="00FE3315">
        <w:t>Ford Foundation, providing funds as part of its Public Media Initiative</w:t>
      </w:r>
    </w:p>
    <w:p w:rsidR="006200E8" w:rsidRPr="006200E8" w:rsidRDefault="006200E8" w:rsidP="0005121B">
      <w:pPr>
        <w:pStyle w:val="numincolumns"/>
        <w:tabs>
          <w:tab w:val="clear" w:pos="1260"/>
        </w:tabs>
        <w:ind w:left="540" w:hanging="180"/>
      </w:pPr>
      <w:r w:rsidRPr="00FE3315">
        <w:t>Ford Foundation's Independent Documentary Fund</w:t>
      </w:r>
    </w:p>
    <w:p w:rsidR="006200E8" w:rsidRPr="00FE3315" w:rsidRDefault="006200E8" w:rsidP="0005121B">
      <w:pPr>
        <w:pStyle w:val="numincolumns"/>
        <w:tabs>
          <w:tab w:val="clear" w:pos="1260"/>
        </w:tabs>
        <w:ind w:left="540" w:hanging="180"/>
      </w:pPr>
      <w:r w:rsidRPr="00FE3315">
        <w:t>Freedom Forum</w:t>
      </w:r>
    </w:p>
    <w:p w:rsidR="006200E8" w:rsidRPr="006200E8" w:rsidRDefault="006200E8" w:rsidP="0005121B">
      <w:pPr>
        <w:pStyle w:val="numincolumns"/>
        <w:tabs>
          <w:tab w:val="clear" w:pos="1260"/>
        </w:tabs>
        <w:ind w:left="540" w:hanging="180"/>
      </w:pPr>
      <w:r w:rsidRPr="006200E8">
        <w:t xml:space="preserve">John D. and Catherine T. MacArthur Foundation </w:t>
      </w:r>
      <w:r w:rsidRPr="00FE3315">
        <w:rPr>
          <w:rFonts w:eastAsiaTheme="minorHAnsi"/>
        </w:rPr>
        <w:t>(provides fellowships)</w:t>
      </w:r>
    </w:p>
    <w:p w:rsidR="006200E8" w:rsidRPr="006200E8" w:rsidRDefault="006200E8" w:rsidP="0005121B">
      <w:pPr>
        <w:pStyle w:val="numincolumns"/>
        <w:tabs>
          <w:tab w:val="clear" w:pos="1260"/>
        </w:tabs>
        <w:ind w:left="540" w:hanging="180"/>
      </w:pPr>
      <w:r>
        <w:t xml:space="preserve">The </w:t>
      </w:r>
      <w:r w:rsidRPr="006200E8">
        <w:t>John S. and James L. Knight Foundation: based in Miami, funds efforts to enhance journalism and the functioning of American communities</w:t>
      </w:r>
    </w:p>
    <w:p w:rsidR="006200E8" w:rsidRPr="00FE3315" w:rsidRDefault="006200E8" w:rsidP="0005121B">
      <w:pPr>
        <w:pStyle w:val="numincolumns"/>
        <w:tabs>
          <w:tab w:val="clear" w:pos="1260"/>
        </w:tabs>
        <w:ind w:left="540" w:hanging="180"/>
      </w:pPr>
      <w:r w:rsidRPr="00FE3315">
        <w:t>Kohlberg Foundation</w:t>
      </w:r>
    </w:p>
    <w:p w:rsidR="006200E8" w:rsidRPr="006200E8" w:rsidRDefault="006200E8" w:rsidP="0005121B">
      <w:pPr>
        <w:pStyle w:val="numincolumns"/>
        <w:tabs>
          <w:tab w:val="clear" w:pos="1260"/>
        </w:tabs>
        <w:ind w:left="540" w:hanging="180"/>
      </w:pPr>
      <w:r w:rsidRPr="00FE3315">
        <w:t>McCormick Tribune Foundation</w:t>
      </w:r>
    </w:p>
    <w:p w:rsidR="006200E8" w:rsidRPr="006200E8" w:rsidRDefault="006200E8" w:rsidP="0005121B">
      <w:pPr>
        <w:pStyle w:val="numincolumns"/>
        <w:tabs>
          <w:tab w:val="clear" w:pos="1260"/>
        </w:tabs>
        <w:ind w:left="450" w:hanging="180"/>
      </w:pPr>
      <w:r w:rsidRPr="00F04A6F">
        <w:t>Microsoft Foundation</w:t>
      </w:r>
    </w:p>
    <w:p w:rsidR="006200E8" w:rsidRPr="00F04A6F" w:rsidRDefault="006200E8" w:rsidP="0005121B">
      <w:pPr>
        <w:pStyle w:val="numincolumns"/>
        <w:tabs>
          <w:tab w:val="clear" w:pos="1260"/>
        </w:tabs>
        <w:ind w:left="450" w:hanging="180"/>
      </w:pPr>
      <w:r w:rsidRPr="00F04A6F">
        <w:t>National Endowment for the Arts</w:t>
      </w:r>
    </w:p>
    <w:p w:rsidR="006200E8" w:rsidRPr="006200E8" w:rsidRDefault="006200E8" w:rsidP="0005121B">
      <w:pPr>
        <w:pStyle w:val="numincolumns"/>
        <w:tabs>
          <w:tab w:val="clear" w:pos="1260"/>
        </w:tabs>
        <w:ind w:left="450" w:hanging="180"/>
      </w:pPr>
      <w:r w:rsidRPr="006200E8">
        <w:t>National Press Foundation</w:t>
      </w:r>
    </w:p>
    <w:p w:rsidR="006200E8" w:rsidRPr="00F04A6F" w:rsidRDefault="006200E8" w:rsidP="0005121B">
      <w:pPr>
        <w:pStyle w:val="numincolumns"/>
        <w:tabs>
          <w:tab w:val="clear" w:pos="1260"/>
        </w:tabs>
        <w:ind w:left="450" w:hanging="180"/>
      </w:pPr>
      <w:r w:rsidRPr="00F04A6F">
        <w:t xml:space="preserve">New America Foundation, part of a cohort of academics and journalists exploring the future of journalism, and its Media Policy Initiative </w:t>
      </w:r>
    </w:p>
    <w:p w:rsidR="006200E8" w:rsidRPr="006200E8" w:rsidRDefault="006200E8" w:rsidP="0005121B">
      <w:pPr>
        <w:pStyle w:val="numincolumns"/>
        <w:tabs>
          <w:tab w:val="clear" w:pos="1260"/>
        </w:tabs>
        <w:ind w:left="450" w:hanging="180"/>
      </w:pPr>
      <w:r w:rsidRPr="00F04A6F">
        <w:t xml:space="preserve">New America Media </w:t>
      </w:r>
    </w:p>
    <w:p w:rsidR="006200E8" w:rsidRPr="00F04A6F" w:rsidRDefault="006200E8" w:rsidP="0005121B">
      <w:pPr>
        <w:pStyle w:val="numincolumns"/>
        <w:tabs>
          <w:tab w:val="clear" w:pos="1260"/>
        </w:tabs>
        <w:ind w:left="450" w:hanging="180"/>
      </w:pPr>
      <w:r w:rsidRPr="00F04A6F">
        <w:t>Nieman Foundation, Harvard</w:t>
      </w:r>
    </w:p>
    <w:p w:rsidR="006200E8" w:rsidRPr="006200E8" w:rsidRDefault="006200E8" w:rsidP="0005121B">
      <w:pPr>
        <w:pStyle w:val="numincolumns"/>
        <w:tabs>
          <w:tab w:val="clear" w:pos="1260"/>
        </w:tabs>
        <w:ind w:left="450" w:hanging="180"/>
      </w:pPr>
      <w:r w:rsidRPr="006200E8">
        <w:t>Oak Foundation</w:t>
      </w:r>
    </w:p>
    <w:p w:rsidR="006200E8" w:rsidRPr="006200E8" w:rsidRDefault="006200E8" w:rsidP="0005121B">
      <w:pPr>
        <w:pStyle w:val="numincolumns"/>
        <w:tabs>
          <w:tab w:val="clear" w:pos="1260"/>
        </w:tabs>
        <w:ind w:left="450" w:hanging="180"/>
      </w:pPr>
      <w:r w:rsidRPr="00F04A6F">
        <w:t>Omidyar Foundation</w:t>
      </w:r>
    </w:p>
    <w:p w:rsidR="006200E8" w:rsidRPr="006200E8" w:rsidRDefault="006200E8" w:rsidP="0005121B">
      <w:pPr>
        <w:pStyle w:val="numincolumns"/>
        <w:tabs>
          <w:tab w:val="clear" w:pos="1260"/>
        </w:tabs>
        <w:ind w:left="450" w:hanging="180"/>
      </w:pPr>
      <w:r w:rsidRPr="006200E8">
        <w:t>Open Society Foundations</w:t>
      </w:r>
    </w:p>
    <w:p w:rsidR="006200E8" w:rsidRPr="006200E8" w:rsidRDefault="006200E8" w:rsidP="0005121B">
      <w:pPr>
        <w:pStyle w:val="numincolumns"/>
        <w:tabs>
          <w:tab w:val="clear" w:pos="1260"/>
        </w:tabs>
        <w:ind w:left="450" w:hanging="180"/>
      </w:pPr>
      <w:r w:rsidRPr="00F04A6F">
        <w:t>Packard Foundation</w:t>
      </w:r>
    </w:p>
    <w:p w:rsidR="006200E8" w:rsidRPr="006200E8" w:rsidRDefault="006200E8" w:rsidP="0005121B">
      <w:pPr>
        <w:pStyle w:val="numincolumns"/>
        <w:tabs>
          <w:tab w:val="clear" w:pos="1260"/>
        </w:tabs>
        <w:ind w:left="450" w:hanging="180"/>
      </w:pPr>
      <w:r w:rsidRPr="006200E8">
        <w:t>Park Foundation</w:t>
      </w:r>
    </w:p>
    <w:p w:rsidR="006200E8" w:rsidRPr="006200E8" w:rsidRDefault="006200E8" w:rsidP="0005121B">
      <w:pPr>
        <w:pStyle w:val="numincolumns"/>
        <w:tabs>
          <w:tab w:val="clear" w:pos="1260"/>
        </w:tabs>
        <w:ind w:left="450" w:hanging="180"/>
      </w:pPr>
      <w:r w:rsidRPr="006200E8">
        <w:t>Pew Charitable Trusts</w:t>
      </w:r>
    </w:p>
    <w:p w:rsidR="006200E8" w:rsidRPr="006200E8" w:rsidRDefault="006200E8" w:rsidP="0005121B">
      <w:pPr>
        <w:pStyle w:val="numincolumns"/>
        <w:tabs>
          <w:tab w:val="clear" w:pos="1260"/>
        </w:tabs>
        <w:ind w:left="450" w:hanging="180"/>
      </w:pPr>
      <w:r w:rsidRPr="00F04A6F">
        <w:t>Public Welfare Foundation</w:t>
      </w:r>
    </w:p>
    <w:p w:rsidR="006200E8" w:rsidRPr="006200E8" w:rsidRDefault="006200E8" w:rsidP="0005121B">
      <w:pPr>
        <w:pStyle w:val="numincolumns"/>
        <w:tabs>
          <w:tab w:val="clear" w:pos="1260"/>
        </w:tabs>
        <w:ind w:left="450" w:hanging="180"/>
      </w:pPr>
      <w:r w:rsidRPr="006200E8">
        <w:t>Richard Driehaus Foundation</w:t>
      </w:r>
    </w:p>
    <w:p w:rsidR="006200E8" w:rsidRPr="00F04A6F" w:rsidRDefault="006200E8" w:rsidP="0005121B">
      <w:pPr>
        <w:pStyle w:val="numincolumns"/>
        <w:tabs>
          <w:tab w:val="clear" w:pos="1260"/>
        </w:tabs>
        <w:ind w:left="450" w:hanging="180"/>
      </w:pPr>
      <w:r w:rsidRPr="00F04A6F">
        <w:t>Robert Wood Johnson Foundation</w:t>
      </w:r>
    </w:p>
    <w:p w:rsidR="006200E8" w:rsidRPr="00F04A6F" w:rsidRDefault="006200E8" w:rsidP="0005121B">
      <w:pPr>
        <w:pStyle w:val="numincolumns"/>
        <w:tabs>
          <w:tab w:val="clear" w:pos="1260"/>
        </w:tabs>
        <w:ind w:left="450" w:hanging="180"/>
      </w:pPr>
      <w:r w:rsidRPr="00F04A6F">
        <w:t>Rockefeller Foundation</w:t>
      </w:r>
    </w:p>
    <w:p w:rsidR="006200E8" w:rsidRPr="00F04A6F" w:rsidRDefault="006200E8" w:rsidP="0005121B">
      <w:pPr>
        <w:pStyle w:val="numincolumns"/>
        <w:tabs>
          <w:tab w:val="clear" w:pos="1260"/>
        </w:tabs>
        <w:ind w:left="450" w:hanging="180"/>
      </w:pPr>
      <w:r w:rsidRPr="00F04A6F">
        <w:t>Sandler Foundation</w:t>
      </w:r>
    </w:p>
    <w:p w:rsidR="006200E8" w:rsidRPr="00F04A6F" w:rsidRDefault="006200E8" w:rsidP="0005121B">
      <w:pPr>
        <w:pStyle w:val="numincolumns"/>
        <w:tabs>
          <w:tab w:val="clear" w:pos="1260"/>
        </w:tabs>
        <w:ind w:left="450" w:hanging="180"/>
      </w:pPr>
      <w:r w:rsidRPr="00F04A6F">
        <w:t>Surdna Foundation</w:t>
      </w:r>
    </w:p>
    <w:p w:rsidR="006200E8" w:rsidRPr="00F04A6F" w:rsidRDefault="006200E8" w:rsidP="0005121B">
      <w:pPr>
        <w:pStyle w:val="numincolumns"/>
        <w:tabs>
          <w:tab w:val="clear" w:pos="1260"/>
        </w:tabs>
        <w:ind w:left="450" w:hanging="180"/>
      </w:pPr>
      <w:r w:rsidRPr="00F04A6F">
        <w:t>Wallace Genetic Foundation</w:t>
      </w:r>
    </w:p>
    <w:p w:rsidR="006200E8" w:rsidRPr="00F04A6F" w:rsidRDefault="006200E8" w:rsidP="0005121B">
      <w:pPr>
        <w:pStyle w:val="numincolumns"/>
        <w:tabs>
          <w:tab w:val="clear" w:pos="1260"/>
        </w:tabs>
        <w:ind w:left="450" w:hanging="180"/>
      </w:pPr>
      <w:r w:rsidRPr="00F04A6F">
        <w:t>Waterloo Foundation</w:t>
      </w:r>
    </w:p>
    <w:p w:rsidR="006200E8" w:rsidRDefault="006200E8" w:rsidP="00847E61">
      <w:pPr>
        <w:ind w:hanging="180"/>
        <w:sectPr w:rsidR="006200E8" w:rsidSect="006200E8">
          <w:endnotePr>
            <w:numFmt w:val="decimal"/>
          </w:endnotePr>
          <w:type w:val="continuous"/>
          <w:pgSz w:w="12240" w:h="15840" w:code="1"/>
          <w:pgMar w:top="1440" w:right="1440" w:bottom="1152" w:left="1440" w:header="0" w:footer="720" w:gutter="0"/>
          <w:cols w:num="2" w:sep="1" w:space="288"/>
          <w:docGrid w:linePitch="360"/>
        </w:sectPr>
      </w:pPr>
    </w:p>
    <w:p w:rsidR="006200E8" w:rsidRPr="006200E8" w:rsidRDefault="006200E8" w:rsidP="006200E8"/>
    <w:p w:rsidR="00985408" w:rsidRPr="00985408" w:rsidRDefault="00A442B6" w:rsidP="00932482">
      <w:pPr>
        <w:pStyle w:val="numpara"/>
      </w:pPr>
      <w:r>
        <w:t xml:space="preserve">The institute will also engage in </w:t>
      </w:r>
      <w:r w:rsidR="00B27F11" w:rsidRPr="000E0D5D">
        <w:t>grantmaking</w:t>
      </w:r>
      <w:r w:rsidR="00B27F11">
        <w:t xml:space="preserve"> to</w:t>
      </w:r>
      <w:r w:rsidR="00B27F11" w:rsidRPr="000E0D5D">
        <w:t xml:space="preserve"> </w:t>
      </w:r>
      <w:r w:rsidR="00985408">
        <w:t xml:space="preserve">common-purpose </w:t>
      </w:r>
      <w:proofErr w:type="gramStart"/>
      <w:r w:rsidR="00985408">
        <w:t>organizations</w:t>
      </w:r>
      <w:r w:rsidR="003C5101">
        <w:t>(</w:t>
      </w:r>
      <w:proofErr w:type="gramEnd"/>
      <w:r w:rsidR="00D10B61">
        <w:rPr>
          <w:color w:val="0000FF"/>
        </w:rPr>
        <w:t>jur:</w:t>
      </w:r>
      <w:r w:rsidR="005B339C" w:rsidRPr="00C52C4B">
        <w:rPr>
          <w:color w:val="0000FF"/>
        </w:rPr>
        <w:fldChar w:fldCharType="begin"/>
      </w:r>
      <w:r w:rsidR="00C52C4B" w:rsidRPr="00C52C4B">
        <w:rPr>
          <w:color w:val="0000FF"/>
        </w:rPr>
        <w:instrText xml:space="preserve"> PAGEREF _Ref307924826 \h </w:instrText>
      </w:r>
      <w:r w:rsidR="005B339C" w:rsidRPr="00C52C4B">
        <w:rPr>
          <w:color w:val="0000FF"/>
        </w:rPr>
      </w:r>
      <w:r w:rsidR="005B339C" w:rsidRPr="00C52C4B">
        <w:rPr>
          <w:color w:val="0000FF"/>
        </w:rPr>
        <w:fldChar w:fldCharType="separate"/>
      </w:r>
      <w:r w:rsidR="00410CBC">
        <w:rPr>
          <w:noProof/>
          <w:color w:val="0000FF"/>
        </w:rPr>
        <w:t>144</w:t>
      </w:r>
      <w:r w:rsidR="005B339C" w:rsidRPr="00C52C4B">
        <w:rPr>
          <w:color w:val="0000FF"/>
        </w:rPr>
        <w:fldChar w:fldCharType="end"/>
      </w:r>
      <w:r w:rsidR="003C5101" w:rsidRPr="003C5101">
        <w:rPr>
          <w:color w:val="0000FF"/>
        </w:rPr>
        <w:t>¶</w:t>
      </w:r>
      <w:fldSimple w:instr=" REF _Ref307924826 \r \h  \* MERGEFORMAT ">
        <w:r w:rsidR="00410CBC" w:rsidRPr="00410CBC">
          <w:rPr>
            <w:color w:val="0000FF"/>
          </w:rPr>
          <w:t>229</w:t>
        </w:r>
      </w:fldSimple>
      <w:fldSimple w:instr=" REF _Ref307924832 \r \h  \* MERGEFORMAT ">
        <w:r w:rsidR="00410CBC" w:rsidRPr="00410CBC">
          <w:rPr>
            <w:color w:val="0000FF"/>
          </w:rPr>
          <w:t>a</w:t>
        </w:r>
      </w:fldSimple>
      <w:r w:rsidR="003C5101">
        <w:t>)</w:t>
      </w:r>
      <w:r>
        <w:t>.</w:t>
      </w:r>
      <w:r w:rsidR="00F07812">
        <w:t xml:space="preserve"> </w:t>
      </w:r>
    </w:p>
    <w:p w:rsidR="00D21A33" w:rsidRDefault="00E304C8" w:rsidP="00932482">
      <w:pPr>
        <w:pStyle w:val="numpara"/>
      </w:pPr>
      <w:r>
        <w:t xml:space="preserve">Before the end of the presentation, the </w:t>
      </w:r>
      <w:r w:rsidR="008D2DA2">
        <w:t>presenter</w:t>
      </w:r>
      <w:r>
        <w:t>s</w:t>
      </w:r>
      <w:r w:rsidR="0057136C">
        <w:t xml:space="preserve"> can announce the next event on judicial unaccountability </w:t>
      </w:r>
      <w:r w:rsidR="0007665E" w:rsidRPr="0007665E">
        <w:t>reporting</w:t>
      </w:r>
      <w:r w:rsidR="0007665E" w:rsidRPr="0007665E">
        <w:rPr>
          <w:rStyle w:val="Hyperlink"/>
          <w:rFonts w:ascii="Times New Roman" w:hAnsi="Times New Roman"/>
          <w:color w:val="000000"/>
          <w:sz w:val="24"/>
        </w:rPr>
        <w:t xml:space="preserve"> </w:t>
      </w:r>
      <w:r w:rsidR="00967E43">
        <w:t>and the formation of the business and academic venture</w:t>
      </w:r>
      <w:r w:rsidR="00FD7D58">
        <w:t xml:space="preserve">, thus signaling </w:t>
      </w:r>
      <w:r w:rsidR="008D2DA2">
        <w:t>a</w:t>
      </w:r>
      <w:r w:rsidR="00FD7D58">
        <w:t xml:space="preserve"> planned and sustained effort to promote its launch.</w:t>
      </w:r>
    </w:p>
    <w:p w:rsidR="003D7288" w:rsidRDefault="003D7288" w:rsidP="00CC3D05"/>
    <w:p w:rsidR="00FE3315" w:rsidRDefault="00FE3315" w:rsidP="00CC3D05"/>
    <w:p w:rsidR="0057136C" w:rsidRDefault="00760C65" w:rsidP="00A64508">
      <w:pPr>
        <w:pStyle w:val="Heading2"/>
        <w:tabs>
          <w:tab w:val="clear" w:pos="900"/>
        </w:tabs>
        <w:ind w:left="720" w:hanging="180"/>
      </w:pPr>
      <w:bookmarkStart w:id="978" w:name="_Ref304688181"/>
      <w:bookmarkStart w:id="979" w:name="_Toc304856081"/>
      <w:bookmarkStart w:id="980" w:name="_Toc313451503"/>
      <w:bookmarkStart w:id="981" w:name="_Toc314121492"/>
      <w:bookmarkStart w:id="982" w:name="_Toc323841462"/>
      <w:r w:rsidRPr="0057136C">
        <w:t xml:space="preserve">The precedent for considering realistic </w:t>
      </w:r>
      <w:r>
        <w:t xml:space="preserve">that those </w:t>
      </w:r>
      <w:r w:rsidR="00C841A0">
        <w:t xml:space="preserve">who </w:t>
      </w:r>
      <w:r>
        <w:t>expos</w:t>
      </w:r>
      <w:r w:rsidR="00C841A0">
        <w:t>e</w:t>
      </w:r>
      <w:r>
        <w:t xml:space="preserve"> judges’ wrongdoing and call for their accountability </w:t>
      </w:r>
      <w:r w:rsidR="004C6373">
        <w:t xml:space="preserve">and the reform </w:t>
      </w:r>
      <w:r w:rsidR="002F3726">
        <w:br/>
      </w:r>
      <w:r w:rsidR="004C6373">
        <w:t xml:space="preserve">of their </w:t>
      </w:r>
      <w:r w:rsidR="001C0128">
        <w:t>judiciary</w:t>
      </w:r>
      <w:r>
        <w:t xml:space="preserve"> may develop into </w:t>
      </w:r>
      <w:r w:rsidRPr="0057136C">
        <w:t xml:space="preserve">of a broadly based </w:t>
      </w:r>
      <w:r w:rsidR="002F3726">
        <w:br/>
      </w:r>
      <w:r w:rsidRPr="0057136C">
        <w:t>civic movement</w:t>
      </w:r>
      <w:bookmarkEnd w:id="978"/>
      <w:bookmarkEnd w:id="979"/>
      <w:r w:rsidRPr="00376FB4">
        <w:t xml:space="preserve"> </w:t>
      </w:r>
      <w:r>
        <w:t>that demands “Equal Justice Under Law”</w:t>
      </w:r>
      <w:bookmarkEnd w:id="980"/>
      <w:bookmarkEnd w:id="981"/>
      <w:bookmarkEnd w:id="982"/>
    </w:p>
    <w:p w:rsidR="00613641" w:rsidRDefault="002E0F2F" w:rsidP="00932482">
      <w:pPr>
        <w:pStyle w:val="numpara"/>
      </w:pPr>
      <w:r>
        <w:t>C</w:t>
      </w:r>
      <w:r w:rsidR="00A41402">
        <w:t>ommon purpose</w:t>
      </w:r>
      <w:r w:rsidR="00252449">
        <w:t xml:space="preserve"> entities</w:t>
      </w:r>
      <w:r w:rsidR="00A41402">
        <w:t>(</w:t>
      </w:r>
      <w:r w:rsidR="00D10B61">
        <w:rPr>
          <w:color w:val="0000FF"/>
        </w:rPr>
        <w:t>jur:</w:t>
      </w:r>
      <w:r w:rsidR="005B339C">
        <w:rPr>
          <w:color w:val="0000FF"/>
        </w:rPr>
        <w:fldChar w:fldCharType="begin"/>
      </w:r>
      <w:r w:rsidR="00252449">
        <w:rPr>
          <w:color w:val="0000FF"/>
        </w:rPr>
        <w:instrText xml:space="preserve"> PAGEREF _Ref307924826 \h </w:instrText>
      </w:r>
      <w:r w:rsidR="005B339C">
        <w:rPr>
          <w:color w:val="0000FF"/>
        </w:rPr>
      </w:r>
      <w:r w:rsidR="005B339C">
        <w:rPr>
          <w:color w:val="0000FF"/>
        </w:rPr>
        <w:fldChar w:fldCharType="separate"/>
      </w:r>
      <w:r w:rsidR="00410CBC">
        <w:rPr>
          <w:noProof/>
          <w:color w:val="0000FF"/>
        </w:rPr>
        <w:t>144</w:t>
      </w:r>
      <w:r w:rsidR="005B339C">
        <w:rPr>
          <w:color w:val="0000FF"/>
        </w:rPr>
        <w:fldChar w:fldCharType="end"/>
      </w:r>
      <w:r w:rsidR="00252449">
        <w:rPr>
          <w:color w:val="0000FF"/>
        </w:rPr>
        <w:t>¶</w:t>
      </w:r>
      <w:r w:rsidR="005B339C">
        <w:rPr>
          <w:color w:val="0000FF"/>
        </w:rPr>
        <w:fldChar w:fldCharType="begin"/>
      </w:r>
      <w:r w:rsidR="00252449">
        <w:rPr>
          <w:color w:val="0000FF"/>
        </w:rPr>
        <w:instrText xml:space="preserve"> REF _Ref307924826 \r \h </w:instrText>
      </w:r>
      <w:r w:rsidR="005B339C">
        <w:rPr>
          <w:color w:val="0000FF"/>
        </w:rPr>
      </w:r>
      <w:r w:rsidR="005B339C">
        <w:rPr>
          <w:color w:val="0000FF"/>
        </w:rPr>
        <w:fldChar w:fldCharType="separate"/>
      </w:r>
      <w:r w:rsidR="00410CBC">
        <w:rPr>
          <w:color w:val="0000FF"/>
        </w:rPr>
        <w:t>229</w:t>
      </w:r>
      <w:r w:rsidR="005B339C">
        <w:rPr>
          <w:color w:val="0000FF"/>
        </w:rPr>
        <w:fldChar w:fldCharType="end"/>
      </w:r>
      <w:r w:rsidR="00252449">
        <w:rPr>
          <w:color w:val="0000FF"/>
        </w:rPr>
        <w:t>a</w:t>
      </w:r>
      <w:r w:rsidR="002022AA">
        <w:t>)</w:t>
      </w:r>
      <w:r>
        <w:t xml:space="preserve"> and</w:t>
      </w:r>
      <w:r w:rsidR="00D065F6">
        <w:t xml:space="preserve"> </w:t>
      </w:r>
      <w:r>
        <w:t xml:space="preserve">many public interest entities, </w:t>
      </w:r>
      <w:r w:rsidR="00664494">
        <w:t xml:space="preserve">judicial </w:t>
      </w:r>
      <w:proofErr w:type="spellStart"/>
      <w:r w:rsidR="00030CF7">
        <w:t>unaccounta</w:t>
      </w:r>
      <w:r w:rsidR="00252449">
        <w:t>-</w:t>
      </w:r>
      <w:r w:rsidR="00030CF7">
        <w:t>bility</w:t>
      </w:r>
      <w:proofErr w:type="spellEnd"/>
      <w:r w:rsidR="00030CF7">
        <w:t xml:space="preserve"> journalists, </w:t>
      </w:r>
      <w:r w:rsidR="00D065F6">
        <w:t xml:space="preserve">journalism schools and their students and alumni, </w:t>
      </w:r>
      <w:r w:rsidR="00030CF7" w:rsidRPr="0057136C">
        <w:t xml:space="preserve">judicial accountability </w:t>
      </w:r>
      <w:r w:rsidR="00030CF7">
        <w:t xml:space="preserve">and discipline </w:t>
      </w:r>
      <w:r w:rsidR="00030CF7" w:rsidRPr="0057136C">
        <w:t>reform advocates</w:t>
      </w:r>
      <w:r w:rsidR="00C12FC6">
        <w:t>, and</w:t>
      </w:r>
      <w:r w:rsidR="00FD7D58">
        <w:t xml:space="preserve"> </w:t>
      </w:r>
      <w:r w:rsidR="00C12FC6">
        <w:t>judicial wrongdoing</w:t>
      </w:r>
      <w:r w:rsidR="00C12FC6" w:rsidRPr="00664494">
        <w:t xml:space="preserve"> </w:t>
      </w:r>
      <w:r w:rsidR="00C12FC6">
        <w:t>victims</w:t>
      </w:r>
      <w:r>
        <w:t xml:space="preserve"> share many views and objectives. If they work together, they</w:t>
      </w:r>
      <w:r w:rsidR="00C12FC6">
        <w:t xml:space="preserve"> </w:t>
      </w:r>
      <w:r w:rsidR="00AE0E42">
        <w:t>can</w:t>
      </w:r>
      <w:r w:rsidR="00030CF7">
        <w:t xml:space="preserve"> </w:t>
      </w:r>
      <w:r>
        <w:t xml:space="preserve">bring to an audience’s attention facts that can </w:t>
      </w:r>
      <w:r w:rsidR="001C0128">
        <w:t xml:space="preserve">outrage </w:t>
      </w:r>
      <w:r>
        <w:t>it and stir it into constructive action. Concretely, they can do so</w:t>
      </w:r>
      <w:r w:rsidR="001C0128">
        <w:t xml:space="preserve"> by reporting the already available evidence</w:t>
      </w:r>
      <w:r w:rsidR="00252449">
        <w:t xml:space="preserve"> </w:t>
      </w:r>
      <w:r>
        <w:t>(</w:t>
      </w:r>
      <w:r w:rsidRPr="002E0F2F">
        <w:rPr>
          <w:color w:val="0000FF"/>
        </w:rPr>
        <w:t>jur</w:t>
      </w:r>
      <w:proofErr w:type="gramStart"/>
      <w:r w:rsidRPr="002E0F2F">
        <w:rPr>
          <w:color w:val="0000FF"/>
        </w:rPr>
        <w:t>:</w:t>
      </w:r>
      <w:proofErr w:type="gramEnd"/>
      <w:r w:rsidR="005B339C">
        <w:rPr>
          <w:color w:val="0000FF"/>
        </w:rPr>
        <w:fldChar w:fldCharType="begin"/>
      </w:r>
      <w:r w:rsidR="00DD2EFA">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DD2EFA">
        <w:rPr>
          <w:color w:val="0000FF"/>
        </w:rPr>
        <w:t>§</w:t>
      </w:r>
      <w:r w:rsidR="005B339C">
        <w:rPr>
          <w:color w:val="0000FF"/>
        </w:rPr>
        <w:fldChar w:fldCharType="begin"/>
      </w:r>
      <w:r w:rsidR="00DD2EFA">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t>)</w:t>
      </w:r>
      <w:r w:rsidR="001C0128">
        <w:t xml:space="preserve"> that judicial unaccountability has led judges to engage in riskless wrongdoing</w:t>
      </w:r>
      <w:r>
        <w:t xml:space="preserve"> </w:t>
      </w:r>
      <w:r w:rsidR="001C0128">
        <w:t xml:space="preserve">for their benefit and to the public’s detriment. They can </w:t>
      </w:r>
      <w:r w:rsidR="008D34D9">
        <w:t xml:space="preserve">also </w:t>
      </w:r>
      <w:r w:rsidR="001C0128">
        <w:t xml:space="preserve">provoke outrage </w:t>
      </w:r>
      <w:r w:rsidR="008D34D9">
        <w:t xml:space="preserve">by </w:t>
      </w:r>
      <w:r w:rsidR="001C0128">
        <w:t xml:space="preserve">reporting the findings </w:t>
      </w:r>
      <w:r w:rsidR="008D34D9">
        <w:t>of their further</w:t>
      </w:r>
      <w:r w:rsidR="001C0128">
        <w:t xml:space="preserve"> </w:t>
      </w:r>
      <w:proofErr w:type="gramStart"/>
      <w:r w:rsidR="001C0128">
        <w:t>investigation</w:t>
      </w:r>
      <w:r>
        <w:t>(</w:t>
      </w:r>
      <w:proofErr w:type="gramEnd"/>
      <w:r w:rsidRPr="002E0F2F">
        <w:rPr>
          <w:color w:val="0000FF"/>
        </w:rPr>
        <w:t>jur:</w:t>
      </w:r>
      <w:r w:rsidR="005B339C" w:rsidRPr="002E0F2F">
        <w:rPr>
          <w:color w:val="0000FF"/>
        </w:rPr>
        <w:fldChar w:fldCharType="begin"/>
      </w:r>
      <w:r w:rsidRPr="002E0F2F">
        <w:rPr>
          <w:color w:val="0000FF"/>
        </w:rPr>
        <w:instrText xml:space="preserve"> PAGEREF _Ref309981971 \h </w:instrText>
      </w:r>
      <w:r w:rsidR="005B339C" w:rsidRPr="002E0F2F">
        <w:rPr>
          <w:color w:val="0000FF"/>
        </w:rPr>
      </w:r>
      <w:r w:rsidR="005B339C" w:rsidRPr="002E0F2F">
        <w:rPr>
          <w:color w:val="0000FF"/>
        </w:rPr>
        <w:fldChar w:fldCharType="separate"/>
      </w:r>
      <w:r w:rsidR="00410CBC">
        <w:rPr>
          <w:noProof/>
          <w:color w:val="0000FF"/>
        </w:rPr>
        <w:t>101</w:t>
      </w:r>
      <w:r w:rsidR="005B339C" w:rsidRPr="002E0F2F">
        <w:rPr>
          <w:color w:val="0000FF"/>
        </w:rPr>
        <w:fldChar w:fldCharType="end"/>
      </w:r>
      <w:r w:rsidRPr="002E0F2F">
        <w:rPr>
          <w:color w:val="0000FF"/>
        </w:rPr>
        <w:t>§</w:t>
      </w:r>
      <w:fldSimple w:instr=" REF _Ref309981971 \r \h  \* MERGEFORMAT ">
        <w:r w:rsidR="00410CBC" w:rsidRPr="00410CBC">
          <w:rPr>
            <w:color w:val="0000FF"/>
          </w:rPr>
          <w:t>D</w:t>
        </w:r>
      </w:fldSimple>
      <w:r>
        <w:t>)</w:t>
      </w:r>
      <w:r w:rsidR="008D34D9">
        <w:t xml:space="preserve"> of such wrongdoing</w:t>
      </w:r>
      <w:r>
        <w:t>(</w:t>
      </w:r>
      <w:r w:rsidRPr="002E0F2F">
        <w:rPr>
          <w:color w:val="0000FF"/>
        </w:rPr>
        <w:t>jur:</w:t>
      </w:r>
      <w:r w:rsidR="005B339C" w:rsidRPr="002E0F2F">
        <w:rPr>
          <w:color w:val="0000FF"/>
        </w:rPr>
        <w:fldChar w:fldCharType="begin"/>
      </w:r>
      <w:r w:rsidRPr="002E0F2F">
        <w:rPr>
          <w:color w:val="0000FF"/>
        </w:rPr>
        <w:instrText xml:space="preserve"> PAGEREF _Ref309749703 \h </w:instrText>
      </w:r>
      <w:r w:rsidR="005B339C" w:rsidRPr="002E0F2F">
        <w:rPr>
          <w:color w:val="0000FF"/>
        </w:rPr>
      </w:r>
      <w:r w:rsidR="005B339C" w:rsidRPr="002E0F2F">
        <w:rPr>
          <w:color w:val="0000FF"/>
        </w:rPr>
        <w:fldChar w:fldCharType="separate"/>
      </w:r>
      <w:r w:rsidR="00410CBC">
        <w:rPr>
          <w:noProof/>
          <w:color w:val="0000FF"/>
        </w:rPr>
        <w:t>81</w:t>
      </w:r>
      <w:r w:rsidR="005B339C" w:rsidRPr="002E0F2F">
        <w:rPr>
          <w:color w:val="0000FF"/>
        </w:rPr>
        <w:fldChar w:fldCharType="end"/>
      </w:r>
      <w:r w:rsidRPr="002E0F2F">
        <w:rPr>
          <w:color w:val="0000FF"/>
        </w:rPr>
        <w:t>§</w:t>
      </w:r>
      <w:fldSimple w:instr=" REF _Ref309749703 \r \h  \* MERGEFORMAT ">
        <w:r w:rsidR="00410CBC" w:rsidRPr="00410CBC">
          <w:rPr>
            <w:color w:val="0000FF"/>
          </w:rPr>
          <w:t>C</w:t>
        </w:r>
      </w:fldSimple>
      <w:r>
        <w:t>)</w:t>
      </w:r>
      <w:r w:rsidR="001C0128">
        <w:t xml:space="preserve">, in general, and of the </w:t>
      </w:r>
      <w:r w:rsidR="001C0128" w:rsidRPr="0026794A">
        <w:rPr>
          <w:i/>
        </w:rPr>
        <w:t>DeLano</w:t>
      </w:r>
      <w:r w:rsidR="001C0128">
        <w:t xml:space="preserve">-J. Sotomayor </w:t>
      </w:r>
      <w:proofErr w:type="gramStart"/>
      <w:r w:rsidR="001C0128">
        <w:t>story</w:t>
      </w:r>
      <w:r>
        <w:t>(</w:t>
      </w:r>
      <w:proofErr w:type="gramEnd"/>
      <w:r w:rsidRPr="002E0F2F">
        <w:rPr>
          <w:color w:val="0000FF"/>
        </w:rPr>
        <w:t>jur:</w:t>
      </w:r>
      <w:r w:rsidR="005B339C" w:rsidRPr="002E0F2F">
        <w:rPr>
          <w:color w:val="0000FF"/>
        </w:rPr>
        <w:fldChar w:fldCharType="begin"/>
      </w:r>
      <w:r w:rsidRPr="002E0F2F">
        <w:rPr>
          <w:color w:val="0000FF"/>
        </w:rPr>
        <w:instrText xml:space="preserve"> PAGEREF _Ref309749690 \h </w:instrText>
      </w:r>
      <w:r w:rsidR="005B339C" w:rsidRPr="002E0F2F">
        <w:rPr>
          <w:color w:val="0000FF"/>
        </w:rPr>
      </w:r>
      <w:r w:rsidR="005B339C" w:rsidRPr="002E0F2F">
        <w:rPr>
          <w:color w:val="0000FF"/>
        </w:rPr>
        <w:fldChar w:fldCharType="separate"/>
      </w:r>
      <w:r w:rsidR="00410CBC">
        <w:rPr>
          <w:noProof/>
          <w:color w:val="0000FF"/>
        </w:rPr>
        <w:t>61</w:t>
      </w:r>
      <w:r w:rsidR="005B339C" w:rsidRPr="002E0F2F">
        <w:rPr>
          <w:color w:val="0000FF"/>
        </w:rPr>
        <w:fldChar w:fldCharType="end"/>
      </w:r>
      <w:r w:rsidRPr="002E0F2F">
        <w:rPr>
          <w:color w:val="0000FF"/>
        </w:rPr>
        <w:t>§</w:t>
      </w:r>
      <w:fldSimple w:instr=" REF _Ref309749690 \r \h  \* MERGEFORMAT ">
        <w:r w:rsidR="00410CBC" w:rsidRPr="00410CBC">
          <w:rPr>
            <w:color w:val="0000FF"/>
          </w:rPr>
          <w:t>B</w:t>
        </w:r>
      </w:fldSimple>
      <w:r>
        <w:t>), in particular</w:t>
      </w:r>
      <w:r w:rsidR="001C0128">
        <w:t>.</w:t>
      </w:r>
      <w:r w:rsidR="008D34D9">
        <w:t xml:space="preserve"> </w:t>
      </w:r>
      <w:r w:rsidR="00AE0E42">
        <w:t>They</w:t>
      </w:r>
      <w:r w:rsidR="0007665E" w:rsidRPr="0007665E">
        <w:rPr>
          <w:rStyle w:val="Hyperlink"/>
          <w:rFonts w:ascii="Times New Roman" w:hAnsi="Times New Roman"/>
          <w:color w:val="000000"/>
          <w:sz w:val="24"/>
        </w:rPr>
        <w:t xml:space="preserve"> </w:t>
      </w:r>
      <w:r w:rsidR="00AE0E42">
        <w:rPr>
          <w:rStyle w:val="Hyperlink"/>
          <w:rFonts w:ascii="Times New Roman" w:hAnsi="Times New Roman"/>
          <w:color w:val="000000"/>
          <w:sz w:val="24"/>
        </w:rPr>
        <w:t xml:space="preserve">can </w:t>
      </w:r>
      <w:r w:rsidR="008D34D9">
        <w:t>extend their reporting’s</w:t>
      </w:r>
      <w:r w:rsidR="00AE0E42">
        <w:t xml:space="preserve"> </w:t>
      </w:r>
      <w:r w:rsidR="003C2375">
        <w:t>reach</w:t>
      </w:r>
      <w:r w:rsidR="00AE0E42">
        <w:t xml:space="preserve"> and efficacy through </w:t>
      </w:r>
      <w:r w:rsidR="00C12FC6">
        <w:t xml:space="preserve">the </w:t>
      </w:r>
      <w:r w:rsidR="00AE0E42">
        <w:t xml:space="preserve">proposed </w:t>
      </w:r>
      <w:r w:rsidR="00967E43">
        <w:t xml:space="preserve">business and academic </w:t>
      </w:r>
      <w:proofErr w:type="gramStart"/>
      <w:r w:rsidR="00967E43">
        <w:t>venture</w:t>
      </w:r>
      <w:r w:rsidR="003C2375">
        <w:t>(</w:t>
      </w:r>
      <w:proofErr w:type="gramEnd"/>
      <w:r w:rsidR="003C2375" w:rsidRPr="003C2375">
        <w:rPr>
          <w:color w:val="0000FF"/>
        </w:rPr>
        <w:t>jur:</w:t>
      </w:r>
      <w:r w:rsidR="005B339C" w:rsidRPr="003C2375">
        <w:rPr>
          <w:color w:val="0000FF"/>
        </w:rPr>
        <w:fldChar w:fldCharType="begin"/>
      </w:r>
      <w:r w:rsidR="003C2375" w:rsidRPr="003C2375">
        <w:rPr>
          <w:color w:val="0000FF"/>
        </w:rPr>
        <w:instrText xml:space="preserve"> PAGEREF _Ref309749737 \h </w:instrText>
      </w:r>
      <w:r w:rsidR="005B339C" w:rsidRPr="003C2375">
        <w:rPr>
          <w:color w:val="0000FF"/>
        </w:rPr>
      </w:r>
      <w:r w:rsidR="005B339C" w:rsidRPr="003C2375">
        <w:rPr>
          <w:color w:val="0000FF"/>
        </w:rPr>
        <w:fldChar w:fldCharType="separate"/>
      </w:r>
      <w:r w:rsidR="00410CBC">
        <w:rPr>
          <w:noProof/>
          <w:color w:val="0000FF"/>
        </w:rPr>
        <w:t>121</w:t>
      </w:r>
      <w:r w:rsidR="005B339C" w:rsidRPr="003C2375">
        <w:rPr>
          <w:color w:val="0000FF"/>
        </w:rPr>
        <w:fldChar w:fldCharType="end"/>
      </w:r>
      <w:r w:rsidR="003C2375" w:rsidRPr="003C2375">
        <w:rPr>
          <w:color w:val="0000FF"/>
        </w:rPr>
        <w:t>§</w:t>
      </w:r>
      <w:fldSimple w:instr=" REF _Ref309749737 \r \h  \* MERGEFORMAT ">
        <w:r w:rsidR="00410CBC" w:rsidRPr="00410CBC">
          <w:rPr>
            <w:color w:val="0000FF"/>
          </w:rPr>
          <w:t>E</w:t>
        </w:r>
      </w:fldSimple>
      <w:r w:rsidR="003C2375">
        <w:t>)</w:t>
      </w:r>
      <w:r w:rsidR="00030CF7">
        <w:t xml:space="preserve"> </w:t>
      </w:r>
      <w:r w:rsidR="00E5304D">
        <w:t>together with the venture’</w:t>
      </w:r>
      <w:r w:rsidR="00AE0E42">
        <w:t>s investors and philanthropic sponsors</w:t>
      </w:r>
      <w:r w:rsidR="00902FA7">
        <w:t>.</w:t>
      </w:r>
      <w:r w:rsidR="00C12FC6">
        <w:t xml:space="preserve"> </w:t>
      </w:r>
    </w:p>
    <w:p w:rsidR="00235CF1" w:rsidRDefault="00AD2211" w:rsidP="00932482">
      <w:pPr>
        <w:pStyle w:val="numpara"/>
      </w:pPr>
      <w:r>
        <w:t>Moreover,</w:t>
      </w:r>
      <w:r w:rsidR="00235CF1">
        <w:t xml:space="preserve"> a courageous politician</w:t>
      </w:r>
      <w:r w:rsidR="0026794A">
        <w:t xml:space="preserve"> that commands broad media and public attention</w:t>
      </w:r>
      <w:r w:rsidR="00235CF1">
        <w:t xml:space="preserve"> and is </w:t>
      </w:r>
      <w:r w:rsidR="001C0128">
        <w:t>determined</w:t>
      </w:r>
      <w:r w:rsidR="00235CF1">
        <w:t xml:space="preserve"> to </w:t>
      </w:r>
      <w:r w:rsidR="003C2375">
        <w:t>challenge publicly</w:t>
      </w:r>
      <w:r w:rsidR="00235CF1">
        <w:t xml:space="preserve"> life-tenured</w:t>
      </w:r>
      <w:r w:rsidR="003C2375">
        <w:t xml:space="preserve"> federal</w:t>
      </w:r>
      <w:r w:rsidR="00235CF1">
        <w:t xml:space="preserve"> judges </w:t>
      </w:r>
      <w:r w:rsidR="00323637">
        <w:t xml:space="preserve">can accelerate </w:t>
      </w:r>
      <w:r w:rsidR="00254D9B">
        <w:t xml:space="preserve">that reporting’s </w:t>
      </w:r>
      <w:r w:rsidR="00323637">
        <w:t xml:space="preserve">diffusion throughout the national public and lend credibility to </w:t>
      </w:r>
      <w:r w:rsidR="00254D9B">
        <w:t xml:space="preserve">it </w:t>
      </w:r>
      <w:r w:rsidR="00323637">
        <w:t>that</w:t>
      </w:r>
      <w:r w:rsidR="00235CF1">
        <w:t xml:space="preserve"> </w:t>
      </w:r>
      <w:r w:rsidR="008D34D9">
        <w:t>intensif</w:t>
      </w:r>
      <w:r w:rsidR="00323637">
        <w:t>ies the outrage that it provokes</w:t>
      </w:r>
      <w:r w:rsidR="008D34D9">
        <w:t>.</w:t>
      </w:r>
      <w:r w:rsidR="0026794A">
        <w:t xml:space="preserve"> </w:t>
      </w:r>
      <w:r w:rsidR="004D3C63">
        <w:t xml:space="preserve">Such outrage can stir the public to </w:t>
      </w:r>
      <w:r w:rsidR="00980F9B">
        <w:t xml:space="preserve">more widespread and sustained </w:t>
      </w:r>
      <w:r w:rsidR="00254D9B">
        <w:t>action</w:t>
      </w:r>
      <w:r w:rsidR="003C2375">
        <w:t xml:space="preserve"> against coordinated judicial wrongdoing. An outraged national public can effectively overwhelm</w:t>
      </w:r>
      <w:r w:rsidR="00980F9B">
        <w:t xml:space="preserve"> the authorities</w:t>
      </w:r>
      <w:r w:rsidR="003C2375">
        <w:t>’ interest in maintaining the status quo to protect their coordination with other insiders and avoid the risk of self-incrimination, forcing them</w:t>
      </w:r>
      <w:r w:rsidR="00980F9B">
        <w:t xml:space="preserve"> to give in to the </w:t>
      </w:r>
      <w:r w:rsidR="004D3C63">
        <w:t>demand that the</w:t>
      </w:r>
      <w:r w:rsidR="00980F9B">
        <w:t>y</w:t>
      </w:r>
      <w:r w:rsidR="004D3C63">
        <w:t xml:space="preserve"> hold wrongdoing</w:t>
      </w:r>
      <w:r w:rsidR="00980F9B" w:rsidRPr="00980F9B">
        <w:t xml:space="preserve"> </w:t>
      </w:r>
      <w:r w:rsidR="00980F9B">
        <w:t xml:space="preserve">judges and their </w:t>
      </w:r>
      <w:r w:rsidR="004D3C63">
        <w:t xml:space="preserve">enabling Judiciary accountable </w:t>
      </w:r>
      <w:r w:rsidR="00B15919">
        <w:t>and undertake judicial accountability and discipline reform</w:t>
      </w:r>
      <w:r w:rsidR="00980F9B">
        <w:t>. Therefore, i</w:t>
      </w:r>
      <w:r w:rsidR="004D3C63">
        <w:t xml:space="preserve">t is realistic to conceive that </w:t>
      </w:r>
      <w:r w:rsidR="003C2375">
        <w:t>an outraged national</w:t>
      </w:r>
      <w:r w:rsidR="004D3C63">
        <w:t xml:space="preserve"> public so stirred to action can </w:t>
      </w:r>
      <w:r>
        <w:t xml:space="preserve">gradually develop into a broadly based civic movement </w:t>
      </w:r>
      <w:r w:rsidR="00B15919">
        <w:t>that militates for</w:t>
      </w:r>
      <w:r>
        <w:t xml:space="preserve"> Equal Justice </w:t>
      </w:r>
      <w:proofErr w:type="gramStart"/>
      <w:r>
        <w:t>Under</w:t>
      </w:r>
      <w:proofErr w:type="gramEnd"/>
      <w:r>
        <w:t xml:space="preserve"> Law.</w:t>
      </w:r>
    </w:p>
    <w:p w:rsidR="00C110BC" w:rsidRDefault="00D55700" w:rsidP="00932482">
      <w:pPr>
        <w:pStyle w:val="numpara"/>
      </w:pPr>
      <w:r>
        <w:t>A recent</w:t>
      </w:r>
      <w:r w:rsidR="00235CF1">
        <w:t xml:space="preserve"> precedent for the development of </w:t>
      </w:r>
      <w:r>
        <w:t>a similar civic</w:t>
      </w:r>
      <w:r w:rsidR="00235CF1">
        <w:t xml:space="preserve"> movement</w:t>
      </w:r>
      <w:r w:rsidR="0057136C">
        <w:t xml:space="preserve"> is the Tea Party. While Dr. Cordero is an Independent and does not necessarily agree with Tea Party tenets, he points to that Party as current evidence of what people can achieve when they are </w:t>
      </w:r>
      <w:r>
        <w:t>provoked</w:t>
      </w:r>
      <w:r w:rsidR="0057136C">
        <w:t xml:space="preserve"> into action by deep resentment about a perceived injustice: People who deemed that they were ‘</w:t>
      </w:r>
      <w:r w:rsidR="0057136C" w:rsidRPr="00A129E4">
        <w:rPr>
          <w:b/>
        </w:rPr>
        <w:t>t</w:t>
      </w:r>
      <w:r w:rsidR="0057136C">
        <w:t xml:space="preserve">axed </w:t>
      </w:r>
      <w:r w:rsidR="0057136C" w:rsidRPr="00A129E4">
        <w:rPr>
          <w:b/>
        </w:rPr>
        <w:t>e</w:t>
      </w:r>
      <w:r w:rsidR="0057136C">
        <w:t xml:space="preserve">nough </w:t>
      </w:r>
      <w:r w:rsidR="0057136C" w:rsidRPr="00A129E4">
        <w:rPr>
          <w:b/>
        </w:rPr>
        <w:t>a</w:t>
      </w:r>
      <w:r w:rsidR="0057136C">
        <w:t xml:space="preserve">lready’, bandied together to protest. Their protest resonated with ever more people as it reverberated across the country. </w:t>
      </w:r>
      <w:r w:rsidR="000C54A2">
        <w:t xml:space="preserve">In a </w:t>
      </w:r>
      <w:r w:rsidR="00E52480">
        <w:t>remarkab</w:t>
      </w:r>
      <w:r w:rsidR="000C54A2">
        <w:t>ly short time, less than four years, they became a nationwide civic movement</w:t>
      </w:r>
      <w:r w:rsidR="00A6519E" w:rsidRPr="00A6519E">
        <w:t xml:space="preserve"> </w:t>
      </w:r>
      <w:r w:rsidR="00A6519E">
        <w:t>and even elected representative</w:t>
      </w:r>
      <w:r w:rsidR="00E55941">
        <w:t>s</w:t>
      </w:r>
      <w:r w:rsidR="00A6519E">
        <w:t xml:space="preserve"> to Congress</w:t>
      </w:r>
      <w:r w:rsidR="000C54A2">
        <w:t xml:space="preserve">. </w:t>
      </w:r>
    </w:p>
    <w:p w:rsidR="00DF7EA5" w:rsidRDefault="00D55700" w:rsidP="00932482">
      <w:pPr>
        <w:pStyle w:val="numpara"/>
      </w:pPr>
      <w:r>
        <w:t>In 2011</w:t>
      </w:r>
      <w:r w:rsidR="003C2375">
        <w:t>,</w:t>
      </w:r>
      <w:r w:rsidR="00A6519E">
        <w:t xml:space="preserve"> they</w:t>
      </w:r>
      <w:r w:rsidR="0057136C">
        <w:t xml:space="preserve"> </w:t>
      </w:r>
      <w:proofErr w:type="spellStart"/>
      <w:r w:rsidR="003C2375">
        <w:t>strongarmed</w:t>
      </w:r>
      <w:proofErr w:type="spellEnd"/>
      <w:r w:rsidR="003C2375">
        <w:t xml:space="preserve"> </w:t>
      </w:r>
      <w:r w:rsidR="0057136C">
        <w:t>the debt ceiling debate to be resolve</w:t>
      </w:r>
      <w:r w:rsidR="003C2375">
        <w:t xml:space="preserve">d on their terms. They even compelled </w:t>
      </w:r>
      <w:r w:rsidR="0057136C">
        <w:t>Republic</w:t>
      </w:r>
      <w:r w:rsidR="00664494">
        <w:t>an</w:t>
      </w:r>
      <w:r w:rsidR="0057136C">
        <w:t xml:space="preserve"> Speaker John Bo</w:t>
      </w:r>
      <w:r w:rsidR="00E005E5">
        <w:t>e</w:t>
      </w:r>
      <w:r w:rsidR="0057136C">
        <w:t xml:space="preserve">hner, a 21-year congressional veteran, to back down from </w:t>
      </w:r>
      <w:r w:rsidR="00E55941">
        <w:t xml:space="preserve">even </w:t>
      </w:r>
      <w:r w:rsidR="0057136C">
        <w:t>his overture to raising</w:t>
      </w:r>
      <w:r w:rsidR="0004701A">
        <w:t xml:space="preserve"> </w:t>
      </w:r>
      <w:r w:rsidR="0057136C">
        <w:t>some taxes</w:t>
      </w:r>
      <w:r w:rsidR="00C110BC" w:rsidRPr="00C110BC">
        <w:t xml:space="preserve"> </w:t>
      </w:r>
      <w:r w:rsidR="00C110BC">
        <w:t>albeit modestly</w:t>
      </w:r>
      <w:r w:rsidR="0057136C">
        <w:t>. Yet more revealing and precedential, their expected voting power caused all</w:t>
      </w:r>
      <w:r w:rsidR="00A6519E">
        <w:t xml:space="preserve"> nine</w:t>
      </w:r>
      <w:r w:rsidR="0057136C">
        <w:t xml:space="preserve"> Republican presidential candidates to raise their hand at </w:t>
      </w:r>
      <w:r w:rsidR="00664494">
        <w:t xml:space="preserve">one of their </w:t>
      </w:r>
      <w:r w:rsidR="0057136C">
        <w:t>debate</w:t>
      </w:r>
      <w:r w:rsidR="00664494">
        <w:t>s</w:t>
      </w:r>
      <w:r w:rsidR="0057136C">
        <w:t xml:space="preserve"> </w:t>
      </w:r>
      <w:r w:rsidR="003C2375">
        <w:t>in the</w:t>
      </w:r>
      <w:r w:rsidR="00194D9A">
        <w:t xml:space="preserve"> summer </w:t>
      </w:r>
      <w:r w:rsidR="0057136C">
        <w:t>to promise that they would not raise taxes</w:t>
      </w:r>
      <w:r w:rsidR="00664494">
        <w:t xml:space="preserve"> regardless of how much the budget was cut</w:t>
      </w:r>
      <w:r w:rsidR="00E52C9A">
        <w:t>. The Tea Party has become kingmake</w:t>
      </w:r>
      <w:r w:rsidR="00850780">
        <w:t>r, at least among Republicans. T</w:t>
      </w:r>
      <w:r w:rsidR="00E52C9A">
        <w:t xml:space="preserve">he next presidential elections will show whether that is the case </w:t>
      </w:r>
      <w:r>
        <w:t>among voters of all stripes nationwide</w:t>
      </w:r>
      <w:r w:rsidR="0037663F">
        <w:t xml:space="preserve">. </w:t>
      </w:r>
    </w:p>
    <w:p w:rsidR="00A92741" w:rsidRDefault="00A92741" w:rsidP="00932482">
      <w:pPr>
        <w:pStyle w:val="numpara"/>
        <w:sectPr w:rsidR="00A92741" w:rsidSect="006200E8">
          <w:endnotePr>
            <w:numFmt w:val="decimal"/>
          </w:endnotePr>
          <w:type w:val="continuous"/>
          <w:pgSz w:w="12240" w:h="15840" w:code="1"/>
          <w:pgMar w:top="1440" w:right="1440" w:bottom="1152" w:left="1440" w:header="0" w:footer="720" w:gutter="0"/>
          <w:cols w:space="720"/>
          <w:docGrid w:linePitch="360"/>
        </w:sectPr>
      </w:pPr>
    </w:p>
    <w:p w:rsidR="00135145" w:rsidRDefault="00E52C9A" w:rsidP="00932482">
      <w:pPr>
        <w:pStyle w:val="numpara"/>
      </w:pPr>
      <w:r>
        <w:t>In the same vein</w:t>
      </w:r>
      <w:r w:rsidR="0037663F">
        <w:t xml:space="preserve">, the Occupy Wall Street </w:t>
      </w:r>
      <w:r>
        <w:t>protesters</w:t>
      </w:r>
      <w:r w:rsidR="0037663F">
        <w:t xml:space="preserve"> ha</w:t>
      </w:r>
      <w:r>
        <w:t>ve</w:t>
      </w:r>
      <w:r w:rsidR="0037663F">
        <w:t xml:space="preserve"> </w:t>
      </w:r>
      <w:r>
        <w:t>been able to extend their following from New York City to the rest of</w:t>
      </w:r>
      <w:r w:rsidR="0037663F">
        <w:t xml:space="preserve"> our country</w:t>
      </w:r>
      <w:r>
        <w:t xml:space="preserve"> </w:t>
      </w:r>
      <w:r w:rsidR="00E52480">
        <w:t>with surprising speed</w:t>
      </w:r>
      <w:r w:rsidR="0037663F">
        <w:t xml:space="preserve">, not to mention </w:t>
      </w:r>
      <w:r>
        <w:t xml:space="preserve">the demonstrations that have taken place simultaneously and under </w:t>
      </w:r>
      <w:r w:rsidR="00C12FC6">
        <w:t>their</w:t>
      </w:r>
      <w:r>
        <w:t xml:space="preserve"> name in several European countries and other parts of the world. </w:t>
      </w:r>
      <w:r w:rsidR="00F73CDC">
        <w:t>T</w:t>
      </w:r>
      <w:r w:rsidR="00CA3CBA">
        <w:t>o be sure, those protesters did not have to convince other people o</w:t>
      </w:r>
      <w:r w:rsidR="003C2375">
        <w:t>f the soundness of a new idea. D</w:t>
      </w:r>
      <w:r w:rsidR="00CA3CBA">
        <w:t xml:space="preserve">eep-seated frustration </w:t>
      </w:r>
      <w:r w:rsidR="00F73CDC">
        <w:t>due to perceived economic i</w:t>
      </w:r>
      <w:r w:rsidR="00CA3CBA">
        <w:t>njustice</w:t>
      </w:r>
      <w:r w:rsidR="00850780">
        <w:t xml:space="preserve"> and experienced economic distress </w:t>
      </w:r>
      <w:r w:rsidR="00CA3CBA">
        <w:t xml:space="preserve">was already </w:t>
      </w:r>
      <w:r w:rsidR="003C2375">
        <w:t xml:space="preserve">being </w:t>
      </w:r>
      <w:r w:rsidR="00850780">
        <w:t>felt by a great many people</w:t>
      </w:r>
      <w:r w:rsidR="00CA3CBA">
        <w:t xml:space="preserve">. But the protesters </w:t>
      </w:r>
      <w:r w:rsidR="003C2375">
        <w:t xml:space="preserve">have </w:t>
      </w:r>
      <w:r w:rsidR="00850780">
        <w:t>cause</w:t>
      </w:r>
      <w:r w:rsidR="003C2375">
        <w:t>d</w:t>
      </w:r>
      <w:r w:rsidR="00156877">
        <w:t xml:space="preserve"> such frustration</w:t>
      </w:r>
      <w:r w:rsidR="00CA3CBA">
        <w:t xml:space="preserve"> </w:t>
      </w:r>
      <w:r w:rsidR="00850780">
        <w:t xml:space="preserve">to </w:t>
      </w:r>
      <w:r w:rsidR="00CA3CBA">
        <w:t>emerge</w:t>
      </w:r>
      <w:r w:rsidR="00850780">
        <w:t xml:space="preserve"> and</w:t>
      </w:r>
      <w:r w:rsidR="009550D9">
        <w:t xml:space="preserve"> manifest itself in public,</w:t>
      </w:r>
      <w:r w:rsidR="00CA3CBA">
        <w:t xml:space="preserve"> attracted by</w:t>
      </w:r>
      <w:r w:rsidR="009550D9">
        <w:t xml:space="preserve"> the </w:t>
      </w:r>
      <w:r w:rsidR="00CA3CBA">
        <w:t>identifiable and practical</w:t>
      </w:r>
      <w:r w:rsidR="00F73CDC">
        <w:t xml:space="preserve"> means of </w:t>
      </w:r>
      <w:r w:rsidR="009550D9">
        <w:t>action that they have organized</w:t>
      </w:r>
      <w:r w:rsidR="00CA3CBA">
        <w:t>.</w:t>
      </w:r>
      <w:r w:rsidR="00135145">
        <w:t xml:space="preserve"> </w:t>
      </w:r>
      <w:r w:rsidR="00D63876">
        <w:t>Thereby</w:t>
      </w:r>
      <w:r w:rsidR="009550D9">
        <w:t xml:space="preserve"> the</w:t>
      </w:r>
      <w:r w:rsidR="00D63876">
        <w:t xml:space="preserve"> </w:t>
      </w:r>
      <w:r w:rsidR="009550D9">
        <w:t>Occupy Wall Street</w:t>
      </w:r>
      <w:r w:rsidR="009550D9" w:rsidRPr="009550D9">
        <w:t xml:space="preserve"> </w:t>
      </w:r>
      <w:r w:rsidR="009550D9">
        <w:t xml:space="preserve">protesters have </w:t>
      </w:r>
      <w:r w:rsidR="00D63876">
        <w:t xml:space="preserve">turned a widely shared </w:t>
      </w:r>
      <w:r w:rsidR="00156877">
        <w:t xml:space="preserve">personal </w:t>
      </w:r>
      <w:r w:rsidR="009550D9">
        <w:t>sentiment</w:t>
      </w:r>
      <w:r w:rsidR="00D63876">
        <w:t xml:space="preserve"> of impoten</w:t>
      </w:r>
      <w:r w:rsidR="009550D9">
        <w:t>t discontent</w:t>
      </w:r>
      <w:r w:rsidR="00D63876">
        <w:t xml:space="preserve"> into concrete </w:t>
      </w:r>
      <w:r w:rsidR="00156877">
        <w:t xml:space="preserve">collective </w:t>
      </w:r>
      <w:r w:rsidR="00D63876">
        <w:t xml:space="preserve">action of </w:t>
      </w:r>
      <w:r w:rsidR="00156877">
        <w:t xml:space="preserve">self-assertive </w:t>
      </w:r>
      <w:r w:rsidR="00D63876">
        <w:t>protest.</w:t>
      </w:r>
      <w:r w:rsidR="0088367B">
        <w:t xml:space="preserve"> The</w:t>
      </w:r>
      <w:r w:rsidR="009550D9">
        <w:t xml:space="preserve"> individual </w:t>
      </w:r>
      <w:r w:rsidR="009550D9" w:rsidRPr="0088367B">
        <w:rPr>
          <w:rFonts w:ascii="Arial Narrow" w:hAnsi="Arial Narrow"/>
          <w:sz w:val="22"/>
          <w:szCs w:val="22"/>
        </w:rPr>
        <w:t xml:space="preserve">“why </w:t>
      </w:r>
      <w:proofErr w:type="spellStart"/>
      <w:r w:rsidR="00C95225" w:rsidRPr="0088367B">
        <w:rPr>
          <w:rFonts w:ascii="Arial Narrow" w:hAnsi="Arial Narrow"/>
          <w:sz w:val="22"/>
          <w:szCs w:val="22"/>
        </w:rPr>
        <w:t>this’s</w:t>
      </w:r>
      <w:proofErr w:type="spellEnd"/>
      <w:r w:rsidR="00C95225" w:rsidRPr="0088367B">
        <w:rPr>
          <w:rFonts w:ascii="Arial Narrow" w:hAnsi="Arial Narrow"/>
          <w:sz w:val="22"/>
          <w:szCs w:val="22"/>
        </w:rPr>
        <w:t xml:space="preserve"> </w:t>
      </w:r>
      <w:proofErr w:type="spellStart"/>
      <w:r w:rsidR="00C95225" w:rsidRPr="0088367B">
        <w:rPr>
          <w:rFonts w:ascii="Arial Narrow" w:hAnsi="Arial Narrow"/>
          <w:sz w:val="22"/>
          <w:szCs w:val="22"/>
        </w:rPr>
        <w:t>happnin</w:t>
      </w:r>
      <w:proofErr w:type="spellEnd"/>
      <w:r w:rsidR="00C95225" w:rsidRPr="0088367B">
        <w:rPr>
          <w:rFonts w:ascii="Arial Narrow" w:hAnsi="Arial Narrow"/>
          <w:sz w:val="22"/>
          <w:szCs w:val="22"/>
        </w:rPr>
        <w:t>’ to me</w:t>
      </w:r>
      <w:r w:rsidR="009550D9" w:rsidRPr="0088367B">
        <w:rPr>
          <w:rFonts w:ascii="Arial Narrow" w:hAnsi="Arial Narrow"/>
          <w:sz w:val="22"/>
          <w:szCs w:val="22"/>
        </w:rPr>
        <w:t>?</w:t>
      </w:r>
      <w:proofErr w:type="gramStart"/>
      <w:r w:rsidR="009550D9">
        <w:t>”,</w:t>
      </w:r>
      <w:proofErr w:type="gramEnd"/>
      <w:r w:rsidR="009550D9">
        <w:t xml:space="preserve"> has become </w:t>
      </w:r>
      <w:r w:rsidR="009550D9" w:rsidRPr="00156877">
        <w:rPr>
          <w:i/>
        </w:rPr>
        <w:t>“</w:t>
      </w:r>
      <w:r w:rsidR="009550D9" w:rsidRPr="00156877">
        <w:rPr>
          <w:i/>
          <w:smallCaps/>
        </w:rPr>
        <w:t>We won’t take it anymore!</w:t>
      </w:r>
      <w:r w:rsidR="009550D9" w:rsidRPr="00156877">
        <w:rPr>
          <w:i/>
        </w:rPr>
        <w:t>”</w:t>
      </w:r>
    </w:p>
    <w:p w:rsidR="00534273" w:rsidRDefault="00156877" w:rsidP="00932482">
      <w:pPr>
        <w:pStyle w:val="numpara"/>
      </w:pPr>
      <w:r>
        <w:t>A third occurrence illustrates t</w:t>
      </w:r>
      <w:r w:rsidR="00D63876">
        <w:t xml:space="preserve">his phenomenon of </w:t>
      </w:r>
      <w:r w:rsidR="005E5041">
        <w:t>protest</w:t>
      </w:r>
      <w:r w:rsidR="00D63876">
        <w:t xml:space="preserve"> by a few that </w:t>
      </w:r>
      <w:r w:rsidR="005E5041">
        <w:t xml:space="preserve">provides the aperture for </w:t>
      </w:r>
      <w:r w:rsidR="00C95225">
        <w:t xml:space="preserve">the </w:t>
      </w:r>
      <w:r w:rsidR="005E5041">
        <w:t xml:space="preserve">eruption </w:t>
      </w:r>
      <w:r w:rsidR="0043352E">
        <w:t xml:space="preserve">of </w:t>
      </w:r>
      <w:r>
        <w:t xml:space="preserve">bottled-up </w:t>
      </w:r>
      <w:r w:rsidR="0043352E">
        <w:t>debilitating personal resentment</w:t>
      </w:r>
      <w:r w:rsidR="00C95225">
        <w:t xml:space="preserve"> into </w:t>
      </w:r>
      <w:r w:rsidR="0043352E">
        <w:t xml:space="preserve">invigorating group action </w:t>
      </w:r>
      <w:r>
        <w:t xml:space="preserve">for </w:t>
      </w:r>
      <w:r w:rsidR="00405BC7">
        <w:t>re</w:t>
      </w:r>
      <w:r w:rsidR="009F24AF">
        <w:softHyphen/>
      </w:r>
      <w:r w:rsidR="00405BC7">
        <w:t>dress of grievances</w:t>
      </w:r>
      <w:r w:rsidR="00705101">
        <w:t xml:space="preserve">: </w:t>
      </w:r>
      <w:r w:rsidR="007B1D59">
        <w:t>O</w:t>
      </w:r>
      <w:r w:rsidR="0043352E">
        <w:t xml:space="preserve">ne person, </w:t>
      </w:r>
      <w:r w:rsidR="00A60364">
        <w:t>Kristen Christian</w:t>
      </w:r>
      <w:r w:rsidR="0043352E">
        <w:t>,</w:t>
      </w:r>
      <w:r w:rsidR="00A60364">
        <w:t xml:space="preserve"> </w:t>
      </w:r>
      <w:r w:rsidR="003C2375">
        <w:t>feeling abused</w:t>
      </w:r>
      <w:r w:rsidR="007B1D59">
        <w:t xml:space="preserve"> yet again by the biggest American banks</w:t>
      </w:r>
      <w:r w:rsidR="0088367B">
        <w:t xml:space="preserve">, this time because of their </w:t>
      </w:r>
      <w:r w:rsidR="007B1D59">
        <w:t>announcement of</w:t>
      </w:r>
      <w:r w:rsidR="006900F5">
        <w:t xml:space="preserve"> </w:t>
      </w:r>
      <w:r w:rsidR="006A3867">
        <w:t xml:space="preserve">their plan </w:t>
      </w:r>
      <w:r w:rsidR="006900F5">
        <w:t>to impose a $5 monthly fee for the use of debit cards</w:t>
      </w:r>
      <w:r w:rsidR="0088367B">
        <w:t>,</w:t>
      </w:r>
      <w:r w:rsidR="00A60364">
        <w:t xml:space="preserve"> </w:t>
      </w:r>
      <w:r w:rsidR="007B1D59">
        <w:t>call</w:t>
      </w:r>
      <w:r w:rsidR="003C18FF">
        <w:t>ed</w:t>
      </w:r>
      <w:r w:rsidR="007B1D59">
        <w:t xml:space="preserve"> on Facebook </w:t>
      </w:r>
      <w:r w:rsidR="003C18FF">
        <w:t xml:space="preserve">for similarly situated cardholders </w:t>
      </w:r>
      <w:r w:rsidR="007B1D59">
        <w:t>to close</w:t>
      </w:r>
      <w:r w:rsidR="00A60364">
        <w:t xml:space="preserve"> </w:t>
      </w:r>
      <w:r w:rsidR="003C18FF">
        <w:t xml:space="preserve">their </w:t>
      </w:r>
      <w:r w:rsidR="00A60364">
        <w:t>acco</w:t>
      </w:r>
      <w:r w:rsidR="003C18FF">
        <w:t>unts with those banks</w:t>
      </w:r>
      <w:r w:rsidR="007B1D59">
        <w:t xml:space="preserve"> </w:t>
      </w:r>
      <w:r w:rsidR="0088367B">
        <w:t xml:space="preserve">on a given day </w:t>
      </w:r>
      <w:r w:rsidR="007B1D59">
        <w:t>and transfer</w:t>
      </w:r>
      <w:r w:rsidR="00A60364">
        <w:t xml:space="preserve"> the</w:t>
      </w:r>
      <w:r w:rsidR="003C18FF">
        <w:t>ir</w:t>
      </w:r>
      <w:r w:rsidR="00A60364">
        <w:t xml:space="preserve"> funds to credit unions and other small </w:t>
      </w:r>
      <w:r w:rsidR="0088367B">
        <w:t xml:space="preserve">financial </w:t>
      </w:r>
      <w:r w:rsidR="00A60364">
        <w:t xml:space="preserve">institutions that do not charge that </w:t>
      </w:r>
      <w:r w:rsidR="003C18FF">
        <w:t>type of fee</w:t>
      </w:r>
      <w:r w:rsidR="00705101">
        <w:t>.</w:t>
      </w:r>
      <w:r w:rsidR="00A60364" w:rsidRPr="003F05BF">
        <w:rPr>
          <w:rStyle w:val="FootnoteReference"/>
        </w:rPr>
        <w:footnoteReference w:id="261"/>
      </w:r>
      <w:r w:rsidR="00705101">
        <w:t xml:space="preserve"> </w:t>
      </w:r>
      <w:r w:rsidR="007B1D59">
        <w:t>Her</w:t>
      </w:r>
      <w:r w:rsidR="00A60364">
        <w:t xml:space="preserve"> </w:t>
      </w:r>
      <w:r w:rsidR="003C18FF" w:rsidRPr="003C18FF">
        <w:rPr>
          <w:i/>
        </w:rPr>
        <w:t>“enough is enough!</w:t>
      </w:r>
      <w:r w:rsidR="003C18FF">
        <w:t>” cry</w:t>
      </w:r>
      <w:r w:rsidR="00A60364">
        <w:t xml:space="preserve"> </w:t>
      </w:r>
      <w:r w:rsidR="007B1D59">
        <w:t xml:space="preserve">and call for </w:t>
      </w:r>
      <w:r w:rsidR="003C18FF">
        <w:t xml:space="preserve">specific, feasible </w:t>
      </w:r>
      <w:r w:rsidR="007B1D59">
        <w:t xml:space="preserve">action went viral on that social network and other sectors of </w:t>
      </w:r>
      <w:r w:rsidR="0088367B">
        <w:t>cyber</w:t>
      </w:r>
      <w:r w:rsidR="009F24AF">
        <w:softHyphen/>
      </w:r>
      <w:r w:rsidR="0088367B">
        <w:t>space</w:t>
      </w:r>
      <w:r w:rsidR="00405BC7">
        <w:t>. It</w:t>
      </w:r>
      <w:r w:rsidR="007B1D59">
        <w:t xml:space="preserve"> attained the necessary ‘critical hit number’ to be </w:t>
      </w:r>
      <w:r w:rsidR="003C2375">
        <w:t>heard</w:t>
      </w:r>
      <w:r w:rsidR="007B1D59">
        <w:t xml:space="preserve"> by the established media</w:t>
      </w:r>
      <w:r w:rsidR="003C18FF">
        <w:t>, partic</w:t>
      </w:r>
      <w:r w:rsidR="009F24AF">
        <w:softHyphen/>
      </w:r>
      <w:r w:rsidR="003C18FF">
        <w:t xml:space="preserve">ularly the </w:t>
      </w:r>
      <w:r w:rsidR="00F2267C">
        <w:t xml:space="preserve">national </w:t>
      </w:r>
      <w:r w:rsidR="003C18FF">
        <w:t xml:space="preserve">TV networks, which amplified substantially </w:t>
      </w:r>
      <w:r w:rsidR="00405BC7">
        <w:t xml:space="preserve">the </w:t>
      </w:r>
      <w:r w:rsidR="00421B9C">
        <w:t>vibrancy of her cry</w:t>
      </w:r>
      <w:r w:rsidR="00405BC7">
        <w:t xml:space="preserve"> and</w:t>
      </w:r>
      <w:r w:rsidR="00421B9C">
        <w:t xml:space="preserve"> the</w:t>
      </w:r>
      <w:r w:rsidR="00405BC7">
        <w:t xml:space="preserve"> reach of her call</w:t>
      </w:r>
      <w:r w:rsidR="003C18FF">
        <w:t xml:space="preserve"> nationwide. The mounting negative publicity and additional criticism of that and similar practices </w:t>
      </w:r>
      <w:r w:rsidR="0088367B">
        <w:t xml:space="preserve">widely </w:t>
      </w:r>
      <w:r w:rsidR="003C2375">
        <w:t>portrayed</w:t>
      </w:r>
      <w:r w:rsidR="0088367B">
        <w:t xml:space="preserve"> as abusive, even predatory, </w:t>
      </w:r>
      <w:r w:rsidR="003C2375">
        <w:t>scar</w:t>
      </w:r>
      <w:r w:rsidR="006900F5">
        <w:t xml:space="preserve">ed </w:t>
      </w:r>
      <w:r w:rsidR="003C2375">
        <w:t xml:space="preserve">and shamed </w:t>
      </w:r>
      <w:r w:rsidR="00705101">
        <w:t>one big bank after an</w:t>
      </w:r>
      <w:r w:rsidR="006900F5">
        <w:t xml:space="preserve">other </w:t>
      </w:r>
      <w:r w:rsidR="003C2375">
        <w:t>in</w:t>
      </w:r>
      <w:r w:rsidR="006900F5">
        <w:t xml:space="preserve">to </w:t>
      </w:r>
      <w:r w:rsidR="003C2375">
        <w:t>cancelling</w:t>
      </w:r>
      <w:r w:rsidR="003C18FF">
        <w:t xml:space="preserve"> the announced </w:t>
      </w:r>
      <w:r w:rsidR="00F2267C">
        <w:t>fee exacting plan</w:t>
      </w:r>
      <w:r w:rsidR="006A3867">
        <w:t xml:space="preserve">. As reported by the TV networks, </w:t>
      </w:r>
      <w:r w:rsidR="00A60364">
        <w:t xml:space="preserve">more than 700,000 bank accounts were transferred </w:t>
      </w:r>
      <w:r w:rsidR="00421B9C">
        <w:t xml:space="preserve">as called-for </w:t>
      </w:r>
      <w:r w:rsidR="00A60364">
        <w:t xml:space="preserve">on </w:t>
      </w:r>
      <w:r w:rsidR="006A3867">
        <w:t>Saturday, November 5</w:t>
      </w:r>
      <w:r w:rsidR="00F2267C">
        <w:t>, 2011</w:t>
      </w:r>
      <w:r w:rsidR="006A3867">
        <w:t>.</w:t>
      </w:r>
      <w:r w:rsidR="006900F5">
        <w:t xml:space="preserve"> </w:t>
      </w:r>
    </w:p>
    <w:p w:rsidR="0037663F" w:rsidRDefault="00A554A3" w:rsidP="00932482">
      <w:pPr>
        <w:pStyle w:val="numpara"/>
      </w:pPr>
      <w:bookmarkStart w:id="983" w:name="_Ref321285504"/>
      <w:r>
        <w:t>Ms. Christian’s call for a “Bank Transfer Day”</w:t>
      </w:r>
      <w:r w:rsidR="00F2267C">
        <w:t xml:space="preserve"> shows </w:t>
      </w:r>
      <w:r w:rsidR="00421B9C">
        <w:t>that</w:t>
      </w:r>
      <w:r w:rsidR="00F2267C">
        <w:t xml:space="preserve"> even the smallest unit of one person can </w:t>
      </w:r>
      <w:r w:rsidR="003C2375">
        <w:t>craft</w:t>
      </w:r>
      <w:r w:rsidR="00F2267C">
        <w:t xml:space="preserve"> a vent for </w:t>
      </w:r>
      <w:r w:rsidR="006A3867">
        <w:t xml:space="preserve">people’s </w:t>
      </w:r>
      <w:r w:rsidR="00F2267C">
        <w:t>pent up anger</w:t>
      </w:r>
      <w:r>
        <w:t>. Moreover, he can channel their anger</w:t>
      </w:r>
      <w:r w:rsidR="00F2267C">
        <w:t xml:space="preserve"> constructively into a </w:t>
      </w:r>
      <w:r w:rsidR="00E52C9A">
        <w:t xml:space="preserve">willingness to get involved in </w:t>
      </w:r>
      <w:r w:rsidR="0088367B">
        <w:t>a common course of</w:t>
      </w:r>
      <w:r w:rsidR="00F2267C">
        <w:t xml:space="preserve"> action</w:t>
      </w:r>
      <w:r w:rsidR="00C12FC6">
        <w:t xml:space="preserve"> </w:t>
      </w:r>
      <w:r w:rsidR="009316DB">
        <w:t>to</w:t>
      </w:r>
      <w:r w:rsidR="00C12FC6">
        <w:t xml:space="preserve"> defen</w:t>
      </w:r>
      <w:r w:rsidR="009316DB">
        <w:t>d</w:t>
      </w:r>
      <w:r w:rsidR="00C12FC6">
        <w:t xml:space="preserve"> their</w:t>
      </w:r>
      <w:r w:rsidR="00E52C9A">
        <w:t xml:space="preserve"> interests</w:t>
      </w:r>
      <w:r w:rsidR="00F2267C">
        <w:t xml:space="preserve">. It also shows </w:t>
      </w:r>
      <w:r>
        <w:t>the power to influence and bring about collective action of</w:t>
      </w:r>
      <w:r w:rsidR="007F3C92">
        <w:t xml:space="preserve"> the new </w:t>
      </w:r>
      <w:r w:rsidR="00F2267C">
        <w:t>means</w:t>
      </w:r>
      <w:r w:rsidR="00C12FC6">
        <w:t xml:space="preserve"> </w:t>
      </w:r>
      <w:r w:rsidR="007F3C92">
        <w:t>of mass communication, that is, social networking</w:t>
      </w:r>
      <w:r w:rsidR="00C12FC6">
        <w:t xml:space="preserve"> </w:t>
      </w:r>
      <w:r w:rsidR="00A60364">
        <w:t xml:space="preserve">on Facebook, Twitter, and YouTube, </w:t>
      </w:r>
      <w:r w:rsidR="00F2267C">
        <w:t>and blogging</w:t>
      </w:r>
      <w:r w:rsidR="00F2267C" w:rsidRPr="00A60364">
        <w:t xml:space="preserve"> </w:t>
      </w:r>
      <w:r w:rsidR="00F2267C">
        <w:t xml:space="preserve">by </w:t>
      </w:r>
      <w:r w:rsidR="00C12FC6">
        <w:t>citizen journalists</w:t>
      </w:r>
      <w:r w:rsidR="00F2267C">
        <w:t xml:space="preserve"> and comment-makers</w:t>
      </w:r>
      <w:r>
        <w:t>. These means</w:t>
      </w:r>
      <w:r w:rsidR="007F3C92">
        <w:t xml:space="preserve"> are helping </w:t>
      </w:r>
      <w:r w:rsidR="00F2267C">
        <w:t>protesters</w:t>
      </w:r>
      <w:r w:rsidR="007F3C92">
        <w:t xml:space="preserve"> </w:t>
      </w:r>
      <w:r w:rsidR="00F2267C">
        <w:t xml:space="preserve">to </w:t>
      </w:r>
      <w:r>
        <w:t>share their experiences, opinions, and demands broadly</w:t>
      </w:r>
      <w:r w:rsidR="005C3F56">
        <w:t>, tap grievances</w:t>
      </w:r>
      <w:r w:rsidR="005C3F56" w:rsidRPr="005C3F56">
        <w:t xml:space="preserve"> </w:t>
      </w:r>
      <w:r w:rsidR="005C3F56">
        <w:t>widely</w:t>
      </w:r>
      <w:r w:rsidR="0088367B" w:rsidRPr="0088367B">
        <w:t xml:space="preserve"> </w:t>
      </w:r>
      <w:r>
        <w:t>held</w:t>
      </w:r>
      <w:r w:rsidR="005C3F56">
        <w:t xml:space="preserve">, and stir people into </w:t>
      </w:r>
      <w:r>
        <w:t>doing something concrete about them. By using those means, the people</w:t>
      </w:r>
      <w:r w:rsidR="0088367B">
        <w:t xml:space="preserve"> can prevail even upon those who</w:t>
      </w:r>
      <w:r>
        <w:t xml:space="preserve"> have abused them by </w:t>
      </w:r>
      <w:r w:rsidR="00C07064">
        <w:t>wield</w:t>
      </w:r>
      <w:r>
        <w:t>ing</w:t>
      </w:r>
      <w:r w:rsidR="00C07064">
        <w:t xml:space="preserve"> power</w:t>
      </w:r>
      <w:r w:rsidR="0088367B">
        <w:t xml:space="preserve"> </w:t>
      </w:r>
      <w:r w:rsidR="00421B9C">
        <w:t>deemed up to now to be unassailable and crushing</w:t>
      </w:r>
      <w:r w:rsidR="00E52C9A">
        <w:t>.</w:t>
      </w:r>
      <w:r w:rsidR="00421B9C">
        <w:t xml:space="preserve"> The Arab Spring in Tunisia, Egypt, and Libya</w:t>
      </w:r>
      <w:r w:rsidR="007F5ACF" w:rsidRPr="007F5ACF">
        <w:t xml:space="preserve"> </w:t>
      </w:r>
      <w:r w:rsidR="007F5ACF">
        <w:t>and the 99% protesters here in the U.S. are there to prove it indisputably</w:t>
      </w:r>
      <w:r w:rsidR="00A24736">
        <w:t>.</w:t>
      </w:r>
      <w:bookmarkEnd w:id="983"/>
    </w:p>
    <w:p w:rsidR="001F4C57" w:rsidRDefault="008F2035" w:rsidP="00932482">
      <w:pPr>
        <w:pStyle w:val="numpara"/>
      </w:pPr>
      <w:r>
        <w:t>These current developments provide precedent for</w:t>
      </w:r>
      <w:r w:rsidR="003C2375">
        <w:t xml:space="preserve"> the</w:t>
      </w:r>
      <w:r>
        <w:t xml:space="preserve"> reasonabl</w:t>
      </w:r>
      <w:r w:rsidR="003C2375">
        <w:t>e expectation</w:t>
      </w:r>
      <w:r>
        <w:t xml:space="preserve"> </w:t>
      </w:r>
      <w:r w:rsidR="00A24736">
        <w:t>that thos</w:t>
      </w:r>
      <w:r w:rsidR="00BA04DD">
        <w:t xml:space="preserve">e </w:t>
      </w:r>
      <w:r w:rsidR="00A554A3">
        <w:t xml:space="preserve">who </w:t>
      </w:r>
      <w:r w:rsidR="005C3F56">
        <w:t>report</w:t>
      </w:r>
      <w:r w:rsidR="00A554A3">
        <w:t xml:space="preserve"> </w:t>
      </w:r>
      <w:r w:rsidR="00BA04DD">
        <w:t xml:space="preserve">judges’ wrongdoing and </w:t>
      </w:r>
      <w:r w:rsidR="00A24736">
        <w:t>call</w:t>
      </w:r>
      <w:r w:rsidR="00A554A3">
        <w:t xml:space="preserve"> </w:t>
      </w:r>
      <w:r w:rsidR="00BA04DD">
        <w:t>for the</w:t>
      </w:r>
      <w:r w:rsidR="00A60364">
        <w:t xml:space="preserve">m to be held </w:t>
      </w:r>
      <w:r w:rsidR="00BA04DD">
        <w:t>accountab</w:t>
      </w:r>
      <w:r w:rsidR="00A60364">
        <w:t>le and disciplined</w:t>
      </w:r>
      <w:r w:rsidR="00BA04DD">
        <w:t xml:space="preserve"> can </w:t>
      </w:r>
      <w:r w:rsidR="00A24736">
        <w:t>be effective. They can</w:t>
      </w:r>
      <w:r w:rsidR="00D81794">
        <w:t xml:space="preserve"> convince the public of the need to adopt new measures not just to require, but also to ensure in practice that judges perform their duty and honor the trust placed in them to conduct themselves lawfully and ethically everywhere, be impartial and fair in court, and </w:t>
      </w:r>
      <w:r w:rsidR="00B95B5F">
        <w:t>safeguard due process of law for</w:t>
      </w:r>
      <w:r w:rsidR="00D81794">
        <w:t xml:space="preserve"> all people</w:t>
      </w:r>
      <w:r w:rsidR="00B95B5F">
        <w:t xml:space="preserve"> in all proceedings</w:t>
      </w:r>
      <w:r w:rsidR="00D81794">
        <w:t>.</w:t>
      </w:r>
      <w:r w:rsidR="007F3B99">
        <w:rPr>
          <w:rStyle w:val="FootnoteReference"/>
        </w:rPr>
        <w:footnoteReference w:id="262"/>
      </w:r>
      <w:r w:rsidR="00D81794">
        <w:t xml:space="preserve"> </w:t>
      </w:r>
      <w:r w:rsidR="001F4C57">
        <w:t xml:space="preserve">Two of those measures are the citizen institute of judicial unaccountability reporting and </w:t>
      </w:r>
      <w:proofErr w:type="gramStart"/>
      <w:r w:rsidR="001F4C57">
        <w:t>reform(</w:t>
      </w:r>
      <w:proofErr w:type="gramEnd"/>
      <w:r w:rsidR="001F4C57" w:rsidRPr="001F4C57">
        <w:rPr>
          <w:color w:val="0000FF"/>
        </w:rPr>
        <w:t>jur:</w:t>
      </w:r>
      <w:r w:rsidR="005B339C" w:rsidRPr="001F4C57">
        <w:rPr>
          <w:color w:val="0000FF"/>
        </w:rPr>
        <w:fldChar w:fldCharType="begin"/>
      </w:r>
      <w:r w:rsidR="001F4C57" w:rsidRPr="001F4C57">
        <w:rPr>
          <w:color w:val="0000FF"/>
        </w:rPr>
        <w:instrText xml:space="preserve"> PAGEREF _Ref320496718 \h </w:instrText>
      </w:r>
      <w:r w:rsidR="005B339C" w:rsidRPr="001F4C57">
        <w:rPr>
          <w:color w:val="0000FF"/>
        </w:rPr>
      </w:r>
      <w:r w:rsidR="005B339C" w:rsidRPr="001F4C57">
        <w:rPr>
          <w:color w:val="0000FF"/>
        </w:rPr>
        <w:fldChar w:fldCharType="separate"/>
      </w:r>
      <w:r w:rsidR="00410CBC">
        <w:rPr>
          <w:noProof/>
          <w:color w:val="0000FF"/>
        </w:rPr>
        <w:t>137</w:t>
      </w:r>
      <w:r w:rsidR="005B339C" w:rsidRPr="001F4C57">
        <w:rPr>
          <w:color w:val="0000FF"/>
        </w:rPr>
        <w:fldChar w:fldCharType="end"/>
      </w:r>
      <w:r w:rsidR="001F4C57" w:rsidRPr="001F4C57">
        <w:rPr>
          <w:color w:val="0000FF"/>
        </w:rPr>
        <w:t>§</w:t>
      </w:r>
      <w:fldSimple w:instr=" REF _Ref320496732 \r \h  \* MERGEFORMAT ">
        <w:r w:rsidR="00410CBC" w:rsidRPr="00410CBC">
          <w:rPr>
            <w:color w:val="0000FF"/>
          </w:rPr>
          <w:t>h</w:t>
        </w:r>
      </w:fldSimple>
      <w:r w:rsidR="001F4C57">
        <w:t>) citizen board of judicial accountability and discipline(</w:t>
      </w:r>
      <w:r w:rsidR="001F4C57" w:rsidRPr="001F4C57">
        <w:rPr>
          <w:color w:val="0000FF"/>
        </w:rPr>
        <w:t>jur:</w:t>
      </w:r>
      <w:r w:rsidR="005B339C" w:rsidRPr="001F4C57">
        <w:rPr>
          <w:color w:val="0000FF"/>
        </w:rPr>
        <w:fldChar w:fldCharType="begin"/>
      </w:r>
      <w:r w:rsidR="001F4C57" w:rsidRPr="001F4C57">
        <w:rPr>
          <w:color w:val="0000FF"/>
        </w:rPr>
        <w:instrText xml:space="preserve"> PAGEREF _Ref320496622 \h </w:instrText>
      </w:r>
      <w:r w:rsidR="005B339C" w:rsidRPr="001F4C57">
        <w:rPr>
          <w:color w:val="0000FF"/>
        </w:rPr>
      </w:r>
      <w:r w:rsidR="005B339C" w:rsidRPr="001F4C57">
        <w:rPr>
          <w:color w:val="0000FF"/>
        </w:rPr>
        <w:fldChar w:fldCharType="separate"/>
      </w:r>
      <w:r w:rsidR="00410CBC">
        <w:rPr>
          <w:noProof/>
          <w:color w:val="0000FF"/>
        </w:rPr>
        <w:t>133</w:t>
      </w:r>
      <w:r w:rsidR="005B339C" w:rsidRPr="001F4C57">
        <w:rPr>
          <w:color w:val="0000FF"/>
        </w:rPr>
        <w:fldChar w:fldCharType="end"/>
      </w:r>
      <w:r w:rsidR="001F4C57" w:rsidRPr="001F4C57">
        <w:rPr>
          <w:color w:val="0000FF"/>
        </w:rPr>
        <w:t>§</w:t>
      </w:r>
      <w:fldSimple w:instr=" REF _Ref320496637 \r \h  \* MERGEFORMAT ">
        <w:r w:rsidR="00410CBC" w:rsidRPr="00410CBC">
          <w:rPr>
            <w:color w:val="0000FF"/>
          </w:rPr>
          <w:t>f</w:t>
        </w:r>
      </w:fldSimple>
      <w:r w:rsidR="001F4C57">
        <w:t xml:space="preserve">). </w:t>
      </w:r>
      <w:r w:rsidR="00D81794">
        <w:t xml:space="preserve">In </w:t>
      </w:r>
      <w:r w:rsidR="001F4C57">
        <w:t>response to this early reporting</w:t>
      </w:r>
      <w:r w:rsidR="00D81794">
        <w:t xml:space="preserve">, the public can take action that builds up so much pressure as to force </w:t>
      </w:r>
      <w:r w:rsidR="00A24736">
        <w:t xml:space="preserve">federal and </w:t>
      </w:r>
      <w:r w:rsidR="00A30BD8">
        <w:t xml:space="preserve">state </w:t>
      </w:r>
      <w:r w:rsidR="00A24736">
        <w:t>authorities</w:t>
      </w:r>
      <w:r w:rsidR="00A30BD8">
        <w:t xml:space="preserve"> to </w:t>
      </w:r>
      <w:r w:rsidR="001F4C57">
        <w:t xml:space="preserve">investigate and then </w:t>
      </w:r>
      <w:r w:rsidR="00A24736">
        <w:t>reform their respective</w:t>
      </w:r>
      <w:r w:rsidR="000B1B5F">
        <w:t xml:space="preserve"> </w:t>
      </w:r>
      <w:r w:rsidR="00A24736">
        <w:t>judiciary</w:t>
      </w:r>
      <w:r w:rsidR="00D81794">
        <w:t xml:space="preserve"> through adequate legislation and implementing mechanisms.</w:t>
      </w:r>
      <w:r w:rsidR="000663E7">
        <w:t xml:space="preserve"> </w:t>
      </w:r>
    </w:p>
    <w:p w:rsidR="00FD5BD9" w:rsidRDefault="001F4C57" w:rsidP="00932482">
      <w:pPr>
        <w:pStyle w:val="numpara"/>
      </w:pPr>
      <w:r>
        <w:t>Everything begins with t</w:t>
      </w:r>
      <w:r w:rsidR="004755F2">
        <w:t xml:space="preserve">he pioneers of </w:t>
      </w:r>
      <w:r w:rsidR="004755F2" w:rsidRPr="0011228E">
        <w:rPr>
          <w:smallCaps/>
        </w:rPr>
        <w:t xml:space="preserve">judicial unaccountability </w:t>
      </w:r>
      <w:r w:rsidR="0007665E" w:rsidRPr="0011228E">
        <w:rPr>
          <w:smallCaps/>
        </w:rPr>
        <w:t>reporting</w:t>
      </w:r>
      <w:r>
        <w:rPr>
          <w:rStyle w:val="Hyperlink"/>
          <w:rFonts w:ascii="Times New Roman" w:hAnsi="Times New Roman"/>
          <w:color w:val="000000"/>
          <w:sz w:val="24"/>
        </w:rPr>
        <w:t xml:space="preserve">. Naturally, most likely also inevitably, their </w:t>
      </w:r>
      <w:proofErr w:type="gramStart"/>
      <w:r>
        <w:rPr>
          <w:rStyle w:val="Hyperlink"/>
          <w:rFonts w:ascii="Times New Roman" w:hAnsi="Times New Roman"/>
          <w:color w:val="000000"/>
          <w:sz w:val="24"/>
        </w:rPr>
        <w:t>reporting</w:t>
      </w:r>
      <w:r w:rsidR="00295344">
        <w:rPr>
          <w:rStyle w:val="Hyperlink"/>
          <w:rFonts w:ascii="Times New Roman" w:hAnsi="Times New Roman"/>
          <w:color w:val="000000"/>
          <w:sz w:val="24"/>
        </w:rPr>
        <w:t>(</w:t>
      </w:r>
      <w:proofErr w:type="gramEnd"/>
      <w:r w:rsidR="00295344" w:rsidRPr="00295344">
        <w:rPr>
          <w:rStyle w:val="Hyperlink"/>
          <w:rFonts w:ascii="Times New Roman" w:hAnsi="Times New Roman"/>
          <w:sz w:val="24"/>
        </w:rPr>
        <w:t>jur:</w:t>
      </w:r>
      <w:r w:rsidR="005B339C">
        <w:fldChar w:fldCharType="begin"/>
      </w:r>
      <w:r w:rsidR="00175A3B">
        <w:instrText xml:space="preserve"> PAGEREF _Ref309749737 \h </w:instrText>
      </w:r>
      <w:r w:rsidR="005B339C">
        <w:fldChar w:fldCharType="separate"/>
      </w:r>
      <w:r w:rsidR="00410CBC">
        <w:rPr>
          <w:noProof/>
        </w:rPr>
        <w:t>121</w:t>
      </w:r>
      <w:r w:rsidR="005B339C">
        <w:fldChar w:fldCharType="end"/>
      </w:r>
      <w:r w:rsidR="00295344" w:rsidRPr="00295344">
        <w:rPr>
          <w:rStyle w:val="Hyperlink"/>
          <w:rFonts w:ascii="Times New Roman" w:hAnsi="Times New Roman"/>
          <w:sz w:val="24"/>
        </w:rPr>
        <w:t>§</w:t>
      </w:r>
      <w:fldSimple w:instr=" REF _Ref309749737 \r \h  \* MERGEFORMAT ">
        <w:r w:rsidR="00410CBC" w:rsidRPr="00410CBC">
          <w:rPr>
            <w:rStyle w:val="Hyperlink"/>
            <w:rFonts w:ascii="Times New Roman" w:hAnsi="Times New Roman"/>
            <w:sz w:val="24"/>
          </w:rPr>
          <w:t>E</w:t>
        </w:r>
      </w:fldSimple>
      <w:r w:rsidR="00295344">
        <w:rPr>
          <w:rStyle w:val="Hyperlink"/>
          <w:rFonts w:ascii="Times New Roman" w:hAnsi="Times New Roman"/>
          <w:color w:val="000000"/>
          <w:sz w:val="24"/>
        </w:rPr>
        <w:t xml:space="preserve">) </w:t>
      </w:r>
      <w:r>
        <w:rPr>
          <w:rStyle w:val="Hyperlink"/>
          <w:rFonts w:ascii="Times New Roman" w:hAnsi="Times New Roman"/>
          <w:color w:val="000000"/>
          <w:sz w:val="24"/>
        </w:rPr>
        <w:t xml:space="preserve">will resonate with the public </w:t>
      </w:r>
      <w:r w:rsidR="00C971A2">
        <w:rPr>
          <w:rStyle w:val="Hyperlink"/>
          <w:rFonts w:ascii="Times New Roman" w:hAnsi="Times New Roman"/>
          <w:color w:val="000000"/>
          <w:sz w:val="24"/>
        </w:rPr>
        <w:t>wronged by the judges</w:t>
      </w:r>
      <w:r w:rsidR="001B67EB">
        <w:rPr>
          <w:rStyle w:val="Hyperlink"/>
          <w:rFonts w:ascii="Times New Roman" w:hAnsi="Times New Roman"/>
          <w:color w:val="000000"/>
          <w:sz w:val="24"/>
        </w:rPr>
        <w:t>. It</w:t>
      </w:r>
      <w:r w:rsidR="00C971A2">
        <w:rPr>
          <w:rStyle w:val="Hyperlink"/>
          <w:rFonts w:ascii="Times New Roman" w:hAnsi="Times New Roman"/>
          <w:color w:val="000000"/>
          <w:sz w:val="24"/>
        </w:rPr>
        <w:t xml:space="preserve"> </w:t>
      </w:r>
      <w:r w:rsidR="001B67EB">
        <w:rPr>
          <w:rStyle w:val="Hyperlink"/>
          <w:rFonts w:ascii="Times New Roman" w:hAnsi="Times New Roman"/>
          <w:color w:val="000000"/>
          <w:sz w:val="24"/>
        </w:rPr>
        <w:t>will</w:t>
      </w:r>
      <w:r>
        <w:rPr>
          <w:rStyle w:val="Hyperlink"/>
          <w:rFonts w:ascii="Times New Roman" w:hAnsi="Times New Roman"/>
          <w:color w:val="000000"/>
          <w:sz w:val="24"/>
        </w:rPr>
        <w:t xml:space="preserve"> </w:t>
      </w:r>
      <w:r w:rsidR="001B67EB">
        <w:rPr>
          <w:rStyle w:val="Hyperlink"/>
          <w:rFonts w:ascii="Times New Roman" w:hAnsi="Times New Roman"/>
          <w:color w:val="000000"/>
          <w:sz w:val="24"/>
        </w:rPr>
        <w:t>point the way for</w:t>
      </w:r>
      <w:r>
        <w:rPr>
          <w:rStyle w:val="Hyperlink"/>
          <w:rFonts w:ascii="Times New Roman" w:hAnsi="Times New Roman"/>
          <w:color w:val="000000"/>
          <w:sz w:val="24"/>
        </w:rPr>
        <w:t xml:space="preserve"> many others to conduct further investigation of judicial unaccountability and its consequent wrongdoing. This will lea</w:t>
      </w:r>
      <w:r w:rsidR="00160466">
        <w:rPr>
          <w:rStyle w:val="Hyperlink"/>
          <w:rFonts w:ascii="Times New Roman" w:hAnsi="Times New Roman"/>
          <w:color w:val="000000"/>
          <w:sz w:val="24"/>
        </w:rPr>
        <w:t>d to judicial reform advocacy</w:t>
      </w:r>
      <w:r w:rsidR="001B67EB">
        <w:rPr>
          <w:rStyle w:val="Hyperlink"/>
          <w:rFonts w:ascii="Times New Roman" w:hAnsi="Times New Roman"/>
          <w:color w:val="000000"/>
          <w:sz w:val="24"/>
        </w:rPr>
        <w:t xml:space="preserve"> and its subsequent realization through new, actually innovative legislation and imaginative </w:t>
      </w:r>
      <w:proofErr w:type="spellStart"/>
      <w:r w:rsidR="001B67EB">
        <w:rPr>
          <w:rStyle w:val="Hyperlink"/>
          <w:rFonts w:ascii="Times New Roman" w:hAnsi="Times New Roman"/>
          <w:color w:val="000000"/>
          <w:sz w:val="24"/>
        </w:rPr>
        <w:t>mecha</w:t>
      </w:r>
      <w:r w:rsidR="00C8101E">
        <w:rPr>
          <w:rStyle w:val="Hyperlink"/>
          <w:rFonts w:ascii="Times New Roman" w:hAnsi="Times New Roman"/>
          <w:color w:val="000000"/>
          <w:sz w:val="24"/>
        </w:rPr>
        <w:t>-</w:t>
      </w:r>
      <w:r w:rsidR="001B67EB">
        <w:rPr>
          <w:rStyle w:val="Hyperlink"/>
          <w:rFonts w:ascii="Times New Roman" w:hAnsi="Times New Roman"/>
          <w:color w:val="000000"/>
          <w:sz w:val="24"/>
        </w:rPr>
        <w:t>nisms</w:t>
      </w:r>
      <w:proofErr w:type="spellEnd"/>
      <w:r w:rsidR="001B67EB">
        <w:rPr>
          <w:rStyle w:val="Hyperlink"/>
          <w:rFonts w:ascii="Times New Roman" w:hAnsi="Times New Roman"/>
          <w:color w:val="000000"/>
          <w:sz w:val="24"/>
        </w:rPr>
        <w:t xml:space="preserve"> for its implementation</w:t>
      </w:r>
      <w:r w:rsidR="00160466">
        <w:rPr>
          <w:rStyle w:val="Hyperlink"/>
          <w:rFonts w:ascii="Times New Roman" w:hAnsi="Times New Roman"/>
          <w:color w:val="000000"/>
          <w:sz w:val="24"/>
        </w:rPr>
        <w:t xml:space="preserve">. </w:t>
      </w:r>
      <w:r w:rsidR="00295344">
        <w:rPr>
          <w:rStyle w:val="Hyperlink"/>
          <w:rFonts w:ascii="Times New Roman" w:hAnsi="Times New Roman"/>
          <w:color w:val="000000"/>
          <w:sz w:val="24"/>
        </w:rPr>
        <w:t xml:space="preserve">It follows that these </w:t>
      </w:r>
      <w:r>
        <w:rPr>
          <w:rStyle w:val="Hyperlink"/>
          <w:rFonts w:ascii="Times New Roman" w:hAnsi="Times New Roman"/>
          <w:color w:val="000000"/>
          <w:sz w:val="24"/>
        </w:rPr>
        <w:t xml:space="preserve">pioneers </w:t>
      </w:r>
      <w:r w:rsidR="000663E7">
        <w:t xml:space="preserve">who </w:t>
      </w:r>
      <w:r w:rsidR="00295344">
        <w:rPr>
          <w:rStyle w:val="Hyperlink"/>
          <w:rFonts w:ascii="Times New Roman" w:hAnsi="Times New Roman"/>
          <w:color w:val="000000"/>
          <w:sz w:val="24"/>
        </w:rPr>
        <w:t xml:space="preserve">report </w:t>
      </w:r>
      <w:r w:rsidR="000663E7">
        <w:t xml:space="preserve">the available evidence </w:t>
      </w:r>
      <w:r w:rsidR="0011228E">
        <w:t xml:space="preserve">of judicial </w:t>
      </w:r>
      <w:proofErr w:type="gramStart"/>
      <w:r>
        <w:t>unaccountability(</w:t>
      </w:r>
      <w:proofErr w:type="gramEnd"/>
      <w:r w:rsidRPr="001F4C57">
        <w:rPr>
          <w:color w:val="0000FF"/>
        </w:rPr>
        <w:t>jur:</w:t>
      </w:r>
      <w:r w:rsidR="005B339C" w:rsidRPr="001F4C57">
        <w:rPr>
          <w:color w:val="0000FF"/>
        </w:rPr>
        <w:fldChar w:fldCharType="begin"/>
      </w:r>
      <w:r w:rsidRPr="001F4C57">
        <w:rPr>
          <w:color w:val="0000FF"/>
        </w:rPr>
        <w:instrText xml:space="preserve"> PAGEREF _Ref320159059 \h </w:instrText>
      </w:r>
      <w:r w:rsidR="005B339C" w:rsidRPr="001F4C57">
        <w:rPr>
          <w:color w:val="0000FF"/>
        </w:rPr>
      </w:r>
      <w:r w:rsidR="005B339C" w:rsidRPr="001F4C57">
        <w:rPr>
          <w:color w:val="0000FF"/>
        </w:rPr>
        <w:fldChar w:fldCharType="separate"/>
      </w:r>
      <w:r w:rsidR="00410CBC">
        <w:rPr>
          <w:noProof/>
          <w:color w:val="0000FF"/>
        </w:rPr>
        <w:t>21</w:t>
      </w:r>
      <w:r w:rsidR="005B339C" w:rsidRPr="001F4C57">
        <w:rPr>
          <w:color w:val="0000FF"/>
        </w:rPr>
        <w:fldChar w:fldCharType="end"/>
      </w:r>
      <w:r w:rsidRPr="001F4C57">
        <w:rPr>
          <w:color w:val="0000FF"/>
        </w:rPr>
        <w:t>§</w:t>
      </w:r>
      <w:fldSimple w:instr=" REF _Ref320159059 \r \h  \* MERGEFORMAT ">
        <w:r w:rsidR="00410CBC" w:rsidRPr="00410CBC">
          <w:rPr>
            <w:color w:val="0000FF"/>
          </w:rPr>
          <w:t>A</w:t>
        </w:r>
      </w:fldSimple>
      <w:r>
        <w:t>)</w:t>
      </w:r>
      <w:r w:rsidR="0011228E">
        <w:t xml:space="preserve"> and </w:t>
      </w:r>
      <w:r w:rsidR="00295344">
        <w:t xml:space="preserve">of </w:t>
      </w:r>
      <w:r>
        <w:t xml:space="preserve">wrongdoing in </w:t>
      </w:r>
      <w:r w:rsidR="0011228E">
        <w:t xml:space="preserve">the </w:t>
      </w:r>
      <w:r w:rsidR="004755F2" w:rsidRPr="004755F2">
        <w:rPr>
          <w:i/>
        </w:rPr>
        <w:t>DeLano</w:t>
      </w:r>
      <w:r w:rsidR="004755F2">
        <w:t xml:space="preserve">-J. Sotomayor </w:t>
      </w:r>
      <w:r w:rsidR="0011228E">
        <w:t>story</w:t>
      </w:r>
      <w:r w:rsidR="00C8101E">
        <w:t>-</w:t>
      </w:r>
      <w:r>
        <w:t>(</w:t>
      </w:r>
      <w:r w:rsidRPr="001F4C57">
        <w:rPr>
          <w:color w:val="0000FF"/>
        </w:rPr>
        <w:t>jur</w:t>
      </w:r>
      <w:proofErr w:type="gramStart"/>
      <w:r w:rsidRPr="001F4C57">
        <w:rPr>
          <w:color w:val="0000FF"/>
        </w:rPr>
        <w:t>:</w:t>
      </w:r>
      <w:proofErr w:type="gramEnd"/>
      <w:r w:rsidR="005B339C" w:rsidRPr="001F4C57">
        <w:rPr>
          <w:color w:val="0000FF"/>
        </w:rPr>
        <w:fldChar w:fldCharType="begin"/>
      </w:r>
      <w:r w:rsidRPr="001F4C57">
        <w:rPr>
          <w:color w:val="0000FF"/>
        </w:rPr>
        <w:instrText xml:space="preserve"> PAGEREF _Ref320497832 \h </w:instrText>
      </w:r>
      <w:r w:rsidR="005B339C" w:rsidRPr="001F4C57">
        <w:rPr>
          <w:color w:val="0000FF"/>
        </w:rPr>
      </w:r>
      <w:r w:rsidR="005B339C" w:rsidRPr="001F4C57">
        <w:rPr>
          <w:color w:val="0000FF"/>
        </w:rPr>
        <w:fldChar w:fldCharType="separate"/>
      </w:r>
      <w:r w:rsidR="00410CBC">
        <w:rPr>
          <w:noProof/>
          <w:color w:val="0000FF"/>
        </w:rPr>
        <w:t>61</w:t>
      </w:r>
      <w:r w:rsidR="005B339C" w:rsidRPr="001F4C57">
        <w:rPr>
          <w:color w:val="0000FF"/>
        </w:rPr>
        <w:fldChar w:fldCharType="end"/>
      </w:r>
      <w:r w:rsidRPr="001F4C57">
        <w:rPr>
          <w:color w:val="0000FF"/>
        </w:rPr>
        <w:t>§</w:t>
      </w:r>
      <w:fldSimple w:instr=" REF _Ref320497846 \r \h  \* MERGEFORMAT ">
        <w:r w:rsidR="00410CBC" w:rsidRPr="00410CBC">
          <w:rPr>
            <w:color w:val="0000FF"/>
          </w:rPr>
          <w:t>B</w:t>
        </w:r>
      </w:fldSimple>
      <w:r>
        <w:t>)</w:t>
      </w:r>
      <w:r w:rsidR="00295344">
        <w:t>, augmented by</w:t>
      </w:r>
      <w:r w:rsidR="0011228E">
        <w:t xml:space="preserve"> </w:t>
      </w:r>
      <w:r w:rsidR="00295344">
        <w:t>the findings of any investigation that they may undertake(</w:t>
      </w:r>
      <w:r w:rsidR="00295344" w:rsidRPr="00295344">
        <w:rPr>
          <w:color w:val="0000FF"/>
        </w:rPr>
        <w:t>jur:</w:t>
      </w:r>
      <w:r w:rsidR="005B339C" w:rsidRPr="00295344">
        <w:rPr>
          <w:color w:val="0000FF"/>
        </w:rPr>
        <w:fldChar w:fldCharType="begin"/>
      </w:r>
      <w:r w:rsidR="00295344" w:rsidRPr="00295344">
        <w:rPr>
          <w:color w:val="0000FF"/>
        </w:rPr>
        <w:instrText xml:space="preserve"> PAGEREF _Ref309981971 \h </w:instrText>
      </w:r>
      <w:r w:rsidR="005B339C" w:rsidRPr="00295344">
        <w:rPr>
          <w:color w:val="0000FF"/>
        </w:rPr>
      </w:r>
      <w:r w:rsidR="005B339C" w:rsidRPr="00295344">
        <w:rPr>
          <w:color w:val="0000FF"/>
        </w:rPr>
        <w:fldChar w:fldCharType="separate"/>
      </w:r>
      <w:r w:rsidR="00410CBC">
        <w:rPr>
          <w:noProof/>
          <w:color w:val="0000FF"/>
        </w:rPr>
        <w:t>101</w:t>
      </w:r>
      <w:r w:rsidR="005B339C" w:rsidRPr="00295344">
        <w:rPr>
          <w:color w:val="0000FF"/>
        </w:rPr>
        <w:fldChar w:fldCharType="end"/>
      </w:r>
      <w:r w:rsidR="00295344" w:rsidRPr="00295344">
        <w:rPr>
          <w:color w:val="0000FF"/>
        </w:rPr>
        <w:t>§</w:t>
      </w:r>
      <w:fldSimple w:instr=" REF _Ref309981971 \r \h  \* MERGEFORMAT ">
        <w:r w:rsidR="00410CBC" w:rsidRPr="00410CBC">
          <w:rPr>
            <w:color w:val="0000FF"/>
          </w:rPr>
          <w:t>D</w:t>
        </w:r>
      </w:fldSimple>
      <w:r w:rsidR="00295344">
        <w:t xml:space="preserve">), </w:t>
      </w:r>
      <w:r w:rsidR="008F2035">
        <w:t>can provide the spark</w:t>
      </w:r>
      <w:r w:rsidR="00C8101E">
        <w:rPr>
          <w:rStyle w:val="FootnoteReference"/>
        </w:rPr>
        <w:footnoteReference w:id="263"/>
      </w:r>
      <w:r w:rsidR="008F2035">
        <w:t xml:space="preserve"> and rallying point around whom the rest of the public</w:t>
      </w:r>
      <w:r w:rsidR="005C3F56">
        <w:t xml:space="preserve"> outraged by </w:t>
      </w:r>
      <w:r w:rsidR="0011228E">
        <w:t>judges’</w:t>
      </w:r>
      <w:r w:rsidR="005C3F56">
        <w:t xml:space="preserve"> wrongdoing</w:t>
      </w:r>
      <w:r w:rsidR="008F2035">
        <w:t xml:space="preserve"> can gather</w:t>
      </w:r>
      <w:r w:rsidR="004755F2">
        <w:t xml:space="preserve">. They </w:t>
      </w:r>
      <w:r w:rsidR="00CC678E">
        <w:t xml:space="preserve">all </w:t>
      </w:r>
      <w:r w:rsidR="004755F2">
        <w:t>can</w:t>
      </w:r>
      <w:r w:rsidR="008F2035">
        <w:t xml:space="preserve"> de</w:t>
      </w:r>
      <w:r w:rsidR="00CC678E">
        <w:t>velop into a civic</w:t>
      </w:r>
      <w:r w:rsidR="00A554A3">
        <w:t xml:space="preserve"> movement. </w:t>
      </w:r>
    </w:p>
    <w:p w:rsidR="00DB07E2" w:rsidRDefault="00FD5BD9" w:rsidP="00932482">
      <w:pPr>
        <w:pStyle w:val="numpara"/>
      </w:pPr>
      <w:r>
        <w:t xml:space="preserve">That spark can be preceded by whispers made by the pioneering reporters in digital newspapers and social networks until viral repetition by the people turns them into a deafening roar that awakens the established media to the harmony between the reporting’s social and political </w:t>
      </w:r>
      <w:proofErr w:type="spellStart"/>
      <w:r>
        <w:t>reso</w:t>
      </w:r>
      <w:r w:rsidR="009F24AF">
        <w:t>-</w:t>
      </w:r>
      <w:r>
        <w:t>nance</w:t>
      </w:r>
      <w:proofErr w:type="spellEnd"/>
      <w:r>
        <w:t xml:space="preserve"> and its </w:t>
      </w:r>
      <w:r w:rsidR="009F24AF">
        <w:t>profitable</w:t>
      </w:r>
      <w:r>
        <w:t xml:space="preserve"> sounds as a nascent market. Then th</w:t>
      </w:r>
      <w:r w:rsidR="009B7995">
        <w:t>ose</w:t>
      </w:r>
      <w:r>
        <w:t xml:space="preserve"> media can put all their vast </w:t>
      </w:r>
      <w:r w:rsidR="009F24AF">
        <w:t>inves</w:t>
      </w:r>
      <w:r>
        <w:t xml:space="preserve">tigative journalism resources and the influence of their </w:t>
      </w:r>
      <w:proofErr w:type="gramStart"/>
      <w:r>
        <w:t>renown</w:t>
      </w:r>
      <w:proofErr w:type="gramEnd"/>
      <w:r>
        <w:t xml:space="preserve"> editorialists to shed light on the hidden side of pu</w:t>
      </w:r>
      <w:r w:rsidR="009B7995">
        <w:t>rported</w:t>
      </w:r>
      <w:r>
        <w:t xml:space="preserve"> “honorable” judges and justices. Their explosive findings and enlightening comments can produce the sparks of outrage that illuminates judicial accountability reform</w:t>
      </w:r>
      <w:r w:rsidRPr="00A63208">
        <w:t xml:space="preserve"> </w:t>
      </w:r>
      <w:r>
        <w:t>advocacy as the rallying point for the formation of a civic movement</w:t>
      </w:r>
      <w:r w:rsidR="009B7995">
        <w:t>. Through their com</w:t>
      </w:r>
      <w:r w:rsidR="009F24AF">
        <w:t>-</w:t>
      </w:r>
      <w:proofErr w:type="spellStart"/>
      <w:r w:rsidR="009B7995">
        <w:t>bined</w:t>
      </w:r>
      <w:proofErr w:type="spellEnd"/>
      <w:r w:rsidR="009B7995">
        <w:t xml:space="preserve"> effort, they all can</w:t>
      </w:r>
      <w:r w:rsidR="00A554A3">
        <w:t xml:space="preserve"> expose courts</w:t>
      </w:r>
      <w:r w:rsidR="008F2035">
        <w:t xml:space="preserve"> </w:t>
      </w:r>
      <w:r w:rsidR="00A554A3">
        <w:t>that operate as</w:t>
      </w:r>
      <w:r w:rsidR="000663E7">
        <w:t xml:space="preserve"> front</w:t>
      </w:r>
      <w:r w:rsidR="00295344">
        <w:t>s</w:t>
      </w:r>
      <w:r w:rsidR="000663E7">
        <w:t xml:space="preserve"> for coordinated men and women</w:t>
      </w:r>
      <w:r w:rsidR="00160466">
        <w:t xml:space="preserve"> who</w:t>
      </w:r>
      <w:r w:rsidR="001B67EB">
        <w:t xml:space="preserve"> use their office wrongfully</w:t>
      </w:r>
      <w:r w:rsidR="00160466">
        <w:t xml:space="preserve"> for their</w:t>
      </w:r>
      <w:r w:rsidR="001B67EB">
        <w:t xml:space="preserve"> own</w:t>
      </w:r>
      <w:r w:rsidR="00160466">
        <w:t xml:space="preserve"> benefit</w:t>
      </w:r>
      <w:r w:rsidR="001B67EB">
        <w:t xml:space="preserve">, </w:t>
      </w:r>
      <w:r w:rsidR="00160466">
        <w:t>squeez</w:t>
      </w:r>
      <w:r w:rsidR="001B67EB">
        <w:t>ing</w:t>
      </w:r>
      <w:r w:rsidR="00160466">
        <w:t xml:space="preserve"> the law out of due process and giv</w:t>
      </w:r>
      <w:r w:rsidR="001B67EB">
        <w:t>ing</w:t>
      </w:r>
      <w:r w:rsidR="00160466">
        <w:t xml:space="preserve"> what they have left as its residue to the people</w:t>
      </w:r>
      <w:r w:rsidR="00160466" w:rsidRPr="00184E69">
        <w:t>: a mockery of justice</w:t>
      </w:r>
      <w:r w:rsidR="009B7995">
        <w:t>!</w:t>
      </w:r>
      <w:r w:rsidR="00160466">
        <w:t xml:space="preserve"> </w:t>
      </w:r>
      <w:r w:rsidR="009B7995">
        <w:t>But it will most likely take the pressure of a</w:t>
      </w:r>
      <w:r w:rsidR="00160466">
        <w:t xml:space="preserve"> </w:t>
      </w:r>
      <w:r w:rsidR="009B7995">
        <w:t xml:space="preserve">more or less </w:t>
      </w:r>
      <w:r w:rsidR="00160466">
        <w:t>civic</w:t>
      </w:r>
      <w:r w:rsidR="00A554A3">
        <w:t xml:space="preserve"> movement </w:t>
      </w:r>
      <w:r w:rsidR="009B7995">
        <w:t>to overcome formidable resistance</w:t>
      </w:r>
      <w:r w:rsidR="009F24AF">
        <w:t xml:space="preserve"> to</w:t>
      </w:r>
      <w:r w:rsidR="009B7995">
        <w:t xml:space="preserve"> </w:t>
      </w:r>
      <w:r w:rsidR="009F24AF">
        <w:t>restoring</w:t>
      </w:r>
      <w:r w:rsidR="00160466">
        <w:t xml:space="preserve"> the law to the process of the courts and </w:t>
      </w:r>
      <w:r w:rsidR="009F24AF">
        <w:t>ensur</w:t>
      </w:r>
      <w:r w:rsidR="00FD264D">
        <w:t>in</w:t>
      </w:r>
      <w:r w:rsidR="009F24AF">
        <w:t>g</w:t>
      </w:r>
      <w:r w:rsidR="00A554A3">
        <w:t xml:space="preserve"> that</w:t>
      </w:r>
      <w:r w:rsidR="00160466">
        <w:t xml:space="preserve"> </w:t>
      </w:r>
      <w:r w:rsidR="001B67EB">
        <w:t>after removal of the wrongdoers those who are left</w:t>
      </w:r>
      <w:r w:rsidR="00160466">
        <w:t xml:space="preserve"> operate them </w:t>
      </w:r>
      <w:r w:rsidR="008F2035">
        <w:t>honest</w:t>
      </w:r>
      <w:r w:rsidR="001B67EB">
        <w:t>ly</w:t>
      </w:r>
      <w:r w:rsidR="008F2035">
        <w:t xml:space="preserve"> and transparent</w:t>
      </w:r>
      <w:r w:rsidR="001B67EB">
        <w:t xml:space="preserve">ly to dispense what </w:t>
      </w:r>
      <w:r w:rsidR="008F2035" w:rsidRPr="00337B78">
        <w:rPr>
          <w:i/>
        </w:rPr>
        <w:t>We the People</w:t>
      </w:r>
      <w:r w:rsidR="000663E7">
        <w:t xml:space="preserve"> demand </w:t>
      </w:r>
      <w:r w:rsidR="001B67EB">
        <w:t xml:space="preserve">as our </w:t>
      </w:r>
      <w:r w:rsidR="001F4C57">
        <w:t>right</w:t>
      </w:r>
      <w:r w:rsidR="000663E7">
        <w:t>:</w:t>
      </w:r>
      <w:r w:rsidR="005C3F56">
        <w:t xml:space="preserve"> Equal Ju</w:t>
      </w:r>
      <w:r w:rsidR="00160466">
        <w:t>stice Under Law</w:t>
      </w:r>
      <w:r w:rsidR="00565834" w:rsidRPr="00184E69">
        <w:t>.</w:t>
      </w:r>
    </w:p>
    <w:p w:rsidR="00C9544D" w:rsidRDefault="00C9544D" w:rsidP="00C9544D">
      <w:pPr>
        <w:jc w:val="center"/>
        <w:sectPr w:rsidR="00C9544D" w:rsidSect="00A92741">
          <w:footerReference w:type="even" r:id="rId91"/>
          <w:endnotePr>
            <w:numFmt w:val="decimal"/>
          </w:endnotePr>
          <w:type w:val="continuous"/>
          <w:pgSz w:w="12240" w:h="15840" w:code="1"/>
          <w:pgMar w:top="1440" w:right="1440" w:bottom="1152" w:left="1440" w:header="0" w:footer="720" w:gutter="0"/>
          <w:cols w:space="720"/>
          <w:docGrid w:linePitch="360"/>
        </w:sectPr>
      </w:pPr>
    </w:p>
    <w:p w:rsidR="00C9544D" w:rsidRDefault="00C9544D"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p>
    <w:p w:rsidR="006F3C85" w:rsidRDefault="006F3C85" w:rsidP="006F3C85">
      <w:pPr>
        <w:jc w:val="center"/>
      </w:pPr>
      <w:r>
        <w:t>Blank</w:t>
      </w:r>
    </w:p>
    <w:p w:rsidR="00C9544D" w:rsidRDefault="00C9544D" w:rsidP="00C9544D">
      <w:pPr>
        <w:jc w:val="center"/>
      </w:pPr>
    </w:p>
    <w:p w:rsidR="00C9544D" w:rsidRDefault="00C9544D" w:rsidP="002022AA">
      <w:pPr>
        <w:jc w:val="right"/>
        <w:sectPr w:rsidR="00C9544D" w:rsidSect="00A92741">
          <w:footerReference w:type="even" r:id="rId92"/>
          <w:footerReference w:type="default" r:id="rId93"/>
          <w:endnotePr>
            <w:numFmt w:val="decimal"/>
          </w:endnotePr>
          <w:type w:val="continuous"/>
          <w:pgSz w:w="12240" w:h="15840" w:code="1"/>
          <w:pgMar w:top="1440" w:right="1440" w:bottom="1152" w:left="1440" w:header="0" w:footer="720" w:gutter="0"/>
          <w:cols w:space="720"/>
          <w:docGrid w:linePitch="360"/>
        </w:sectPr>
      </w:pPr>
    </w:p>
    <w:p w:rsidR="00D772FB" w:rsidRPr="005B054C" w:rsidRDefault="001F2DFD" w:rsidP="00515701">
      <w:pPr>
        <w:pStyle w:val="Heading1"/>
        <w:keepNext/>
        <w:keepLines/>
        <w:ind w:left="0" w:hanging="180"/>
        <w:rPr>
          <w:color w:val="000000" w:themeColor="text1"/>
        </w:rPr>
      </w:pPr>
      <w:bookmarkStart w:id="984" w:name="_Toc313451504"/>
      <w:bookmarkStart w:id="985" w:name="_Toc314121493"/>
      <w:bookmarkStart w:id="986" w:name="_Ref321236425"/>
      <w:bookmarkStart w:id="987" w:name="_Ref321284961"/>
      <w:bookmarkStart w:id="988" w:name="_Ref321284981"/>
      <w:bookmarkStart w:id="989" w:name="_Ref321297548"/>
      <w:bookmarkStart w:id="990" w:name="_Ref321297565"/>
      <w:bookmarkStart w:id="991" w:name="_Ref321303575"/>
      <w:bookmarkStart w:id="992" w:name="_Ref321303586"/>
      <w:bookmarkStart w:id="993" w:name="_Ref321395049"/>
      <w:bookmarkStart w:id="994" w:name="_Ref321395060"/>
      <w:bookmarkStart w:id="995" w:name="_Ref321451364"/>
      <w:bookmarkStart w:id="996" w:name="_Ref322098031"/>
      <w:bookmarkStart w:id="997" w:name="_Ref322098045"/>
      <w:bookmarkStart w:id="998" w:name="_Toc323841463"/>
      <w:bookmarkEnd w:id="806"/>
      <w:r w:rsidRPr="005B054C">
        <w:rPr>
          <w:spacing w:val="-2"/>
        </w:rPr>
        <w:t xml:space="preserve">Offer to present </w:t>
      </w:r>
      <w:r w:rsidR="00515701">
        <w:rPr>
          <w:spacing w:val="-2"/>
        </w:rPr>
        <w:t>to the candidates the proposal for them</w:t>
      </w:r>
      <w:r w:rsidR="006A1572" w:rsidRPr="005B054C">
        <w:rPr>
          <w:spacing w:val="-2"/>
        </w:rPr>
        <w:t xml:space="preserve"> </w:t>
      </w:r>
      <w:r w:rsidRPr="005B054C">
        <w:rPr>
          <w:spacing w:val="-2"/>
        </w:rPr>
        <w:t xml:space="preserve">to </w:t>
      </w:r>
      <w:r w:rsidR="00FA63BC">
        <w:rPr>
          <w:spacing w:val="-2"/>
        </w:rPr>
        <w:t>appeal</w:t>
      </w:r>
      <w:r w:rsidR="005B054C" w:rsidRPr="005B054C">
        <w:rPr>
          <w:spacing w:val="-2"/>
        </w:rPr>
        <w:t xml:space="preserve"> to </w:t>
      </w:r>
      <w:r w:rsidR="00AC4E52">
        <w:rPr>
          <w:spacing w:val="-2"/>
        </w:rPr>
        <w:t>all</w:t>
      </w:r>
      <w:r w:rsidR="002F3726">
        <w:rPr>
          <w:spacing w:val="-2"/>
        </w:rPr>
        <w:br/>
      </w:r>
      <w:r w:rsidR="005B054C">
        <w:rPr>
          <w:spacing w:val="-2"/>
        </w:rPr>
        <w:t>voters</w:t>
      </w:r>
      <w:r w:rsidR="005B054C" w:rsidRPr="005B054C">
        <w:rPr>
          <w:spacing w:val="-2"/>
        </w:rPr>
        <w:t xml:space="preserve"> </w:t>
      </w:r>
      <w:r w:rsidR="005B054C" w:rsidRPr="005B054C">
        <w:t xml:space="preserve">by </w:t>
      </w:r>
      <w:r w:rsidR="00515701">
        <w:t>ex</w:t>
      </w:r>
      <w:r w:rsidR="00FA63BC">
        <w:t>posing</w:t>
      </w:r>
      <w:r w:rsidR="00D10B61" w:rsidRPr="005B054C">
        <w:t xml:space="preserve"> judges</w:t>
      </w:r>
      <w:r w:rsidR="00FA63BC">
        <w:t xml:space="preserve">’ </w:t>
      </w:r>
      <w:r w:rsidRPr="005B054C">
        <w:t>wrongdoing</w:t>
      </w:r>
      <w:bookmarkEnd w:id="984"/>
      <w:bookmarkEnd w:id="985"/>
      <w:r w:rsidR="00FA63BC">
        <w:t xml:space="preserve"> </w:t>
      </w:r>
      <w:r w:rsidR="00515701">
        <w:t>and</w:t>
      </w:r>
      <w:r w:rsidR="00FA63BC">
        <w:t xml:space="preserve"> become Champion</w:t>
      </w:r>
      <w:r w:rsidR="00515701">
        <w:t>s</w:t>
      </w:r>
      <w:r w:rsidR="00FA63BC">
        <w:t xml:space="preserve"> of Justice</w:t>
      </w:r>
      <w:bookmarkEnd w:id="986"/>
      <w:bookmarkEnd w:id="987"/>
      <w:bookmarkEnd w:id="988"/>
      <w:bookmarkEnd w:id="989"/>
      <w:bookmarkEnd w:id="990"/>
      <w:bookmarkEnd w:id="991"/>
      <w:bookmarkEnd w:id="992"/>
      <w:bookmarkEnd w:id="993"/>
      <w:bookmarkEnd w:id="994"/>
      <w:bookmarkEnd w:id="995"/>
      <w:bookmarkEnd w:id="996"/>
      <w:bookmarkEnd w:id="997"/>
      <w:bookmarkEnd w:id="998"/>
    </w:p>
    <w:p w:rsidR="00F73EA8" w:rsidRDefault="00FB43B3" w:rsidP="00932482">
      <w:pPr>
        <w:pStyle w:val="numpara"/>
      </w:pPr>
      <w:r w:rsidRPr="00071FB8">
        <w:t xml:space="preserve">It would not be reasonable to expect </w:t>
      </w:r>
      <w:r w:rsidR="00181BB3">
        <w:t>Washington</w:t>
      </w:r>
      <w:r w:rsidR="00360ADA">
        <w:t xml:space="preserve"> </w:t>
      </w:r>
      <w:r w:rsidRPr="00071FB8">
        <w:t>politicians to do what they have failed to do since the creation of the Federal Judiciary: to exercise constitutional checks and balances on judges so that they too are held to the foundational principle of govern</w:t>
      </w:r>
      <w:r>
        <w:t xml:space="preserve">ment, not of men, but of laws: </w:t>
      </w:r>
      <w:r w:rsidRPr="00FB43B3">
        <w:rPr>
          <w:spacing w:val="-2"/>
        </w:rPr>
        <w:t>Nobody Is Above The Law.(</w:t>
      </w:r>
      <w:r w:rsidR="00D10B61">
        <w:rPr>
          <w:color w:val="0000FF"/>
          <w:spacing w:val="-2"/>
        </w:rPr>
        <w:t>jur:</w:t>
      </w:r>
      <w:r w:rsidR="005B339C">
        <w:rPr>
          <w:color w:val="0000FF"/>
          <w:spacing w:val="-2"/>
        </w:rPr>
        <w:fldChar w:fldCharType="begin"/>
      </w:r>
      <w:r w:rsidR="00E95115">
        <w:rPr>
          <w:color w:val="0000FF"/>
          <w:spacing w:val="-2"/>
        </w:rPr>
        <w:instrText xml:space="preserve"> PAGEREF _Ref314909482 \h </w:instrText>
      </w:r>
      <w:r w:rsidR="005B339C">
        <w:rPr>
          <w:color w:val="0000FF"/>
          <w:spacing w:val="-2"/>
        </w:rPr>
      </w:r>
      <w:r w:rsidR="005B339C">
        <w:rPr>
          <w:color w:val="0000FF"/>
          <w:spacing w:val="-2"/>
        </w:rPr>
        <w:fldChar w:fldCharType="separate"/>
      </w:r>
      <w:r w:rsidR="00410CBC">
        <w:rPr>
          <w:noProof/>
          <w:color w:val="0000FF"/>
          <w:spacing w:val="-2"/>
        </w:rPr>
        <w:t>21</w:t>
      </w:r>
      <w:r w:rsidR="005B339C">
        <w:rPr>
          <w:color w:val="0000FF"/>
          <w:spacing w:val="-2"/>
        </w:rPr>
        <w:fldChar w:fldCharType="end"/>
      </w:r>
      <w:r w:rsidR="00E95115" w:rsidRPr="00FB43B3">
        <w:rPr>
          <w:color w:val="0000FF"/>
          <w:spacing w:val="-2"/>
        </w:rPr>
        <w:t>§</w:t>
      </w:r>
      <w:r w:rsidR="005B339C">
        <w:rPr>
          <w:color w:val="0000FF"/>
          <w:spacing w:val="-2"/>
        </w:rPr>
        <w:fldChar w:fldCharType="begin"/>
      </w:r>
      <w:r w:rsidR="00E95115">
        <w:rPr>
          <w:color w:val="0000FF"/>
          <w:spacing w:val="-2"/>
        </w:rPr>
        <w:instrText xml:space="preserve"> REF _Ref314909491 \r \h </w:instrText>
      </w:r>
      <w:r w:rsidR="005B339C">
        <w:rPr>
          <w:color w:val="0000FF"/>
          <w:spacing w:val="-2"/>
        </w:rPr>
      </w:r>
      <w:r w:rsidR="005B339C">
        <w:rPr>
          <w:color w:val="0000FF"/>
          <w:spacing w:val="-2"/>
        </w:rPr>
        <w:fldChar w:fldCharType="separate"/>
      </w:r>
      <w:r w:rsidR="00410CBC">
        <w:rPr>
          <w:color w:val="0000FF"/>
          <w:spacing w:val="-2"/>
        </w:rPr>
        <w:t>1</w:t>
      </w:r>
      <w:r w:rsidR="005B339C">
        <w:rPr>
          <w:color w:val="0000FF"/>
          <w:spacing w:val="-2"/>
        </w:rPr>
        <w:fldChar w:fldCharType="end"/>
      </w:r>
      <w:r w:rsidRPr="00FB43B3">
        <w:rPr>
          <w:spacing w:val="-2"/>
        </w:rPr>
        <w:t xml:space="preserve">) Even though </w:t>
      </w:r>
      <w:r w:rsidR="00360ADA">
        <w:rPr>
          <w:spacing w:val="-2"/>
        </w:rPr>
        <w:t>Congress</w:t>
      </w:r>
      <w:r w:rsidRPr="00FB43B3">
        <w:rPr>
          <w:spacing w:val="-2"/>
        </w:rPr>
        <w:t xml:space="preserve"> adopted the Judicial Conduct and </w:t>
      </w:r>
      <w:r w:rsidRPr="00FB43B3">
        <w:rPr>
          <w:spacing w:val="-4"/>
        </w:rPr>
        <w:t>Disability Act in 1980 to establish a mechanism for any person to file a complaint against federal</w:t>
      </w:r>
      <w:r w:rsidRPr="00071FB8">
        <w:t xml:space="preserve"> judges, for over the 30 years since then </w:t>
      </w:r>
      <w:r w:rsidR="00360ADA">
        <w:t>politicians</w:t>
      </w:r>
      <w:r w:rsidRPr="00071FB8">
        <w:t xml:space="preserve"> have dismissed with knowing indifference the annual report that Congress required the Judiciary to file with it, which has shown the judges’ systematic dismissal without investigation of complaints against their peers: 99.82% of the </w:t>
      </w:r>
      <w:r w:rsidRPr="00FB43B3">
        <w:rPr>
          <w:spacing w:val="-2"/>
        </w:rPr>
        <w:t>complaints filed in the 1oct96-30sep08 12 year period reported online were dismissed.(</w:t>
      </w:r>
      <w:r w:rsidR="00D10B61">
        <w:rPr>
          <w:color w:val="0000FF"/>
          <w:spacing w:val="-2"/>
        </w:rPr>
        <w:t>jur:</w:t>
      </w:r>
      <w:r w:rsidR="005B339C">
        <w:rPr>
          <w:color w:val="0000FF"/>
          <w:spacing w:val="-2"/>
        </w:rPr>
        <w:fldChar w:fldCharType="begin"/>
      </w:r>
      <w:r w:rsidR="006D56AE">
        <w:rPr>
          <w:color w:val="0000FF"/>
          <w:spacing w:val="-2"/>
        </w:rPr>
        <w:instrText xml:space="preserve"> PAGEREF _Ref314124441 \h </w:instrText>
      </w:r>
      <w:r w:rsidR="005B339C">
        <w:rPr>
          <w:color w:val="0000FF"/>
          <w:spacing w:val="-2"/>
        </w:rPr>
      </w:r>
      <w:r w:rsidR="005B339C">
        <w:rPr>
          <w:color w:val="0000FF"/>
          <w:spacing w:val="-2"/>
        </w:rPr>
        <w:fldChar w:fldCharType="separate"/>
      </w:r>
      <w:r w:rsidR="00410CBC">
        <w:rPr>
          <w:noProof/>
          <w:color w:val="0000FF"/>
          <w:spacing w:val="-2"/>
        </w:rPr>
        <w:t>23</w:t>
      </w:r>
      <w:r w:rsidR="005B339C">
        <w:rPr>
          <w:color w:val="0000FF"/>
          <w:spacing w:val="-2"/>
        </w:rPr>
        <w:fldChar w:fldCharType="end"/>
      </w:r>
      <w:r w:rsidRPr="00FB43B3">
        <w:rPr>
          <w:color w:val="0000FF"/>
          <w:spacing w:val="-2"/>
        </w:rPr>
        <w:t>§b</w:t>
      </w:r>
      <w:r w:rsidRPr="00FB43B3">
        <w:rPr>
          <w:spacing w:val="-2"/>
        </w:rPr>
        <w:t>)</w:t>
      </w:r>
      <w:r w:rsidRPr="00071FB8">
        <w:t xml:space="preserve"> The media too, prioritizing their corporate interest in not antagonizing life-tenured judges over their professional duty to inform the people, have failed to hold those judges accountable as </w:t>
      </w:r>
      <w:r w:rsidRPr="00FB43B3">
        <w:rPr>
          <w:spacing w:val="-2"/>
        </w:rPr>
        <w:t>what they are: public servants in the people’s government and answerable to them.(</w:t>
      </w:r>
      <w:r w:rsidR="00D10B61">
        <w:rPr>
          <w:color w:val="0000FF"/>
          <w:spacing w:val="-2"/>
        </w:rPr>
        <w:t>jur:</w:t>
      </w:r>
      <w:r w:rsidR="005B339C">
        <w:rPr>
          <w:color w:val="0000FF"/>
          <w:spacing w:val="-2"/>
        </w:rPr>
        <w:fldChar w:fldCharType="begin"/>
      </w:r>
      <w:r w:rsidR="001F4E9E">
        <w:rPr>
          <w:color w:val="0000FF"/>
          <w:spacing w:val="-2"/>
        </w:rPr>
        <w:instrText xml:space="preserve"> PAGEREF _Ref310846159 \h </w:instrText>
      </w:r>
      <w:r w:rsidR="005B339C">
        <w:rPr>
          <w:color w:val="0000FF"/>
          <w:spacing w:val="-2"/>
        </w:rPr>
      </w:r>
      <w:r w:rsidR="005B339C">
        <w:rPr>
          <w:color w:val="0000FF"/>
          <w:spacing w:val="-2"/>
        </w:rPr>
        <w:fldChar w:fldCharType="separate"/>
      </w:r>
      <w:r w:rsidR="00410CBC">
        <w:rPr>
          <w:noProof/>
          <w:color w:val="0000FF"/>
          <w:spacing w:val="-2"/>
        </w:rPr>
        <w:t>81</w:t>
      </w:r>
      <w:r w:rsidR="005B339C">
        <w:rPr>
          <w:color w:val="0000FF"/>
          <w:spacing w:val="-2"/>
        </w:rPr>
        <w:fldChar w:fldCharType="end"/>
      </w:r>
      <w:r w:rsidRPr="00FB43B3">
        <w:rPr>
          <w:color w:val="0000FF"/>
          <w:spacing w:val="-2"/>
        </w:rPr>
        <w:t>§§1-2</w:t>
      </w:r>
      <w:r w:rsidRPr="00FB43B3">
        <w:rPr>
          <w:spacing w:val="-2"/>
        </w:rPr>
        <w:t>)</w:t>
      </w:r>
    </w:p>
    <w:p w:rsidR="009C52BB" w:rsidRPr="004E5312" w:rsidRDefault="008555CB" w:rsidP="00932482">
      <w:pPr>
        <w:pStyle w:val="numpara"/>
        <w:rPr>
          <w:spacing w:val="-2"/>
        </w:rPr>
      </w:pPr>
      <w:r w:rsidRPr="00141090">
        <w:t>Judges’</w:t>
      </w:r>
      <w:r w:rsidR="00FB43B3" w:rsidRPr="00141090">
        <w:t xml:space="preserve"> unaccountability </w:t>
      </w:r>
      <w:r w:rsidR="003B5F19" w:rsidRPr="00141090">
        <w:t xml:space="preserve">has </w:t>
      </w:r>
      <w:r w:rsidRPr="00141090">
        <w:t xml:space="preserve">made their </w:t>
      </w:r>
      <w:r w:rsidR="00FB43B3" w:rsidRPr="00141090">
        <w:t>wrongdoing riskless,</w:t>
      </w:r>
      <w:r w:rsidRPr="00141090">
        <w:t xml:space="preserve"> and thus irresistible</w:t>
      </w:r>
      <w:r w:rsidR="00FB43B3" w:rsidRPr="00141090">
        <w:t>. It consists of</w:t>
      </w:r>
      <w:r w:rsidR="00525EBF" w:rsidRPr="00141090">
        <w:t xml:space="preserve"> systematic</w:t>
      </w:r>
      <w:r w:rsidR="00FB43B3" w:rsidRPr="00141090">
        <w:t xml:space="preserve"> disregard of due process for expediency’s sake</w:t>
      </w:r>
      <w:r w:rsidR="00831B02" w:rsidRPr="00141090">
        <w:t xml:space="preserve"> leading to arbitrary ad-</w:t>
      </w:r>
      <w:r w:rsidR="00831B02" w:rsidRPr="005A7B56">
        <w:t>hoc fiat-like decision-making</w:t>
      </w:r>
      <w:r w:rsidR="00FB43B3" w:rsidRPr="005A7B56">
        <w:t xml:space="preserve">; and making </w:t>
      </w:r>
      <w:r w:rsidR="00831B02" w:rsidRPr="005A7B56">
        <w:t xml:space="preserve">decisions for their </w:t>
      </w:r>
      <w:r w:rsidR="008400CC">
        <w:t>material or soci</w:t>
      </w:r>
      <w:r w:rsidR="00BF2687">
        <w:t>al</w:t>
      </w:r>
      <w:r w:rsidR="00FB43B3" w:rsidRPr="005A7B56">
        <w:t xml:space="preserve"> benefit and that of other insiders</w:t>
      </w:r>
      <w:r w:rsidR="005B339C">
        <w:fldChar w:fldCharType="begin"/>
      </w:r>
      <w:r w:rsidR="00175A3B">
        <w:instrText xml:space="preserve"> NOTEREF _Ref304473029 \f \h </w:instrText>
      </w:r>
      <w:r w:rsidR="005B339C">
        <w:fldChar w:fldCharType="separate"/>
      </w:r>
      <w:r w:rsidR="00410CBC" w:rsidRPr="00410CBC">
        <w:rPr>
          <w:rStyle w:val="FootnoteReference"/>
        </w:rPr>
        <w:t>152</w:t>
      </w:r>
      <w:r w:rsidR="005B339C">
        <w:fldChar w:fldCharType="end"/>
      </w:r>
      <w:r w:rsidR="00FB43B3" w:rsidRPr="005A7B56">
        <w:t xml:space="preserve"> to the detriment of litigants, the rest of the </w:t>
      </w:r>
      <w:proofErr w:type="gramStart"/>
      <w:r w:rsidR="00FB43B3" w:rsidRPr="005A7B56">
        <w:t>public,</w:t>
      </w:r>
      <w:proofErr w:type="gramEnd"/>
      <w:r w:rsidR="00FB43B3" w:rsidRPr="005A7B56">
        <w:t xml:space="preserve"> and </w:t>
      </w:r>
      <w:r w:rsidR="005A7B56" w:rsidRPr="005A7B56">
        <w:t>judicial integrity</w:t>
      </w:r>
      <w:r w:rsidR="00FB43B3" w:rsidRPr="005A7B56">
        <w:t xml:space="preserve">. </w:t>
      </w:r>
      <w:r w:rsidR="0072414C">
        <w:t>T</w:t>
      </w:r>
      <w:r w:rsidR="00D801F1" w:rsidRPr="005A7B56">
        <w:t xml:space="preserve">hey do wrong or enable their peers’ </w:t>
      </w:r>
      <w:r w:rsidR="0072414C">
        <w:t>to do so</w:t>
      </w:r>
      <w:r w:rsidR="00D801F1" w:rsidRPr="005A7B56">
        <w:t xml:space="preserve"> by showing knowing indifference and willful </w:t>
      </w:r>
      <w:r w:rsidR="00D801F1" w:rsidRPr="005A7B56">
        <w:rPr>
          <w:spacing w:val="-2"/>
        </w:rPr>
        <w:t>ignorance and blindness</w:t>
      </w:r>
      <w:r w:rsidR="00141090" w:rsidRPr="005A7B56">
        <w:rPr>
          <w:spacing w:val="-2"/>
        </w:rPr>
        <w:t xml:space="preserve"> to </w:t>
      </w:r>
      <w:proofErr w:type="gramStart"/>
      <w:r w:rsidR="00141090" w:rsidRPr="005A7B56">
        <w:rPr>
          <w:spacing w:val="-2"/>
        </w:rPr>
        <w:t>it</w:t>
      </w:r>
      <w:r w:rsidR="00D801F1" w:rsidRPr="005A7B56">
        <w:rPr>
          <w:spacing w:val="-2"/>
        </w:rPr>
        <w:t>(</w:t>
      </w:r>
      <w:proofErr w:type="gramEnd"/>
      <w:r w:rsidR="00D801F1" w:rsidRPr="005A7B56">
        <w:rPr>
          <w:color w:val="0000FF"/>
          <w:spacing w:val="-2"/>
        </w:rPr>
        <w:t>jur:32§4</w:t>
      </w:r>
      <w:r w:rsidR="00D801F1" w:rsidRPr="005A7B56">
        <w:rPr>
          <w:spacing w:val="-2"/>
        </w:rPr>
        <w:t>), thus becoming accessories before and after the fact</w:t>
      </w:r>
      <w:r w:rsidR="00141090" w:rsidRPr="005A7B56">
        <w:rPr>
          <w:spacing w:val="-2"/>
        </w:rPr>
        <w:t>.</w:t>
      </w:r>
      <w:r w:rsidR="00D801F1" w:rsidRPr="005A7B56">
        <w:rPr>
          <w:spacing w:val="-2"/>
        </w:rPr>
        <w:t xml:space="preserve"> </w:t>
      </w:r>
      <w:r w:rsidR="0043570C" w:rsidRPr="005A7B56">
        <w:rPr>
          <w:spacing w:val="-2"/>
        </w:rPr>
        <w:t>Through</w:t>
      </w:r>
      <w:r w:rsidR="0043570C" w:rsidRPr="00141090">
        <w:t xml:space="preserve"> </w:t>
      </w:r>
      <w:r w:rsidR="004E5312" w:rsidRPr="00BF2687">
        <w:t xml:space="preserve">explicit and implicit </w:t>
      </w:r>
      <w:r w:rsidR="0043570C" w:rsidRPr="00BF2687">
        <w:t>coordination</w:t>
      </w:r>
      <w:r w:rsidR="00FB43B3" w:rsidRPr="00BF2687">
        <w:t xml:space="preserve"> </w:t>
      </w:r>
      <w:r w:rsidR="003E1D0D" w:rsidRPr="00BF2687">
        <w:t xml:space="preserve">among themselves </w:t>
      </w:r>
      <w:r w:rsidR="00BF2687" w:rsidRPr="00BF2687">
        <w:t xml:space="preserve">and </w:t>
      </w:r>
      <w:r w:rsidR="0072414C">
        <w:t xml:space="preserve">with </w:t>
      </w:r>
      <w:r w:rsidR="00BF2687" w:rsidRPr="00BF2687">
        <w:t xml:space="preserve">others </w:t>
      </w:r>
      <w:r w:rsidR="003E1D0D" w:rsidRPr="00BF2687">
        <w:t xml:space="preserve">and </w:t>
      </w:r>
      <w:r w:rsidR="0072414C">
        <w:t>its</w:t>
      </w:r>
      <w:r w:rsidR="0043570C" w:rsidRPr="00BF2687">
        <w:t xml:space="preserve"> routine </w:t>
      </w:r>
      <w:r w:rsidR="003E1D0D" w:rsidRPr="00BF2687">
        <w:t>practice</w:t>
      </w:r>
      <w:r w:rsidR="00BF2687">
        <w:t>,</w:t>
      </w:r>
      <w:r w:rsidR="003E1D0D" w:rsidRPr="00BF2687">
        <w:t xml:space="preserve"> </w:t>
      </w:r>
      <w:r w:rsidR="0043570C" w:rsidRPr="00BF2687">
        <w:rPr>
          <w:spacing w:val="-2"/>
        </w:rPr>
        <w:t>wrongdoing</w:t>
      </w:r>
      <w:r w:rsidR="00FB43B3" w:rsidRPr="00BF2687">
        <w:rPr>
          <w:spacing w:val="-2"/>
        </w:rPr>
        <w:t xml:space="preserve"> </w:t>
      </w:r>
      <w:r w:rsidR="003E1D0D" w:rsidRPr="00BF2687">
        <w:rPr>
          <w:spacing w:val="-2"/>
        </w:rPr>
        <w:t>has become</w:t>
      </w:r>
      <w:r w:rsidR="00FB43B3" w:rsidRPr="00BF2687">
        <w:rPr>
          <w:spacing w:val="-2"/>
        </w:rPr>
        <w:t xml:space="preserve"> the</w:t>
      </w:r>
      <w:r w:rsidR="00141090" w:rsidRPr="00BF2687">
        <w:rPr>
          <w:spacing w:val="-2"/>
        </w:rPr>
        <w:t xml:space="preserve"> Federal Judiciary’s</w:t>
      </w:r>
      <w:r w:rsidR="00FB43B3" w:rsidRPr="00BF2687">
        <w:rPr>
          <w:spacing w:val="-2"/>
        </w:rPr>
        <w:t xml:space="preserve"> institutionalized modus operandi. </w:t>
      </w:r>
      <w:r w:rsidR="003E1D0D" w:rsidRPr="00BF2687">
        <w:rPr>
          <w:spacing w:val="-2"/>
        </w:rPr>
        <w:t>Th</w:t>
      </w:r>
      <w:r w:rsidR="005A7B56" w:rsidRPr="00BF2687">
        <w:rPr>
          <w:spacing w:val="-2"/>
        </w:rPr>
        <w:t>is has allowed</w:t>
      </w:r>
      <w:r w:rsidR="005A7B56">
        <w:t xml:space="preserve"> them to </w:t>
      </w:r>
      <w:proofErr w:type="spellStart"/>
      <w:r w:rsidR="005A7B56">
        <w:t>struc</w:t>
      </w:r>
      <w:r w:rsidR="0072414C">
        <w:t>-</w:t>
      </w:r>
      <w:r w:rsidR="005A7B56" w:rsidRPr="0072414C">
        <w:rPr>
          <w:spacing w:val="-2"/>
        </w:rPr>
        <w:t>ture</w:t>
      </w:r>
      <w:proofErr w:type="spellEnd"/>
      <w:r w:rsidR="003E1D0D" w:rsidRPr="0072414C">
        <w:rPr>
          <w:spacing w:val="-2"/>
        </w:rPr>
        <w:t xml:space="preserve"> it as</w:t>
      </w:r>
      <w:r w:rsidRPr="0072414C">
        <w:rPr>
          <w:spacing w:val="-2"/>
        </w:rPr>
        <w:t xml:space="preserve"> schemes, e.g., the bankruptcy fraud scheme</w:t>
      </w:r>
      <w:r w:rsidR="005B339C">
        <w:rPr>
          <w:color w:val="0000FF"/>
          <w:spacing w:val="-2"/>
          <w:vertAlign w:val="superscript"/>
        </w:rPr>
        <w:fldChar w:fldCharType="begin"/>
      </w:r>
      <w:r w:rsidR="00D9770A">
        <w:rPr>
          <w:spacing w:val="-2"/>
        </w:rPr>
        <w:instrText xml:space="preserve"> NOTEREF _Ref272432752 \f \h </w:instrText>
      </w:r>
      <w:r w:rsidR="005B339C">
        <w:rPr>
          <w:color w:val="0000FF"/>
          <w:spacing w:val="-2"/>
          <w:vertAlign w:val="superscript"/>
        </w:rPr>
      </w:r>
      <w:r w:rsidR="005B339C">
        <w:rPr>
          <w:color w:val="0000FF"/>
          <w:spacing w:val="-2"/>
          <w:vertAlign w:val="superscript"/>
        </w:rPr>
        <w:fldChar w:fldCharType="separate"/>
      </w:r>
      <w:r w:rsidR="00410CBC" w:rsidRPr="00410CBC">
        <w:rPr>
          <w:rStyle w:val="FootnoteReference"/>
        </w:rPr>
        <w:t>83</w:t>
      </w:r>
      <w:r w:rsidR="005B339C">
        <w:rPr>
          <w:color w:val="0000FF"/>
          <w:spacing w:val="-2"/>
          <w:vertAlign w:val="superscript"/>
        </w:rPr>
        <w:fldChar w:fldCharType="end"/>
      </w:r>
      <w:r w:rsidRPr="0072414C">
        <w:rPr>
          <w:spacing w:val="-2"/>
        </w:rPr>
        <w:t xml:space="preserve">. </w:t>
      </w:r>
      <w:r w:rsidR="005A7B56" w:rsidRPr="0072414C">
        <w:rPr>
          <w:spacing w:val="-2"/>
        </w:rPr>
        <w:t>They will not expose wrongdoers, lest they</w:t>
      </w:r>
      <w:r w:rsidR="005A7B56" w:rsidRPr="00141090">
        <w:t xml:space="preserve"> be ostracized by the</w:t>
      </w:r>
      <w:r w:rsidR="00BF2687">
        <w:t xml:space="preserve">ir </w:t>
      </w:r>
      <w:proofErr w:type="gramStart"/>
      <w:r w:rsidR="00BF2687">
        <w:t>peers</w:t>
      </w:r>
      <w:r w:rsidR="0072414C">
        <w:t>(</w:t>
      </w:r>
      <w:proofErr w:type="gramEnd"/>
      <w:r w:rsidR="0072414C" w:rsidRPr="0072414C">
        <w:rPr>
          <w:color w:val="0000FF"/>
        </w:rPr>
        <w:t>jur:</w:t>
      </w:r>
      <w:r w:rsidR="005B339C" w:rsidRPr="0072414C">
        <w:rPr>
          <w:color w:val="0000FF"/>
        </w:rPr>
        <w:fldChar w:fldCharType="begin"/>
      </w:r>
      <w:r w:rsidR="0072414C" w:rsidRPr="0072414C">
        <w:rPr>
          <w:color w:val="0000FF"/>
        </w:rPr>
        <w:instrText xml:space="preserve"> PAGEREF _Ref312716875 \h </w:instrText>
      </w:r>
      <w:r w:rsidR="005B339C" w:rsidRPr="0072414C">
        <w:rPr>
          <w:color w:val="0000FF"/>
        </w:rPr>
      </w:r>
      <w:r w:rsidR="005B339C" w:rsidRPr="0072414C">
        <w:rPr>
          <w:color w:val="0000FF"/>
        </w:rPr>
        <w:fldChar w:fldCharType="separate"/>
      </w:r>
      <w:r w:rsidR="00410CBC">
        <w:rPr>
          <w:noProof/>
          <w:color w:val="0000FF"/>
        </w:rPr>
        <w:t>25</w:t>
      </w:r>
      <w:r w:rsidR="005B339C" w:rsidRPr="0072414C">
        <w:rPr>
          <w:color w:val="0000FF"/>
        </w:rPr>
        <w:fldChar w:fldCharType="end"/>
      </w:r>
      <w:r w:rsidR="0072414C" w:rsidRPr="0072414C">
        <w:rPr>
          <w:color w:val="0000FF"/>
        </w:rPr>
        <w:t>¶</w:t>
      </w:r>
      <w:fldSimple w:instr=" REF _Ref312716875 \r \h  \* MERGEFORMAT ">
        <w:r w:rsidR="00410CBC" w:rsidRPr="00410CBC">
          <w:rPr>
            <w:color w:val="0000FF"/>
          </w:rPr>
          <w:t>0</w:t>
        </w:r>
      </w:fldSimple>
      <w:r w:rsidR="0072414C">
        <w:t>)</w:t>
      </w:r>
      <w:r w:rsidR="005A7B56" w:rsidRPr="00141090">
        <w:t xml:space="preserve"> and self-incriminate. </w:t>
      </w:r>
      <w:r w:rsidR="004E5312">
        <w:rPr>
          <w:spacing w:val="-2"/>
        </w:rPr>
        <w:t>Instead, they</w:t>
      </w:r>
      <w:r w:rsidR="003E1D0D" w:rsidRPr="00141090">
        <w:rPr>
          <w:spacing w:val="-2"/>
        </w:rPr>
        <w:t xml:space="preserve"> reciprocal</w:t>
      </w:r>
      <w:r w:rsidR="004E5312">
        <w:rPr>
          <w:spacing w:val="-2"/>
        </w:rPr>
        <w:t>ly</w:t>
      </w:r>
      <w:r w:rsidR="003E1D0D" w:rsidRPr="00141090">
        <w:rPr>
          <w:spacing w:val="-2"/>
        </w:rPr>
        <w:t xml:space="preserve"> cover</w:t>
      </w:r>
      <w:r w:rsidR="004E5312">
        <w:rPr>
          <w:spacing w:val="-2"/>
        </w:rPr>
        <w:t xml:space="preserve"> </w:t>
      </w:r>
      <w:r w:rsidR="0043570C" w:rsidRPr="00141090">
        <w:rPr>
          <w:spacing w:val="-2"/>
        </w:rPr>
        <w:t>up</w:t>
      </w:r>
      <w:r w:rsidR="004E5312">
        <w:rPr>
          <w:spacing w:val="-2"/>
        </w:rPr>
        <w:t>,</w:t>
      </w:r>
      <w:r w:rsidR="0043570C" w:rsidRPr="00141090">
        <w:rPr>
          <w:spacing w:val="-2"/>
        </w:rPr>
        <w:t xml:space="preserve"> ensuring</w:t>
      </w:r>
      <w:r w:rsidR="003E1D0D" w:rsidRPr="00141090">
        <w:rPr>
          <w:spacing w:val="-2"/>
        </w:rPr>
        <w:t xml:space="preserve"> mutual survival</w:t>
      </w:r>
      <w:r w:rsidR="003E1D0D" w:rsidRPr="00141090">
        <w:t xml:space="preserve"> </w:t>
      </w:r>
      <w:r w:rsidR="004E5312">
        <w:t>and turning</w:t>
      </w:r>
      <w:r w:rsidR="003E1D0D" w:rsidRPr="00141090">
        <w:t xml:space="preserve"> </w:t>
      </w:r>
      <w:r w:rsidR="0043570C" w:rsidRPr="00141090">
        <w:t xml:space="preserve">the Judiciary </w:t>
      </w:r>
      <w:r w:rsidR="003E1D0D" w:rsidRPr="00141090">
        <w:t>int</w:t>
      </w:r>
      <w:r w:rsidR="0043570C" w:rsidRPr="00141090">
        <w:t xml:space="preserve">o </w:t>
      </w:r>
      <w:r w:rsidR="003E1D0D" w:rsidRPr="00141090">
        <w:t>a safe haven for wrongdoing</w:t>
      </w:r>
      <w:r w:rsidR="00FB43B3" w:rsidRPr="00141090">
        <w:t xml:space="preserve">. </w:t>
      </w:r>
      <w:r w:rsidR="003B5F19" w:rsidRPr="00141090">
        <w:t>Hence,</w:t>
      </w:r>
      <w:r w:rsidR="00FB43B3" w:rsidRPr="00141090">
        <w:t xml:space="preserve"> </w:t>
      </w:r>
      <w:r w:rsidR="003B5F19" w:rsidRPr="004E5312">
        <w:rPr>
          <w:spacing w:val="-2"/>
        </w:rPr>
        <w:t xml:space="preserve">federal </w:t>
      </w:r>
      <w:r w:rsidR="00FB43B3" w:rsidRPr="004E5312">
        <w:rPr>
          <w:spacing w:val="-2"/>
        </w:rPr>
        <w:t xml:space="preserve">judges have a vested interest in maintaining their privileged status: Judges </w:t>
      </w:r>
      <w:proofErr w:type="gramStart"/>
      <w:r w:rsidR="00FB43B3" w:rsidRPr="004E5312">
        <w:rPr>
          <w:spacing w:val="-2"/>
        </w:rPr>
        <w:t>Above</w:t>
      </w:r>
      <w:proofErr w:type="gramEnd"/>
      <w:r w:rsidR="00FB43B3" w:rsidRPr="004E5312">
        <w:rPr>
          <w:spacing w:val="-2"/>
        </w:rPr>
        <w:t xml:space="preserve"> the Law.</w:t>
      </w:r>
    </w:p>
    <w:p w:rsidR="00620D60" w:rsidRPr="008B3C64" w:rsidRDefault="00E47EE2" w:rsidP="00932482">
      <w:pPr>
        <w:pStyle w:val="numpara"/>
      </w:pPr>
      <w:r w:rsidRPr="008B3C64">
        <w:rPr>
          <w:spacing w:val="-2"/>
          <w:kern w:val="32"/>
        </w:rPr>
        <w:t>Thus</w:t>
      </w:r>
      <w:r w:rsidR="002D6C59" w:rsidRPr="008B3C64">
        <w:rPr>
          <w:spacing w:val="-2"/>
          <w:kern w:val="32"/>
        </w:rPr>
        <w:t xml:space="preserve">, </w:t>
      </w:r>
      <w:r w:rsidR="00C76BCC" w:rsidRPr="008B3C64">
        <w:rPr>
          <w:kern w:val="32"/>
        </w:rPr>
        <w:t xml:space="preserve">the duty to </w:t>
      </w:r>
      <w:r w:rsidR="002D6C59" w:rsidRPr="008B3C64">
        <w:rPr>
          <w:kern w:val="32"/>
        </w:rPr>
        <w:t>e</w:t>
      </w:r>
      <w:r w:rsidR="008A289D" w:rsidRPr="008B3C64">
        <w:rPr>
          <w:kern w:val="32"/>
        </w:rPr>
        <w:t>xpos</w:t>
      </w:r>
      <w:r w:rsidR="00C76BCC" w:rsidRPr="008B3C64">
        <w:rPr>
          <w:kern w:val="32"/>
        </w:rPr>
        <w:t>e</w:t>
      </w:r>
      <w:r w:rsidR="008A289D" w:rsidRPr="008B3C64">
        <w:rPr>
          <w:spacing w:val="-2"/>
          <w:kern w:val="32"/>
        </w:rPr>
        <w:t xml:space="preserve"> </w:t>
      </w:r>
      <w:r w:rsidR="00F9149A" w:rsidRPr="008B3C64">
        <w:rPr>
          <w:kern w:val="32"/>
        </w:rPr>
        <w:t>them</w:t>
      </w:r>
      <w:r w:rsidR="008A289D" w:rsidRPr="008B3C64">
        <w:rPr>
          <w:kern w:val="32"/>
        </w:rPr>
        <w:t xml:space="preserve"> now falls </w:t>
      </w:r>
      <w:r w:rsidR="00710AA3" w:rsidRPr="008B3C64">
        <w:t>to</w:t>
      </w:r>
      <w:r w:rsidR="008B3C64" w:rsidRPr="008B3C64">
        <w:t xml:space="preserve"> the people and their</w:t>
      </w:r>
      <w:r w:rsidR="00BF2687" w:rsidRPr="008B3C64">
        <w:t xml:space="preserve"> special representative</w:t>
      </w:r>
      <w:r w:rsidR="00BF2687" w:rsidRPr="008B3C64">
        <w:rPr>
          <w:spacing w:val="-2"/>
        </w:rPr>
        <w:t>: a</w:t>
      </w:r>
      <w:r w:rsidR="009C68C5">
        <w:rPr>
          <w:spacing w:val="-2"/>
        </w:rPr>
        <w:t xml:space="preserve">n outsider </w:t>
      </w:r>
      <w:r w:rsidR="002E2289" w:rsidRPr="008B3C64">
        <w:t xml:space="preserve">with the courage to </w:t>
      </w:r>
      <w:r w:rsidR="006F61D6" w:rsidRPr="008B3C64">
        <w:t>report the facts incriminating</w:t>
      </w:r>
      <w:r w:rsidR="002E2289" w:rsidRPr="008B3C64">
        <w:t xml:space="preserve"> </w:t>
      </w:r>
      <w:r w:rsidR="00496C16" w:rsidRPr="008B3C64">
        <w:t>life-tenured federal judges</w:t>
      </w:r>
      <w:r w:rsidR="00A554A3">
        <w:t xml:space="preserve"> in</w:t>
      </w:r>
      <w:r w:rsidR="00512A3B" w:rsidRPr="008B3C64">
        <w:t xml:space="preserve"> wrongdoing </w:t>
      </w:r>
      <w:r w:rsidR="007F7C6B" w:rsidRPr="008B3C64">
        <w:t>and</w:t>
      </w:r>
      <w:r w:rsidR="00F8169D" w:rsidRPr="008B3C64">
        <w:t xml:space="preserve"> </w:t>
      </w:r>
      <w:r w:rsidR="00A554A3" w:rsidRPr="00A554A3">
        <w:rPr>
          <w:spacing w:val="-2"/>
        </w:rPr>
        <w:t xml:space="preserve">to </w:t>
      </w:r>
      <w:r w:rsidR="006F61D6" w:rsidRPr="00A554A3">
        <w:rPr>
          <w:spacing w:val="-2"/>
        </w:rPr>
        <w:t>stand up for</w:t>
      </w:r>
      <w:r w:rsidR="002E2289" w:rsidRPr="00A554A3">
        <w:rPr>
          <w:spacing w:val="-2"/>
        </w:rPr>
        <w:t xml:space="preserve"> </w:t>
      </w:r>
      <w:r w:rsidR="00BA16C1" w:rsidRPr="00A554A3">
        <w:rPr>
          <w:spacing w:val="-2"/>
        </w:rPr>
        <w:t xml:space="preserve">the </w:t>
      </w:r>
      <w:r w:rsidR="002E2289" w:rsidRPr="00A554A3">
        <w:rPr>
          <w:spacing w:val="-2"/>
        </w:rPr>
        <w:t>people</w:t>
      </w:r>
      <w:r w:rsidR="00A554A3" w:rsidRPr="00A554A3">
        <w:rPr>
          <w:spacing w:val="-2"/>
        </w:rPr>
        <w:t>. The latter a</w:t>
      </w:r>
      <w:r w:rsidR="002E2289" w:rsidRPr="00A554A3">
        <w:rPr>
          <w:spacing w:val="-2"/>
        </w:rPr>
        <w:t xml:space="preserve">re </w:t>
      </w:r>
      <w:r w:rsidR="00BA16C1" w:rsidRPr="00A554A3">
        <w:rPr>
          <w:spacing w:val="-2"/>
        </w:rPr>
        <w:t>wronged</w:t>
      </w:r>
      <w:r w:rsidR="002E2289" w:rsidRPr="00A554A3">
        <w:rPr>
          <w:spacing w:val="-2"/>
        </w:rPr>
        <w:t xml:space="preserve"> as litigants</w:t>
      </w:r>
      <w:r w:rsidR="00496C16" w:rsidRPr="00A554A3">
        <w:rPr>
          <w:spacing w:val="-2"/>
        </w:rPr>
        <w:t xml:space="preserve"> or as members of the public affected</w:t>
      </w:r>
      <w:r w:rsidR="00496C16" w:rsidRPr="008B3C64">
        <w:t xml:space="preserve"> by </w:t>
      </w:r>
      <w:r w:rsidR="00BF2687" w:rsidRPr="009C68C5">
        <w:rPr>
          <w:spacing w:val="-2"/>
        </w:rPr>
        <w:t xml:space="preserve">precedential </w:t>
      </w:r>
      <w:r w:rsidR="00BA16C1" w:rsidRPr="009C68C5">
        <w:rPr>
          <w:spacing w:val="-2"/>
        </w:rPr>
        <w:t xml:space="preserve">decisions that are </w:t>
      </w:r>
      <w:r w:rsidR="006F61D6" w:rsidRPr="009C68C5">
        <w:rPr>
          <w:spacing w:val="-2"/>
        </w:rPr>
        <w:t>wrongful</w:t>
      </w:r>
      <w:r w:rsidR="00BA16C1" w:rsidRPr="009C68C5">
        <w:rPr>
          <w:spacing w:val="-2"/>
        </w:rPr>
        <w:t xml:space="preserve"> </w:t>
      </w:r>
      <w:r w:rsidR="006F61D6" w:rsidRPr="009C68C5">
        <w:rPr>
          <w:spacing w:val="-2"/>
        </w:rPr>
        <w:t>or</w:t>
      </w:r>
      <w:r w:rsidR="00BA16C1" w:rsidRPr="009C68C5">
        <w:rPr>
          <w:spacing w:val="-2"/>
        </w:rPr>
        <w:t xml:space="preserve"> detract from the perception</w:t>
      </w:r>
      <w:r w:rsidR="009C68C5" w:rsidRPr="009C68C5">
        <w:rPr>
          <w:spacing w:val="-2"/>
        </w:rPr>
        <w:t xml:space="preserve"> of integrity of the</w:t>
      </w:r>
      <w:r w:rsidR="00C2133A" w:rsidRPr="009C68C5">
        <w:rPr>
          <w:spacing w:val="-2"/>
        </w:rPr>
        <w:t xml:space="preserve"> J</w:t>
      </w:r>
      <w:r w:rsidR="00BA16C1" w:rsidRPr="009C68C5">
        <w:rPr>
          <w:spacing w:val="-2"/>
        </w:rPr>
        <w:t>udi</w:t>
      </w:r>
      <w:r w:rsidR="00A554A3">
        <w:rPr>
          <w:spacing w:val="-2"/>
        </w:rPr>
        <w:t>-</w:t>
      </w:r>
      <w:proofErr w:type="spellStart"/>
      <w:r w:rsidR="00BA16C1" w:rsidRPr="009C68C5">
        <w:rPr>
          <w:spacing w:val="-2"/>
        </w:rPr>
        <w:t>ciary</w:t>
      </w:r>
      <w:proofErr w:type="spellEnd"/>
      <w:r w:rsidR="009C68C5">
        <w:t>,</w:t>
      </w:r>
      <w:r w:rsidR="00BA16C1" w:rsidRPr="008B3C64">
        <w:t xml:space="preserve"> </w:t>
      </w:r>
      <w:r w:rsidR="009C68C5">
        <w:t>which</w:t>
      </w:r>
      <w:r w:rsidR="00BA16C1" w:rsidRPr="008B3C64">
        <w:t xml:space="preserve"> must </w:t>
      </w:r>
      <w:r w:rsidR="00C2133A" w:rsidRPr="008B3C64">
        <w:t xml:space="preserve">not only </w:t>
      </w:r>
      <w:r w:rsidR="00BA16C1" w:rsidRPr="008B3C64">
        <w:t xml:space="preserve">do justice, but also </w:t>
      </w:r>
      <w:r w:rsidR="007F7C6B" w:rsidRPr="008B3C64">
        <w:t xml:space="preserve">openly and notoriously appear to be doing </w:t>
      </w:r>
      <w:r w:rsidR="00A554A3">
        <w:t>so</w:t>
      </w:r>
      <w:fldSimple w:instr=" NOTEREF _Ref307739121 \f \h  \* MERGEFORMAT ">
        <w:r w:rsidR="00410CBC" w:rsidRPr="00410CBC">
          <w:rPr>
            <w:rStyle w:val="FootnoteReference"/>
          </w:rPr>
          <w:t>68</w:t>
        </w:r>
      </w:fldSimple>
      <w:r w:rsidR="00BB71A3" w:rsidRPr="008B3C64">
        <w:t>.</w:t>
      </w:r>
    </w:p>
    <w:p w:rsidR="008A5E9E" w:rsidRPr="00C6743F" w:rsidRDefault="00FB43B3" w:rsidP="00932482">
      <w:pPr>
        <w:pStyle w:val="numpara"/>
        <w:rPr>
          <w:i/>
        </w:rPr>
      </w:pPr>
      <w:r w:rsidRPr="00701C43">
        <w:t>Dr. C</w:t>
      </w:r>
      <w:r w:rsidR="0018449D" w:rsidRPr="00701C43">
        <w:t xml:space="preserve">ordero respectfully requests </w:t>
      </w:r>
      <w:r w:rsidR="00701C43" w:rsidRPr="00701C43">
        <w:t xml:space="preserve">an invitation by </w:t>
      </w:r>
      <w:r w:rsidR="00102F26">
        <w:t>the candidates</w:t>
      </w:r>
      <w:r w:rsidR="00496C16" w:rsidRPr="00701C43">
        <w:t xml:space="preserve"> </w:t>
      </w:r>
      <w:r w:rsidRPr="00701C43">
        <w:t xml:space="preserve">to </w:t>
      </w:r>
      <w:r w:rsidR="00704846">
        <w:t>set forth</w:t>
      </w:r>
      <w:fldSimple w:instr=" NOTEREF _Ref308260658 \f \h  \* MERGEFORMAT ">
        <w:r w:rsidR="00410CBC" w:rsidRPr="00410CBC">
          <w:rPr>
            <w:rStyle w:val="FootnoteReference"/>
          </w:rPr>
          <w:t>217</w:t>
        </w:r>
      </w:fldSimple>
      <w:r w:rsidRPr="00701C43">
        <w:rPr>
          <w:color w:val="0000FF"/>
          <w:vertAlign w:val="superscript"/>
        </w:rPr>
        <w:t>a</w:t>
      </w:r>
      <w:r w:rsidRPr="00701C43">
        <w:t xml:space="preserve"> </w:t>
      </w:r>
      <w:r w:rsidR="00102F26">
        <w:t>to the</w:t>
      </w:r>
      <w:r w:rsidR="00BF2A99" w:rsidRPr="00701C43">
        <w:t>m</w:t>
      </w:r>
      <w:r w:rsidR="00B20E88" w:rsidRPr="00701C43">
        <w:t xml:space="preserve"> and</w:t>
      </w:r>
      <w:r w:rsidR="00102F26">
        <w:t xml:space="preserve"> their</w:t>
      </w:r>
      <w:r w:rsidR="00BF2A99" w:rsidRPr="00701C43">
        <w:t xml:space="preserve"> staff</w:t>
      </w:r>
      <w:r w:rsidR="00B20E88" w:rsidRPr="00701C43">
        <w:t xml:space="preserve"> </w:t>
      </w:r>
      <w:r w:rsidR="00F8169D" w:rsidRPr="00701C43">
        <w:t xml:space="preserve">the proposal for </w:t>
      </w:r>
      <w:r w:rsidR="00704846">
        <w:t>the</w:t>
      </w:r>
      <w:r w:rsidR="00102F26">
        <w:t>m</w:t>
      </w:r>
      <w:r w:rsidR="00704846">
        <w:t xml:space="preserve"> </w:t>
      </w:r>
      <w:r w:rsidR="00704846" w:rsidRPr="00701C43">
        <w:t>to present(</w:t>
      </w:r>
      <w:r w:rsidR="00704846" w:rsidRPr="00701C43">
        <w:rPr>
          <w:color w:val="0000FF"/>
        </w:rPr>
        <w:t>jur:</w:t>
      </w:r>
      <w:r w:rsidR="005B339C">
        <w:rPr>
          <w:color w:val="0000FF"/>
        </w:rPr>
        <w:fldChar w:fldCharType="begin"/>
      </w:r>
      <w:r w:rsidR="00704846">
        <w:rPr>
          <w:color w:val="0000FF"/>
        </w:rPr>
        <w:instrText xml:space="preserve"> PAGEREF _Ref309749737 \h </w:instrText>
      </w:r>
      <w:r w:rsidR="005B339C">
        <w:rPr>
          <w:color w:val="0000FF"/>
        </w:rPr>
      </w:r>
      <w:r w:rsidR="005B339C">
        <w:rPr>
          <w:color w:val="0000FF"/>
        </w:rPr>
        <w:fldChar w:fldCharType="separate"/>
      </w:r>
      <w:r w:rsidR="00410CBC">
        <w:rPr>
          <w:noProof/>
          <w:color w:val="0000FF"/>
        </w:rPr>
        <w:t>121</w:t>
      </w:r>
      <w:r w:rsidR="005B339C">
        <w:rPr>
          <w:color w:val="0000FF"/>
        </w:rPr>
        <w:fldChar w:fldCharType="end"/>
      </w:r>
      <w:r w:rsidR="00704846" w:rsidRPr="00701C43">
        <w:rPr>
          <w:color w:val="0000FF"/>
        </w:rPr>
        <w:t>§</w:t>
      </w:r>
      <w:r w:rsidR="005B339C">
        <w:rPr>
          <w:color w:val="0000FF"/>
        </w:rPr>
        <w:fldChar w:fldCharType="begin"/>
      </w:r>
      <w:r w:rsidR="00704846">
        <w:rPr>
          <w:color w:val="0000FF"/>
        </w:rPr>
        <w:instrText xml:space="preserve"> REF _Ref309749737 \r \h </w:instrText>
      </w:r>
      <w:r w:rsidR="005B339C">
        <w:rPr>
          <w:color w:val="0000FF"/>
        </w:rPr>
      </w:r>
      <w:r w:rsidR="005B339C">
        <w:rPr>
          <w:color w:val="0000FF"/>
        </w:rPr>
        <w:fldChar w:fldCharType="separate"/>
      </w:r>
      <w:r w:rsidR="00410CBC">
        <w:rPr>
          <w:color w:val="0000FF"/>
        </w:rPr>
        <w:t>E</w:t>
      </w:r>
      <w:r w:rsidR="005B339C">
        <w:rPr>
          <w:color w:val="0000FF"/>
        </w:rPr>
        <w:fldChar w:fldCharType="end"/>
      </w:r>
      <w:r w:rsidR="00704846" w:rsidRPr="00701C43">
        <w:t>)</w:t>
      </w:r>
      <w:r w:rsidR="00704846">
        <w:t xml:space="preserve"> </w:t>
      </w:r>
      <w:r w:rsidR="00404F62">
        <w:t>to</w:t>
      </w:r>
      <w:r w:rsidR="00704846">
        <w:t xml:space="preserve"> the national media </w:t>
      </w:r>
      <w:r w:rsidR="00404F62">
        <w:t>and</w:t>
      </w:r>
      <w:r w:rsidR="000C7BEC" w:rsidRPr="00701C43">
        <w:t xml:space="preserve"> </w:t>
      </w:r>
      <w:r w:rsidR="00404F62">
        <w:t>public</w:t>
      </w:r>
      <w:r w:rsidR="00704846">
        <w:t xml:space="preserve"> evidence of t</w:t>
      </w:r>
      <w:r w:rsidR="000C7BEC" w:rsidRPr="00701C43">
        <w:t xml:space="preserve">he conditions </w:t>
      </w:r>
      <w:r w:rsidR="003F6499">
        <w:t>enabling</w:t>
      </w:r>
      <w:r w:rsidR="000C7BEC" w:rsidRPr="00701C43">
        <w:t xml:space="preserve"> </w:t>
      </w:r>
      <w:r w:rsidR="00102F26">
        <w:t xml:space="preserve">federal </w:t>
      </w:r>
      <w:r w:rsidR="000C7BEC" w:rsidRPr="00701C43">
        <w:t>jud</w:t>
      </w:r>
      <w:r w:rsidR="00704846">
        <w:t>ges’</w:t>
      </w:r>
      <w:r w:rsidR="000C7BEC" w:rsidRPr="00701C43">
        <w:t xml:space="preserve"> </w:t>
      </w:r>
      <w:r w:rsidR="00102F26">
        <w:t xml:space="preserve">and their Judiciary’s </w:t>
      </w:r>
      <w:r w:rsidR="000C7BEC" w:rsidRPr="00701C43">
        <w:t>wrongdoing</w:t>
      </w:r>
      <w:r w:rsidR="003F6499">
        <w:t>(</w:t>
      </w:r>
      <w:r w:rsidR="003F6499" w:rsidRPr="003F6499">
        <w:rPr>
          <w:color w:val="0000FF"/>
        </w:rPr>
        <w:t>jur:</w:t>
      </w:r>
      <w:r w:rsidR="005B339C">
        <w:rPr>
          <w:color w:val="0000FF"/>
        </w:rPr>
        <w:fldChar w:fldCharType="begin"/>
      </w:r>
      <w:r w:rsidR="00644AFE">
        <w:rPr>
          <w:color w:val="0000FF"/>
        </w:rPr>
        <w:instrText xml:space="preserve"> PAGEREF _Ref320159059 \h </w:instrText>
      </w:r>
      <w:r w:rsidR="005B339C">
        <w:rPr>
          <w:color w:val="0000FF"/>
        </w:rPr>
      </w:r>
      <w:r w:rsidR="005B339C">
        <w:rPr>
          <w:color w:val="0000FF"/>
        </w:rPr>
        <w:fldChar w:fldCharType="separate"/>
      </w:r>
      <w:r w:rsidR="00410CBC">
        <w:rPr>
          <w:noProof/>
          <w:color w:val="0000FF"/>
        </w:rPr>
        <w:t>21</w:t>
      </w:r>
      <w:r w:rsidR="005B339C">
        <w:rPr>
          <w:color w:val="0000FF"/>
        </w:rPr>
        <w:fldChar w:fldCharType="end"/>
      </w:r>
      <w:r w:rsidR="00644AFE" w:rsidRPr="00701C43">
        <w:rPr>
          <w:color w:val="0000FF"/>
        </w:rPr>
        <w:t>§</w:t>
      </w:r>
      <w:r w:rsidR="005B339C">
        <w:rPr>
          <w:color w:val="0000FF"/>
        </w:rPr>
        <w:fldChar w:fldCharType="begin"/>
      </w:r>
      <w:r w:rsidR="00644AFE">
        <w:rPr>
          <w:color w:val="0000FF"/>
        </w:rPr>
        <w:instrText xml:space="preserve"> REF _Ref320159059 \r \h </w:instrText>
      </w:r>
      <w:r w:rsidR="005B339C">
        <w:rPr>
          <w:color w:val="0000FF"/>
        </w:rPr>
      </w:r>
      <w:r w:rsidR="005B339C">
        <w:rPr>
          <w:color w:val="0000FF"/>
        </w:rPr>
        <w:fldChar w:fldCharType="separate"/>
      </w:r>
      <w:r w:rsidR="00410CBC">
        <w:rPr>
          <w:color w:val="0000FF"/>
        </w:rPr>
        <w:t>A</w:t>
      </w:r>
      <w:r w:rsidR="005B339C">
        <w:rPr>
          <w:color w:val="0000FF"/>
        </w:rPr>
        <w:fldChar w:fldCharType="end"/>
      </w:r>
      <w:r w:rsidR="003F6499">
        <w:t>)</w:t>
      </w:r>
      <w:r w:rsidR="000C7BEC" w:rsidRPr="00701C43">
        <w:t xml:space="preserve"> and</w:t>
      </w:r>
      <w:r w:rsidR="00704846">
        <w:t xml:space="preserve"> </w:t>
      </w:r>
      <w:r w:rsidR="00102F26">
        <w:t>its</w:t>
      </w:r>
      <w:r w:rsidR="00704846">
        <w:t xml:space="preserve"> toleration by Washing</w:t>
      </w:r>
      <w:r w:rsidR="00102F26">
        <w:t>ton insiders</w:t>
      </w:r>
      <w:r w:rsidR="00704846">
        <w:t>; and</w:t>
      </w:r>
      <w:r w:rsidR="00CD33A1">
        <w:t xml:space="preserve"> </w:t>
      </w:r>
      <w:r w:rsidR="0015403C" w:rsidRPr="00701C43">
        <w:t>evidence, known to President Obama, of Then-Judge Sotomayor’s concealment of assets and tax evasion</w:t>
      </w:r>
      <w:r w:rsidR="00C831C3" w:rsidRPr="00701C43">
        <w:t>(</w:t>
      </w:r>
      <w:r w:rsidR="00655C01">
        <w:rPr>
          <w:color w:val="0000FF"/>
        </w:rPr>
        <w:t>jur:</w:t>
      </w:r>
      <w:r w:rsidR="005B339C">
        <w:rPr>
          <w:color w:val="0000FF"/>
        </w:rPr>
        <w:fldChar w:fldCharType="begin"/>
      </w:r>
      <w:r w:rsidR="00655C01">
        <w:rPr>
          <w:color w:val="0000FF"/>
        </w:rPr>
        <w:instrText xml:space="preserve"> PAGEREF _Ref309749690 \h </w:instrText>
      </w:r>
      <w:r w:rsidR="005B339C">
        <w:rPr>
          <w:color w:val="0000FF"/>
        </w:rPr>
      </w:r>
      <w:r w:rsidR="005B339C">
        <w:rPr>
          <w:color w:val="0000FF"/>
        </w:rPr>
        <w:fldChar w:fldCharType="separate"/>
      </w:r>
      <w:r w:rsidR="00410CBC">
        <w:rPr>
          <w:noProof/>
          <w:color w:val="0000FF"/>
        </w:rPr>
        <w:t>61</w:t>
      </w:r>
      <w:r w:rsidR="005B339C">
        <w:rPr>
          <w:color w:val="0000FF"/>
        </w:rPr>
        <w:fldChar w:fldCharType="end"/>
      </w:r>
      <w:r w:rsidR="00C831C3" w:rsidRPr="00701C43">
        <w:rPr>
          <w:color w:val="0000FF"/>
        </w:rPr>
        <w:t>§B</w:t>
      </w:r>
      <w:r w:rsidR="00C831C3" w:rsidRPr="00701C43">
        <w:t>)</w:t>
      </w:r>
      <w:r w:rsidR="00701C43" w:rsidRPr="00701C43">
        <w:t>. This</w:t>
      </w:r>
      <w:r w:rsidR="00404F62">
        <w:t xml:space="preserve"> will</w:t>
      </w:r>
      <w:r w:rsidR="0015403C" w:rsidRPr="00701C43">
        <w:t xml:space="preserve"> </w:t>
      </w:r>
      <w:r w:rsidR="00404F62">
        <w:t>lead</w:t>
      </w:r>
      <w:r w:rsidR="0015403C" w:rsidRPr="00701C43">
        <w:t xml:space="preserve"> all </w:t>
      </w:r>
      <w:r w:rsidR="007E5996">
        <w:t xml:space="preserve">journalists </w:t>
      </w:r>
      <w:r w:rsidR="0015403C" w:rsidRPr="00701C43">
        <w:t>pursui</w:t>
      </w:r>
      <w:r w:rsidR="00404F62">
        <w:t>ng</w:t>
      </w:r>
      <w:r w:rsidR="0015403C" w:rsidRPr="00701C43">
        <w:t xml:space="preserve"> a </w:t>
      </w:r>
      <w:r w:rsidR="00102F26">
        <w:t>Pulitzer-deserv</w:t>
      </w:r>
      <w:r w:rsidR="009C68C5">
        <w:t>ing</w:t>
      </w:r>
      <w:r w:rsidR="0015403C" w:rsidRPr="00701C43">
        <w:t xml:space="preserve"> scoop to </w:t>
      </w:r>
      <w:r w:rsidR="00704846">
        <w:t>launch</w:t>
      </w:r>
      <w:r w:rsidR="00C831C3" w:rsidRPr="00701C43">
        <w:t xml:space="preserve"> a </w:t>
      </w:r>
      <w:r w:rsidR="007E5996" w:rsidRPr="00701C43">
        <w:t>campaign</w:t>
      </w:r>
      <w:r w:rsidR="007E5996">
        <w:t>-altering</w:t>
      </w:r>
      <w:r w:rsidR="007E5996" w:rsidRPr="00701C43">
        <w:t xml:space="preserve"> </w:t>
      </w:r>
      <w:r w:rsidR="00C831C3" w:rsidRPr="00701C43">
        <w:t xml:space="preserve">Watergate-like generalized and first-ever media investigation of judicial </w:t>
      </w:r>
      <w:proofErr w:type="gramStart"/>
      <w:r w:rsidR="00C831C3" w:rsidRPr="00701C43">
        <w:t>wrongdoing</w:t>
      </w:r>
      <w:r w:rsidR="003F6499">
        <w:t>(</w:t>
      </w:r>
      <w:proofErr w:type="gramEnd"/>
      <w:r w:rsidR="003F6499" w:rsidRPr="003F6499">
        <w:rPr>
          <w:color w:val="0000FF"/>
        </w:rPr>
        <w:t>jur:</w:t>
      </w:r>
      <w:r w:rsidR="005B339C" w:rsidRPr="003F6499">
        <w:rPr>
          <w:color w:val="0000FF"/>
        </w:rPr>
        <w:fldChar w:fldCharType="begin"/>
      </w:r>
      <w:r w:rsidR="003F6499" w:rsidRPr="003F6499">
        <w:rPr>
          <w:color w:val="0000FF"/>
        </w:rPr>
        <w:instrText xml:space="preserve"> PAGEREF _Ref309749703 \h </w:instrText>
      </w:r>
      <w:r w:rsidR="005B339C" w:rsidRPr="003F6499">
        <w:rPr>
          <w:color w:val="0000FF"/>
        </w:rPr>
      </w:r>
      <w:r w:rsidR="005B339C" w:rsidRPr="003F6499">
        <w:rPr>
          <w:color w:val="0000FF"/>
        </w:rPr>
        <w:fldChar w:fldCharType="separate"/>
      </w:r>
      <w:r w:rsidR="00410CBC">
        <w:rPr>
          <w:noProof/>
          <w:color w:val="0000FF"/>
        </w:rPr>
        <w:t>81</w:t>
      </w:r>
      <w:r w:rsidR="005B339C" w:rsidRPr="003F6499">
        <w:rPr>
          <w:color w:val="0000FF"/>
        </w:rPr>
        <w:fldChar w:fldCharType="end"/>
      </w:r>
      <w:r w:rsidR="003F6499" w:rsidRPr="003F6499">
        <w:rPr>
          <w:color w:val="0000FF"/>
        </w:rPr>
        <w:t>§</w:t>
      </w:r>
      <w:fldSimple w:instr=" REF _Ref309749703 \r \h  \* MERGEFORMAT ">
        <w:r w:rsidR="00410CBC" w:rsidRPr="00410CBC">
          <w:rPr>
            <w:color w:val="0000FF"/>
          </w:rPr>
          <w:t>C</w:t>
        </w:r>
      </w:fldSimple>
      <w:r w:rsidR="003F6499">
        <w:t>)</w:t>
      </w:r>
      <w:r w:rsidR="00C831C3" w:rsidRPr="00701C43">
        <w:t xml:space="preserve"> and </w:t>
      </w:r>
      <w:r w:rsidR="0018449D" w:rsidRPr="00701C43">
        <w:t>of</w:t>
      </w:r>
      <w:r w:rsidRPr="00701C43">
        <w:t xml:space="preserve"> the </w:t>
      </w:r>
      <w:r w:rsidRPr="00701C43">
        <w:rPr>
          <w:i/>
        </w:rPr>
        <w:t>DeLano</w:t>
      </w:r>
      <w:r w:rsidRPr="00701C43">
        <w:t>-J. Sotomayor story</w:t>
      </w:r>
      <w:r w:rsidR="00102F26">
        <w:t xml:space="preserve"> </w:t>
      </w:r>
      <w:r w:rsidR="00C831C3" w:rsidRPr="00701C43">
        <w:t>(</w:t>
      </w:r>
      <w:r w:rsidR="00655C01">
        <w:rPr>
          <w:color w:val="0000FF"/>
        </w:rPr>
        <w:t>jur</w:t>
      </w:r>
      <w:proofErr w:type="gramStart"/>
      <w:r w:rsidR="00655C01">
        <w:rPr>
          <w:color w:val="0000FF"/>
        </w:rPr>
        <w:t>:</w:t>
      </w:r>
      <w:proofErr w:type="gramEnd"/>
      <w:r w:rsidR="005B339C">
        <w:rPr>
          <w:color w:val="0000FF"/>
        </w:rPr>
        <w:fldChar w:fldCharType="begin"/>
      </w:r>
      <w:r w:rsidR="00655C01">
        <w:rPr>
          <w:color w:val="0000FF"/>
        </w:rPr>
        <w:instrText xml:space="preserve"> PAGEREF _Ref309981971 \h </w:instrText>
      </w:r>
      <w:r w:rsidR="005B339C">
        <w:rPr>
          <w:color w:val="0000FF"/>
        </w:rPr>
      </w:r>
      <w:r w:rsidR="005B339C">
        <w:rPr>
          <w:color w:val="0000FF"/>
        </w:rPr>
        <w:fldChar w:fldCharType="separate"/>
      </w:r>
      <w:r w:rsidR="00410CBC">
        <w:rPr>
          <w:noProof/>
          <w:color w:val="0000FF"/>
        </w:rPr>
        <w:t>101</w:t>
      </w:r>
      <w:r w:rsidR="005B339C">
        <w:rPr>
          <w:color w:val="0000FF"/>
        </w:rPr>
        <w:fldChar w:fldCharType="end"/>
      </w:r>
      <w:r w:rsidR="00C831C3" w:rsidRPr="00701C43">
        <w:rPr>
          <w:color w:val="0000FF"/>
        </w:rPr>
        <w:t>§D</w:t>
      </w:r>
      <w:r w:rsidR="00C831C3" w:rsidRPr="00701C43">
        <w:t>) to answer</w:t>
      </w:r>
      <w:r w:rsidR="003F6499">
        <w:t>:</w:t>
      </w:r>
      <w:r w:rsidR="00C831C3" w:rsidRPr="00701C43">
        <w:t xml:space="preserve"> </w:t>
      </w:r>
      <w:r w:rsidR="00C831C3" w:rsidRPr="00701C43">
        <w:rPr>
          <w:rFonts w:ascii="Arial" w:hAnsi="Arial" w:cs="Arial"/>
          <w:sz w:val="20"/>
          <w:szCs w:val="20"/>
        </w:rPr>
        <w:t xml:space="preserve">‘What did the President and the justices and judges know about J. Sotomayor’s </w:t>
      </w:r>
      <w:r w:rsidR="0031496A" w:rsidRPr="00701C43">
        <w:rPr>
          <w:rFonts w:ascii="Arial" w:hAnsi="Arial" w:cs="Arial"/>
          <w:sz w:val="20"/>
          <w:szCs w:val="20"/>
        </w:rPr>
        <w:t>and other judges’ wrongdoing, and when did they know it?</w:t>
      </w:r>
      <w:r w:rsidRPr="00701C43">
        <w:t xml:space="preserve"> </w:t>
      </w:r>
      <w:r w:rsidR="00102F26">
        <w:t>The available</w:t>
      </w:r>
      <w:r w:rsidR="00532E26">
        <w:t xml:space="preserve"> evidence</w:t>
      </w:r>
      <w:r w:rsidR="00C6743F">
        <w:t xml:space="preserve"> and the stream of journalists’ revelations, </w:t>
      </w:r>
      <w:r w:rsidR="00532E26">
        <w:t xml:space="preserve">e.g., </w:t>
      </w:r>
      <w:r w:rsidR="00C6743F">
        <w:t>J. Sotomayor</w:t>
      </w:r>
      <w:r w:rsidR="00532E26">
        <w:t>’s</w:t>
      </w:r>
      <w:r w:rsidR="00102F26">
        <w:t xml:space="preserve"> concealed assets and</w:t>
      </w:r>
      <w:r w:rsidR="00C6743F">
        <w:t xml:space="preserve"> </w:t>
      </w:r>
      <w:r w:rsidR="00102F26">
        <w:t xml:space="preserve">the President’s </w:t>
      </w:r>
      <w:r w:rsidR="00C6743F">
        <w:t>l</w:t>
      </w:r>
      <w:r w:rsidR="00102F26">
        <w:t xml:space="preserve">ies </w:t>
      </w:r>
      <w:r w:rsidR="00C6743F">
        <w:t xml:space="preserve">about her </w:t>
      </w:r>
      <w:r w:rsidR="00102F26">
        <w:t>integrity</w:t>
      </w:r>
      <w:r w:rsidR="00532E26">
        <w:t>,</w:t>
      </w:r>
      <w:r w:rsidR="00C6743F">
        <w:t xml:space="preserve"> can so outrage the public as to cause justices to resign, as Justice Abe Fortas had to</w:t>
      </w:r>
      <w:r w:rsidR="00B82E63" w:rsidRPr="00B82E63">
        <w:rPr>
          <w:color w:val="0000FF"/>
          <w:vertAlign w:val="superscript"/>
        </w:rPr>
        <w:t>123</w:t>
      </w:r>
      <w:r w:rsidR="00C6743F">
        <w:t xml:space="preserve">, </w:t>
      </w:r>
      <w:r w:rsidR="00532E26">
        <w:t xml:space="preserve">create a constitutional crisis for the President on how </w:t>
      </w:r>
      <w:r w:rsidR="00212F22">
        <w:t>far to</w:t>
      </w:r>
      <w:r w:rsidR="00532E26">
        <w:t xml:space="preserve"> investigate judges, impair his fund</w:t>
      </w:r>
      <w:r w:rsidR="009A0277">
        <w:t>-</w:t>
      </w:r>
      <w:r w:rsidR="00532E26">
        <w:t xml:space="preserve">raising </w:t>
      </w:r>
      <w:r w:rsidR="00102F26">
        <w:t>but cause</w:t>
      </w:r>
      <w:r w:rsidR="00D812D5">
        <w:t xml:space="preserve"> people of all </w:t>
      </w:r>
      <w:r w:rsidR="00212F22">
        <w:t>persuasions</w:t>
      </w:r>
      <w:r w:rsidR="00D812D5">
        <w:t xml:space="preserve"> </w:t>
      </w:r>
      <w:r w:rsidR="009A0277">
        <w:t xml:space="preserve">to </w:t>
      </w:r>
      <w:r w:rsidR="00212F22">
        <w:t>give attention, money, and votes to the</w:t>
      </w:r>
      <w:r w:rsidR="00532E26">
        <w:t xml:space="preserve"> </w:t>
      </w:r>
      <w:r w:rsidR="009A0277">
        <w:t>candidates</w:t>
      </w:r>
      <w:r w:rsidR="00212F22">
        <w:t xml:space="preserve"> as their</w:t>
      </w:r>
      <w:r w:rsidR="00404F62">
        <w:t xml:space="preserve"> </w:t>
      </w:r>
      <w:r w:rsidR="00397A68" w:rsidRPr="00701C43">
        <w:t>Champion</w:t>
      </w:r>
      <w:r w:rsidR="009A0277">
        <w:t>s</w:t>
      </w:r>
      <w:r w:rsidR="00397A68" w:rsidRPr="00701C43">
        <w:t xml:space="preserve"> of Justice</w:t>
      </w:r>
      <w:r w:rsidR="005B339C">
        <w:fldChar w:fldCharType="begin"/>
      </w:r>
      <w:r w:rsidR="00175A3B">
        <w:instrText xml:space="preserve"> NOTEREF _Ref303511243 \f \h </w:instrText>
      </w:r>
      <w:r w:rsidR="005B339C">
        <w:fldChar w:fldCharType="separate"/>
      </w:r>
      <w:r w:rsidR="00410CBC" w:rsidRPr="00410CBC">
        <w:rPr>
          <w:rStyle w:val="FootnoteReference"/>
        </w:rPr>
        <w:t>148</w:t>
      </w:r>
      <w:r w:rsidR="005B339C">
        <w:fldChar w:fldCharType="end"/>
      </w:r>
      <w:r w:rsidR="00397A68" w:rsidRPr="00C6743F">
        <w:rPr>
          <w:color w:val="0000FF"/>
          <w:vertAlign w:val="superscript"/>
        </w:rPr>
        <w:t>a</w:t>
      </w:r>
      <w:r w:rsidR="00D91FA9">
        <w:t xml:space="preserve">who will fill </w:t>
      </w:r>
      <w:r w:rsidR="00102F26">
        <w:t>judicial</w:t>
      </w:r>
      <w:r w:rsidR="00D91FA9">
        <w:t xml:space="preserve"> vacancies and reform the Judiciary</w:t>
      </w:r>
      <w:r w:rsidR="00766F2B">
        <w:t xml:space="preserve"> through a proposed </w:t>
      </w:r>
      <w:r w:rsidR="00102F26">
        <w:t xml:space="preserve">business and academic </w:t>
      </w:r>
      <w:r w:rsidR="00766F2B">
        <w:t>venture</w:t>
      </w:r>
      <w:r w:rsidR="00766F2B" w:rsidRPr="00701C43">
        <w:t>(</w:t>
      </w:r>
      <w:r w:rsidR="00766F2B" w:rsidRPr="00C6743F">
        <w:rPr>
          <w:color w:val="0000FF"/>
        </w:rPr>
        <w:t>jur:</w:t>
      </w:r>
      <w:r w:rsidR="005B339C" w:rsidRPr="00C6743F">
        <w:rPr>
          <w:color w:val="0000FF"/>
        </w:rPr>
        <w:fldChar w:fldCharType="begin"/>
      </w:r>
      <w:r w:rsidR="00766F2B" w:rsidRPr="00C6743F">
        <w:rPr>
          <w:color w:val="0000FF"/>
        </w:rPr>
        <w:instrText xml:space="preserve"> PAGEREF _Ref309984117 \h </w:instrText>
      </w:r>
      <w:r w:rsidR="005B339C" w:rsidRPr="00C6743F">
        <w:rPr>
          <w:color w:val="0000FF"/>
        </w:rPr>
      </w:r>
      <w:r w:rsidR="005B339C" w:rsidRPr="00C6743F">
        <w:rPr>
          <w:color w:val="0000FF"/>
        </w:rPr>
        <w:fldChar w:fldCharType="separate"/>
      </w:r>
      <w:r w:rsidR="00410CBC">
        <w:rPr>
          <w:noProof/>
          <w:color w:val="0000FF"/>
        </w:rPr>
        <w:t>125</w:t>
      </w:r>
      <w:r w:rsidR="005B339C" w:rsidRPr="00C6743F">
        <w:rPr>
          <w:color w:val="0000FF"/>
        </w:rPr>
        <w:fldChar w:fldCharType="end"/>
      </w:r>
      <w:r w:rsidR="00766F2B" w:rsidRPr="00C6743F">
        <w:rPr>
          <w:color w:val="0000FF"/>
        </w:rPr>
        <w:t>§E</w:t>
      </w:r>
      <w:r w:rsidR="005B339C" w:rsidRPr="00C6743F">
        <w:rPr>
          <w:color w:val="0000FF"/>
        </w:rPr>
        <w:fldChar w:fldCharType="begin"/>
      </w:r>
      <w:r w:rsidR="00766F2B" w:rsidRPr="00C6743F">
        <w:rPr>
          <w:color w:val="0000FF"/>
        </w:rPr>
        <w:instrText xml:space="preserve"> REF _Ref309984117 \r \h </w:instrText>
      </w:r>
      <w:r w:rsidR="005B339C" w:rsidRPr="00C6743F">
        <w:rPr>
          <w:color w:val="0000FF"/>
        </w:rPr>
      </w:r>
      <w:r w:rsidR="005B339C" w:rsidRPr="00C6743F">
        <w:rPr>
          <w:color w:val="0000FF"/>
        </w:rPr>
        <w:fldChar w:fldCharType="separate"/>
      </w:r>
      <w:r w:rsidR="00410CBC">
        <w:rPr>
          <w:color w:val="0000FF"/>
        </w:rPr>
        <w:t>3</w:t>
      </w:r>
      <w:r w:rsidR="005B339C" w:rsidRPr="00C6743F">
        <w:rPr>
          <w:color w:val="0000FF"/>
        </w:rPr>
        <w:fldChar w:fldCharType="end"/>
      </w:r>
      <w:r w:rsidR="00766F2B" w:rsidRPr="00701C43">
        <w:t>)</w:t>
      </w:r>
      <w:r w:rsidR="0031496A" w:rsidRPr="00701C43">
        <w:t xml:space="preserve">. Indeed, </w:t>
      </w:r>
      <w:r w:rsidR="009A0277">
        <w:rPr>
          <w:i/>
        </w:rPr>
        <w:t>they</w:t>
      </w:r>
      <w:r w:rsidR="0031496A" w:rsidRPr="00C6743F">
        <w:rPr>
          <w:i/>
        </w:rPr>
        <w:t xml:space="preserve"> can trigger history!</w:t>
      </w:r>
    </w:p>
    <w:p w:rsidR="00C07064" w:rsidRDefault="00C07064" w:rsidP="00932482">
      <w:pPr>
        <w:pStyle w:val="numpara"/>
        <w:sectPr w:rsidR="00C07064" w:rsidSect="00EC7F0D">
          <w:footerReference w:type="even" r:id="rId94"/>
          <w:footerReference w:type="default" r:id="rId95"/>
          <w:endnotePr>
            <w:numFmt w:val="decimal"/>
          </w:endnotePr>
          <w:pgSz w:w="12240" w:h="15840" w:code="1"/>
          <w:pgMar w:top="1440" w:right="1440" w:bottom="864" w:left="1440" w:header="0" w:footer="720" w:gutter="0"/>
          <w:pgNumType w:start="151"/>
          <w:cols w:space="720"/>
          <w:docGrid w:linePitch="360"/>
        </w:sectPr>
      </w:pPr>
    </w:p>
    <w:p w:rsidR="002B249E" w:rsidRPr="00E573AA" w:rsidRDefault="002B249E" w:rsidP="00E573AA">
      <w:pPr>
        <w:pStyle w:val="Heading1"/>
        <w:numPr>
          <w:ilvl w:val="0"/>
          <w:numId w:val="0"/>
        </w:numPr>
        <w:spacing w:after="40"/>
        <w:jc w:val="center"/>
        <w:rPr>
          <w:rFonts w:ascii="Arial Black" w:hAnsi="Arial Black"/>
        </w:rPr>
      </w:pPr>
      <w:bookmarkStart w:id="999" w:name="_Ref324376921"/>
      <w:r w:rsidRPr="00E573AA">
        <w:rPr>
          <w:rFonts w:ascii="Arial Black" w:hAnsi="Arial Black"/>
        </w:rPr>
        <w:t>Note on Endnotes and Footnotes</w:t>
      </w:r>
      <w:bookmarkEnd w:id="999"/>
    </w:p>
    <w:p w:rsidR="00AC5777" w:rsidRPr="002B249E" w:rsidRDefault="002B249E" w:rsidP="002B249E">
      <w:pPr>
        <w:jc w:val="both"/>
        <w:rPr>
          <w:rFonts w:ascii="Arial Narrow" w:hAnsi="Arial Narrow"/>
          <w:color w:val="auto"/>
          <w:sz w:val="22"/>
          <w:szCs w:val="22"/>
        </w:rPr>
      </w:pPr>
      <w:r w:rsidRPr="002B249E">
        <w:rPr>
          <w:rFonts w:ascii="Arial Narrow" w:hAnsi="Arial Narrow"/>
          <w:sz w:val="22"/>
          <w:szCs w:val="22"/>
        </w:rPr>
        <w:t>If a link returns an error message, e.g. “No page found”, or otherwise fails to download the reference, (</w:t>
      </w:r>
      <w:proofErr w:type="spellStart"/>
      <w:r w:rsidRPr="002B249E">
        <w:rPr>
          <w:rFonts w:ascii="Arial Narrow" w:hAnsi="Arial Narrow"/>
          <w:sz w:val="22"/>
          <w:szCs w:val="22"/>
        </w:rPr>
        <w:t>i</w:t>
      </w:r>
      <w:proofErr w:type="spellEnd"/>
      <w:r w:rsidRPr="002B249E">
        <w:rPr>
          <w:rFonts w:ascii="Arial Narrow" w:hAnsi="Arial Narrow"/>
          <w:sz w:val="22"/>
          <w:szCs w:val="22"/>
        </w:rPr>
        <w:t xml:space="preserve">) copy and paste it in the address bar of your browser and eliminate any blank space, which may be represented by </w:t>
      </w:r>
      <w:r w:rsidRPr="002B249E">
        <w:rPr>
          <w:rFonts w:ascii="Arial Narrow" w:hAnsi="Arial Narrow" w:cs="Courier New"/>
          <w:sz w:val="22"/>
          <w:szCs w:val="22"/>
        </w:rPr>
        <w:t>%20</w:t>
      </w:r>
      <w:r w:rsidRPr="002B249E">
        <w:rPr>
          <w:rFonts w:ascii="Arial Narrow" w:hAnsi="Arial Narrow"/>
          <w:sz w:val="22"/>
          <w:szCs w:val="22"/>
        </w:rPr>
        <w:t xml:space="preserve">, and then click the </w:t>
      </w:r>
      <w:r w:rsidRPr="002B249E">
        <w:rPr>
          <w:rFonts w:ascii="Arial Narrow" w:hAnsi="Arial Narrow" w:cs="Courier New"/>
          <w:sz w:val="22"/>
          <w:szCs w:val="22"/>
        </w:rPr>
        <w:t>go</w:t>
      </w:r>
      <w:r w:rsidRPr="002B249E">
        <w:rPr>
          <w:rFonts w:ascii="Arial Narrow" w:hAnsi="Arial Narrow"/>
          <w:sz w:val="22"/>
          <w:szCs w:val="22"/>
        </w:rPr>
        <w:t xml:space="preserve"> button or press enter; or (ii) choose the Hand tool from the menu bar &gt;rest it over the link&gt; right click&gt; from the dropdown menu choose either “</w:t>
      </w:r>
      <w:r w:rsidRPr="002B249E">
        <w:rPr>
          <w:rFonts w:ascii="Arial Narrow" w:hAnsi="Arial Narrow"/>
          <w:spacing w:val="6"/>
          <w:sz w:val="22"/>
          <w:szCs w:val="22"/>
        </w:rPr>
        <w:t>Open Weblink in Browser</w:t>
      </w:r>
      <w:r w:rsidRPr="002B249E">
        <w:rPr>
          <w:rFonts w:ascii="Arial Narrow" w:hAnsi="Arial Narrow"/>
          <w:sz w:val="22"/>
          <w:szCs w:val="22"/>
        </w:rPr>
        <w:t>” or “</w:t>
      </w:r>
      <w:r w:rsidRPr="002B249E">
        <w:rPr>
          <w:rFonts w:ascii="Arial Narrow" w:hAnsi="Arial Narrow"/>
          <w:spacing w:val="6"/>
          <w:sz w:val="22"/>
          <w:szCs w:val="22"/>
        </w:rPr>
        <w:t>Open Weblink as New Document</w:t>
      </w:r>
      <w:r w:rsidRPr="002B249E">
        <w:rPr>
          <w:rFonts w:ascii="Arial Narrow" w:hAnsi="Arial Narrow"/>
          <w:sz w:val="22"/>
          <w:szCs w:val="22"/>
        </w:rPr>
        <w:t>”.</w:t>
      </w:r>
    </w:p>
    <w:p w:rsidR="00E573AA" w:rsidRDefault="00E573AA" w:rsidP="003E2803">
      <w:pPr>
        <w:rPr>
          <w:sz w:val="8"/>
          <w:szCs w:val="8"/>
        </w:rPr>
        <w:sectPr w:rsidR="00E573AA" w:rsidSect="00AC5777">
          <w:footerReference w:type="even" r:id="rId96"/>
          <w:endnotePr>
            <w:numFmt w:val="decimal"/>
          </w:endnotePr>
          <w:type w:val="continuous"/>
          <w:pgSz w:w="12240" w:h="15840" w:code="1"/>
          <w:pgMar w:top="1008" w:right="1440" w:bottom="864" w:left="1440" w:header="0" w:footer="720" w:gutter="0"/>
          <w:pgNumType w:fmt="lowerRoman" w:start="3"/>
          <w:cols w:space="720"/>
          <w:docGrid w:linePitch="360"/>
        </w:sectPr>
      </w:pPr>
    </w:p>
    <w:p w:rsidR="00D87D27" w:rsidRPr="00E573AA" w:rsidRDefault="00D87D27" w:rsidP="003E2803">
      <w:pPr>
        <w:rPr>
          <w:sz w:val="4"/>
          <w:szCs w:val="4"/>
        </w:rPr>
      </w:pPr>
    </w:p>
    <w:p w:rsidR="00AC5777" w:rsidRDefault="00AC5777" w:rsidP="003E2803">
      <w:pPr>
        <w:rPr>
          <w:sz w:val="8"/>
          <w:szCs w:val="8"/>
        </w:rPr>
      </w:pPr>
      <w:r>
        <w:rPr>
          <w:sz w:val="8"/>
          <w:szCs w:val="8"/>
        </w:rPr>
        <w:t>________________________________________________________________________</w:t>
      </w:r>
    </w:p>
    <w:p w:rsidR="00AC5777" w:rsidRPr="00AC5777" w:rsidRDefault="00AC5777" w:rsidP="003E2803">
      <w:pPr>
        <w:rPr>
          <w:sz w:val="4"/>
          <w:szCs w:val="4"/>
        </w:rPr>
      </w:pPr>
    </w:p>
    <w:p w:rsidR="00AC5777" w:rsidRPr="004F112A" w:rsidRDefault="00AC5777" w:rsidP="004F112A">
      <w:pPr>
        <w:pStyle w:val="romanendnote"/>
        <w:rPr>
          <w:vertAlign w:val="baseline"/>
        </w:rPr>
      </w:pPr>
      <w:r>
        <w:tab/>
      </w:r>
      <w:bookmarkStart w:id="1000" w:name="i"/>
      <w:proofErr w:type="spellStart"/>
      <w:proofErr w:type="gramStart"/>
      <w:r w:rsidRPr="00AC5777">
        <w:t>i</w:t>
      </w:r>
      <w:bookmarkEnd w:id="1000"/>
      <w:proofErr w:type="spellEnd"/>
      <w:proofErr w:type="gramEnd"/>
      <w:r w:rsidRPr="00AC5777">
        <w:tab/>
      </w:r>
      <w:r w:rsidRPr="004F112A">
        <w:rPr>
          <w:rFonts w:ascii="Arial Black" w:hAnsi="Arial Black"/>
          <w:spacing w:val="0"/>
          <w:sz w:val="18"/>
          <w:szCs w:val="18"/>
          <w:vertAlign w:val="baseline"/>
        </w:rPr>
        <w:t>a)</w:t>
      </w:r>
      <w:r w:rsidRPr="004F112A">
        <w:rPr>
          <w:vertAlign w:val="baseline"/>
        </w:rPr>
        <w:tab/>
        <w:t xml:space="preserve">Republicans Turn Judicial Power Into a Campaign Issue. By </w:t>
      </w:r>
      <w:hyperlink r:id="rId97" w:tooltip="More Articles by Adam Liptak" w:history="1">
        <w:r w:rsidRPr="004F112A">
          <w:rPr>
            <w:rStyle w:val="Hyperlink"/>
            <w:spacing w:val="-2"/>
            <w:vertAlign w:val="baseline"/>
          </w:rPr>
          <w:t>Adam Liptak</w:t>
        </w:r>
      </w:hyperlink>
      <w:r w:rsidR="00E573AA" w:rsidRPr="004F112A">
        <w:rPr>
          <w:vertAlign w:val="baseline"/>
        </w:rPr>
        <w:t xml:space="preserve"> a</w:t>
      </w:r>
      <w:r w:rsidRPr="004F112A">
        <w:rPr>
          <w:vertAlign w:val="baseline"/>
        </w:rPr>
        <w:t xml:space="preserve">nd </w:t>
      </w:r>
      <w:hyperlink r:id="rId98" w:tooltip="More Articles by Michael D. Shear" w:history="1">
        <w:r w:rsidRPr="004F112A">
          <w:rPr>
            <w:rStyle w:val="Hyperlink"/>
            <w:spacing w:val="-2"/>
            <w:vertAlign w:val="baseline"/>
          </w:rPr>
          <w:t>Michael D. Shear</w:t>
        </w:r>
      </w:hyperlink>
      <w:r w:rsidRPr="004F112A">
        <w:rPr>
          <w:vertAlign w:val="baseline"/>
        </w:rPr>
        <w:t xml:space="preserve">, </w:t>
      </w:r>
      <w:r w:rsidRPr="004F112A">
        <w:rPr>
          <w:i/>
          <w:vertAlign w:val="baseline"/>
        </w:rPr>
        <w:t>New York Times</w:t>
      </w:r>
      <w:r w:rsidRPr="004F112A">
        <w:rPr>
          <w:vertAlign w:val="baseline"/>
        </w:rPr>
        <w:t xml:space="preserve">, 23oct11; </w:t>
      </w:r>
      <w:hyperlink r:id="rId99" w:history="1">
        <w:r w:rsidRPr="004F112A">
          <w:rPr>
            <w:rStyle w:val="Hyperlink"/>
            <w:spacing w:val="-2"/>
            <w:vertAlign w:val="baseline"/>
          </w:rPr>
          <w:t>http://Judicial-Discipline-Reform.org/docs/Rep_candidates_ fed_judges_12.pdf</w:t>
        </w:r>
      </w:hyperlink>
      <w:r w:rsidRPr="004F112A">
        <w:rPr>
          <w:vertAlign w:val="baseline"/>
        </w:rPr>
        <w:t xml:space="preserve">; </w:t>
      </w:r>
      <w:r w:rsidRPr="004F112A">
        <w:rPr>
          <w:rFonts w:ascii="Arial Black" w:hAnsi="Arial Black"/>
          <w:spacing w:val="0"/>
          <w:sz w:val="18"/>
          <w:szCs w:val="18"/>
          <w:vertAlign w:val="baseline"/>
        </w:rPr>
        <w:t>b)</w:t>
      </w:r>
      <w:r w:rsidRPr="004F112A">
        <w:rPr>
          <w:vertAlign w:val="baseline"/>
        </w:rPr>
        <w:t xml:space="preserve"> CBS </w:t>
      </w:r>
      <w:r w:rsidRPr="004F112A">
        <w:rPr>
          <w:bCs/>
          <w:vertAlign w:val="baseline"/>
        </w:rPr>
        <w:t>"Face the Nation" Host Bob Schieffer interviews Speaker Newt Gingrich on “activist judges”;</w:t>
      </w:r>
      <w:r w:rsidRPr="004F112A">
        <w:rPr>
          <w:vertAlign w:val="baseline"/>
        </w:rPr>
        <w:t xml:space="preserve"> </w:t>
      </w:r>
      <w:r w:rsidRPr="004F112A">
        <w:rPr>
          <w:bCs/>
          <w:vertAlign w:val="baseline"/>
        </w:rPr>
        <w:t>18dec11; id.</w:t>
      </w:r>
      <w:r w:rsidRPr="004F112A">
        <w:rPr>
          <w:vertAlign w:val="baseline"/>
        </w:rPr>
        <w:t xml:space="preserve">; </w:t>
      </w:r>
      <w:r w:rsidRPr="004F112A">
        <w:rPr>
          <w:rFonts w:ascii="Arial Black" w:hAnsi="Arial Black"/>
          <w:spacing w:val="0"/>
          <w:sz w:val="18"/>
          <w:szCs w:val="18"/>
          <w:vertAlign w:val="baseline"/>
        </w:rPr>
        <w:t>c)</w:t>
      </w:r>
      <w:r w:rsidRPr="004F112A">
        <w:rPr>
          <w:vertAlign w:val="baseline"/>
        </w:rPr>
        <w:t xml:space="preserve"> </w:t>
      </w:r>
      <w:proofErr w:type="spellStart"/>
      <w:r w:rsidRPr="004F112A">
        <w:rPr>
          <w:vertAlign w:val="baseline"/>
        </w:rPr>
        <w:t>Dems</w:t>
      </w:r>
      <w:proofErr w:type="spellEnd"/>
      <w:r w:rsidRPr="004F112A">
        <w:rPr>
          <w:vertAlign w:val="baseline"/>
        </w:rPr>
        <w:t xml:space="preserve"> Hit Romney for Going After Sotomayor in Ads, TPM (5mar12); "Hispanic leaders condemn Romney for criticizing Sotomayor in ad" By Griselda </w:t>
      </w:r>
      <w:proofErr w:type="spellStart"/>
      <w:r w:rsidRPr="004F112A">
        <w:rPr>
          <w:vertAlign w:val="baseline"/>
        </w:rPr>
        <w:t>Nevarez</w:t>
      </w:r>
      <w:proofErr w:type="spellEnd"/>
      <w:r w:rsidRPr="004F112A">
        <w:rPr>
          <w:vertAlign w:val="baseline"/>
        </w:rPr>
        <w:t>. VOXXI (29</w:t>
      </w:r>
      <w:proofErr w:type="gramStart"/>
      <w:r w:rsidRPr="004F112A">
        <w:rPr>
          <w:vertAlign w:val="baseline"/>
        </w:rPr>
        <w:t>feb12</w:t>
      </w:r>
      <w:proofErr w:type="gramEnd"/>
      <w:r w:rsidRPr="004F112A">
        <w:rPr>
          <w:vertAlign w:val="baseline"/>
        </w:rPr>
        <w:t>); National Institute for Latino Policy; 5mar12; id.</w:t>
      </w:r>
    </w:p>
    <w:p w:rsidR="00AC5777" w:rsidRPr="00DA1E3C" w:rsidRDefault="00AC5777" w:rsidP="00AC5777">
      <w:pPr>
        <w:pStyle w:val="EndnoteText"/>
        <w:tabs>
          <w:tab w:val="right" w:pos="-90"/>
        </w:tabs>
        <w:spacing w:after="100"/>
        <w:ind w:hanging="720"/>
      </w:pPr>
      <w:r>
        <w:rPr>
          <w:spacing w:val="-2"/>
        </w:rPr>
        <w:tab/>
      </w:r>
      <w:bookmarkStart w:id="1001" w:name="ii"/>
      <w:r>
        <w:rPr>
          <w:spacing w:val="-2"/>
          <w:vertAlign w:val="superscript"/>
        </w:rPr>
        <w:t>ii</w:t>
      </w:r>
      <w:bookmarkEnd w:id="1001"/>
      <w:r>
        <w:rPr>
          <w:spacing w:val="-2"/>
        </w:rPr>
        <w:tab/>
      </w:r>
      <w:r w:rsidRPr="00DA1E3C">
        <w:rPr>
          <w:spacing w:val="-2"/>
        </w:rPr>
        <w:t>The proposal, infra, is based, not on other authors’</w:t>
      </w:r>
      <w:r w:rsidRPr="00DA1E3C">
        <w:t xml:space="preserve"> opinions, but rather on official sources of facts found through original research and analyzed by Dr. Cordero, such as:</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a)</w:t>
      </w:r>
      <w:r w:rsidRPr="00DA1E3C">
        <w:rPr>
          <w:rFonts w:ascii="Century" w:hAnsi="Century"/>
          <w:color w:val="auto"/>
          <w:sz w:val="22"/>
          <w:szCs w:val="20"/>
        </w:rPr>
        <w:tab/>
      </w:r>
      <w:proofErr w:type="gramStart"/>
      <w:r w:rsidRPr="00DA1E3C">
        <w:rPr>
          <w:rFonts w:ascii="Century" w:hAnsi="Century"/>
          <w:color w:val="auto"/>
          <w:sz w:val="22"/>
          <w:szCs w:val="22"/>
        </w:rPr>
        <w:t>official</w:t>
      </w:r>
      <w:proofErr w:type="gramEnd"/>
      <w:r w:rsidRPr="00DA1E3C">
        <w:rPr>
          <w:rFonts w:ascii="Century" w:hAnsi="Century"/>
          <w:color w:val="auto"/>
          <w:sz w:val="22"/>
          <w:szCs w:val="22"/>
        </w:rPr>
        <w:t xml:space="preserve"> statistics of the Administrative Office of the U.S. Courts, </w:t>
      </w:r>
      <w:hyperlink w:history="1">
        <w:r w:rsidRPr="00DA1E3C">
          <w:rPr>
            <w:rFonts w:ascii="Century" w:hAnsi="Century"/>
            <w:color w:val="0000FF"/>
            <w:sz w:val="22"/>
            <w:szCs w:val="22"/>
          </w:rPr>
          <w:t>http://www.uscourts. gov/Statistics.aspx</w:t>
        </w:r>
      </w:hyperlink>
      <w:r w:rsidRPr="00DA1E3C">
        <w:rPr>
          <w:rFonts w:ascii="Century" w:hAnsi="Century"/>
          <w:color w:val="auto"/>
          <w:sz w:val="22"/>
          <w:szCs w:val="22"/>
        </w:rPr>
        <w:t xml:space="preserve">, and of individual courts, e.g., </w:t>
      </w:r>
      <w:hyperlink r:id="rId100" w:history="1">
        <w:r w:rsidRPr="00DA1E3C">
          <w:rPr>
            <w:rFonts w:ascii="Century" w:hAnsi="Century"/>
            <w:color w:val="0000FF"/>
            <w:sz w:val="22"/>
            <w:szCs w:val="22"/>
          </w:rPr>
          <w:t>http://www.ca2.uscourts.gov/</w:t>
        </w:r>
      </w:hyperlink>
      <w:r w:rsidRPr="00DA1E3C">
        <w:rPr>
          <w:rFonts w:ascii="Century" w:hAnsi="Century"/>
          <w:color w:val="auto"/>
          <w:sz w:val="22"/>
          <w:szCs w:val="22"/>
        </w:rPr>
        <w:t xml:space="preserve">; </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b)</w:t>
      </w:r>
      <w:r w:rsidRPr="00DA1E3C">
        <w:rPr>
          <w:rFonts w:ascii="Century" w:hAnsi="Century"/>
          <w:color w:val="auto"/>
          <w:sz w:val="22"/>
          <w:szCs w:val="20"/>
        </w:rPr>
        <w:tab/>
      </w:r>
      <w:proofErr w:type="gramStart"/>
      <w:r w:rsidRPr="00DA1E3C">
        <w:rPr>
          <w:rFonts w:ascii="Century" w:hAnsi="Century"/>
          <w:color w:val="auto"/>
          <w:sz w:val="22"/>
          <w:szCs w:val="22"/>
        </w:rPr>
        <w:t>official</w:t>
      </w:r>
      <w:proofErr w:type="gramEnd"/>
      <w:r w:rsidRPr="00DA1E3C">
        <w:rPr>
          <w:rFonts w:ascii="Century" w:hAnsi="Century"/>
          <w:color w:val="auto"/>
          <w:sz w:val="22"/>
          <w:szCs w:val="22"/>
        </w:rPr>
        <w:t xml:space="preserve"> reports on the federal courts, </w:t>
      </w:r>
      <w:hyperlink r:id="rId101" w:history="1">
        <w:r w:rsidRPr="00DA1E3C">
          <w:rPr>
            <w:rFonts w:ascii="Century" w:hAnsi="Century"/>
            <w:color w:val="0000FF"/>
            <w:sz w:val="22"/>
            <w:szCs w:val="22"/>
          </w:rPr>
          <w:t>http://www.supremecourt.gov/publicinfo/year-end /year-endreports.aspx</w:t>
        </w:r>
      </w:hyperlink>
      <w:r w:rsidRPr="00DA1E3C">
        <w:rPr>
          <w:rFonts w:ascii="Century" w:hAnsi="Century"/>
          <w:color w:val="auto"/>
          <w:sz w:val="22"/>
          <w:szCs w:val="22"/>
        </w:rPr>
        <w:t xml:space="preserve"> and </w:t>
      </w:r>
      <w:hyperlink r:id="rId102" w:history="1">
        <w:r w:rsidRPr="00DA1E3C">
          <w:rPr>
            <w:rFonts w:ascii="Century" w:hAnsi="Century"/>
            <w:color w:val="0000FF"/>
            <w:sz w:val="22"/>
            <w:szCs w:val="22"/>
          </w:rPr>
          <w:t>http://www.uscourts.gov/Statistics/JudicialBusiness.aspx</w:t>
        </w:r>
      </w:hyperlink>
      <w:r w:rsidRPr="00DA1E3C">
        <w:rPr>
          <w:rFonts w:ascii="Century" w:hAnsi="Century"/>
          <w:color w:val="auto"/>
          <w:sz w:val="22"/>
          <w:szCs w:val="22"/>
        </w:rPr>
        <w:t xml:space="preserve">; and reports of individual courts, e.g., </w:t>
      </w:r>
      <w:hyperlink r:id="rId103" w:history="1">
        <w:r w:rsidRPr="00DA1E3C">
          <w:rPr>
            <w:rFonts w:ascii="Century" w:hAnsi="Century"/>
            <w:color w:val="0000FF"/>
            <w:sz w:val="22"/>
            <w:szCs w:val="22"/>
          </w:rPr>
          <w:t>http://www.ca2.uscourts.gov/annualreports.htm</w:t>
        </w:r>
      </w:hyperlink>
      <w:r w:rsidRPr="00DA1E3C">
        <w:rPr>
          <w:rFonts w:ascii="Century" w:hAnsi="Century"/>
          <w:color w:val="auto"/>
          <w:sz w:val="22"/>
          <w:szCs w:val="22"/>
        </w:rPr>
        <w:t>;</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c)</w:t>
      </w:r>
      <w:r w:rsidRPr="00DA1E3C">
        <w:rPr>
          <w:rFonts w:ascii="Century" w:hAnsi="Century"/>
          <w:color w:val="auto"/>
          <w:sz w:val="22"/>
          <w:szCs w:val="20"/>
        </w:rPr>
        <w:tab/>
      </w:r>
      <w:proofErr w:type="gramStart"/>
      <w:r w:rsidRPr="00DA1E3C">
        <w:rPr>
          <w:rFonts w:ascii="Century" w:hAnsi="Century"/>
          <w:color w:val="auto"/>
          <w:sz w:val="22"/>
          <w:szCs w:val="22"/>
        </w:rPr>
        <w:t>official</w:t>
      </w:r>
      <w:proofErr w:type="gramEnd"/>
      <w:r w:rsidRPr="00DA1E3C">
        <w:rPr>
          <w:rFonts w:ascii="Century" w:hAnsi="Century"/>
          <w:color w:val="auto"/>
          <w:sz w:val="22"/>
          <w:szCs w:val="22"/>
        </w:rPr>
        <w:t xml:space="preserve"> reports on the proceedings of judicial bodies, e.g., </w:t>
      </w:r>
      <w:hyperlink r:id="rId104" w:history="1">
        <w:r w:rsidRPr="00DA1E3C">
          <w:rPr>
            <w:rFonts w:ascii="Century" w:hAnsi="Century"/>
            <w:color w:val="0000FF"/>
            <w:sz w:val="22"/>
            <w:szCs w:val="22"/>
          </w:rPr>
          <w:t xml:space="preserve">http://www.uscourts.gov/ </w:t>
        </w:r>
        <w:proofErr w:type="spellStart"/>
        <w:r w:rsidRPr="00DA1E3C">
          <w:rPr>
            <w:rFonts w:ascii="Century" w:hAnsi="Century"/>
            <w:color w:val="0000FF"/>
            <w:sz w:val="22"/>
            <w:szCs w:val="22"/>
          </w:rPr>
          <w:t>FederalCourts</w:t>
        </w:r>
        <w:proofErr w:type="spellEnd"/>
        <w:r w:rsidRPr="00DA1E3C">
          <w:rPr>
            <w:rFonts w:ascii="Century" w:hAnsi="Century"/>
            <w:color w:val="0000FF"/>
            <w:sz w:val="22"/>
            <w:szCs w:val="22"/>
          </w:rPr>
          <w:t>/</w:t>
        </w:r>
        <w:proofErr w:type="spellStart"/>
        <w:r w:rsidRPr="00DA1E3C">
          <w:rPr>
            <w:rFonts w:ascii="Century" w:hAnsi="Century"/>
            <w:color w:val="0000FF"/>
            <w:sz w:val="22"/>
            <w:szCs w:val="22"/>
          </w:rPr>
          <w:t>JudicialConference</w:t>
        </w:r>
        <w:proofErr w:type="spellEnd"/>
        <w:r w:rsidRPr="00DA1E3C">
          <w:rPr>
            <w:rFonts w:ascii="Century" w:hAnsi="Century"/>
            <w:color w:val="0000FF"/>
            <w:sz w:val="22"/>
            <w:szCs w:val="22"/>
          </w:rPr>
          <w:t>/Proceedings.aspx</w:t>
        </w:r>
      </w:hyperlink>
      <w:r w:rsidRPr="00DA1E3C">
        <w:rPr>
          <w:rFonts w:ascii="Century" w:hAnsi="Century"/>
          <w:color w:val="auto"/>
          <w:sz w:val="22"/>
          <w:szCs w:val="22"/>
        </w:rPr>
        <w:t xml:space="preserve"> </w:t>
      </w:r>
    </w:p>
    <w:p w:rsidR="00AC5777" w:rsidRPr="00DA1E3C" w:rsidRDefault="00AC5777" w:rsidP="00AC5777">
      <w:pPr>
        <w:widowControl w:val="0"/>
        <w:tabs>
          <w:tab w:val="left" w:pos="270"/>
        </w:tabs>
        <w:spacing w:after="100"/>
        <w:jc w:val="both"/>
        <w:rPr>
          <w:rFonts w:ascii="Century" w:hAnsi="Century"/>
          <w:color w:val="auto"/>
          <w:sz w:val="22"/>
          <w:szCs w:val="20"/>
        </w:rPr>
      </w:pPr>
      <w:r w:rsidRPr="00DA1E3C">
        <w:rPr>
          <w:rFonts w:ascii="Arial Black" w:hAnsi="Arial Black"/>
          <w:sz w:val="18"/>
          <w:szCs w:val="18"/>
        </w:rPr>
        <w:t>d)</w:t>
      </w:r>
      <w:r w:rsidRPr="00DA1E3C">
        <w:rPr>
          <w:rFonts w:ascii="Century" w:hAnsi="Century"/>
          <w:color w:val="auto"/>
          <w:sz w:val="22"/>
          <w:szCs w:val="20"/>
        </w:rPr>
        <w:tab/>
      </w:r>
      <w:proofErr w:type="gramStart"/>
      <w:r w:rsidRPr="00DA1E3C">
        <w:rPr>
          <w:rFonts w:ascii="Century" w:hAnsi="Century"/>
          <w:color w:val="auto"/>
          <w:sz w:val="22"/>
          <w:szCs w:val="22"/>
        </w:rPr>
        <w:t>documents</w:t>
      </w:r>
      <w:proofErr w:type="gramEnd"/>
      <w:r w:rsidRPr="00DA1E3C">
        <w:rPr>
          <w:rFonts w:ascii="Century" w:hAnsi="Century"/>
          <w:color w:val="auto"/>
          <w:sz w:val="22"/>
          <w:szCs w:val="22"/>
        </w:rPr>
        <w:t xml:space="preserve"> publicly filed with the courts, </w:t>
      </w:r>
      <w:hyperlink r:id="rId105" w:history="1">
        <w:r w:rsidRPr="00DA1E3C">
          <w:rPr>
            <w:rFonts w:ascii="Century" w:hAnsi="Century"/>
            <w:color w:val="0000FF"/>
            <w:sz w:val="22"/>
            <w:szCs w:val="22"/>
          </w:rPr>
          <w:t>http://www.pacer.uscourts.gov/index.html</w:t>
        </w:r>
      </w:hyperlink>
      <w:r w:rsidRPr="00DA1E3C">
        <w:rPr>
          <w:rFonts w:ascii="Century" w:hAnsi="Century"/>
          <w:color w:val="auto"/>
          <w:sz w:val="22"/>
          <w:szCs w:val="22"/>
        </w:rPr>
        <w:t>;</w:t>
      </w:r>
      <w:r w:rsidRPr="00DA1E3C">
        <w:rPr>
          <w:rFonts w:ascii="Century" w:hAnsi="Century"/>
          <w:color w:val="auto"/>
          <w:sz w:val="22"/>
          <w:szCs w:val="20"/>
        </w:rPr>
        <w:t xml:space="preserve"> </w:t>
      </w:r>
    </w:p>
    <w:p w:rsidR="00AC5777" w:rsidRPr="00DA1E3C" w:rsidRDefault="00AC5777" w:rsidP="00AC5777">
      <w:pPr>
        <w:widowControl w:val="0"/>
        <w:tabs>
          <w:tab w:val="left" w:pos="270"/>
        </w:tabs>
        <w:spacing w:after="100"/>
        <w:jc w:val="both"/>
        <w:rPr>
          <w:rFonts w:ascii="Century" w:hAnsi="Century"/>
          <w:color w:val="auto"/>
          <w:sz w:val="22"/>
          <w:szCs w:val="20"/>
        </w:rPr>
      </w:pPr>
      <w:r w:rsidRPr="00DA1E3C">
        <w:rPr>
          <w:rFonts w:ascii="Arial Black" w:hAnsi="Arial Black"/>
          <w:sz w:val="18"/>
          <w:szCs w:val="18"/>
        </w:rPr>
        <w:t>e)</w:t>
      </w:r>
      <w:r w:rsidRPr="00DA1E3C">
        <w:rPr>
          <w:rFonts w:ascii="Century" w:hAnsi="Century"/>
          <w:color w:val="auto"/>
          <w:sz w:val="22"/>
          <w:szCs w:val="20"/>
        </w:rPr>
        <w:tab/>
      </w:r>
      <w:r w:rsidRPr="00DA1E3C">
        <w:rPr>
          <w:rFonts w:ascii="Century" w:hAnsi="Century"/>
          <w:color w:val="auto"/>
          <w:sz w:val="22"/>
          <w:szCs w:val="22"/>
        </w:rPr>
        <w:t xml:space="preserve">rulings, decisions, and opinions of judges available in print and online through the courts’ websites, </w:t>
      </w:r>
      <w:hyperlink r:id="rId106" w:history="1">
        <w:r w:rsidRPr="00DA1E3C">
          <w:rPr>
            <w:rFonts w:ascii="Century" w:hAnsi="Century"/>
            <w:color w:val="0000FF"/>
            <w:spacing w:val="-2"/>
            <w:sz w:val="22"/>
            <w:szCs w:val="22"/>
          </w:rPr>
          <w:t>http://www.uscourts.gov/court_locator.aspx</w:t>
        </w:r>
      </w:hyperlink>
      <w:r w:rsidRPr="00DA1E3C">
        <w:rPr>
          <w:rFonts w:ascii="Century" w:hAnsi="Century"/>
          <w:color w:val="auto"/>
          <w:sz w:val="22"/>
          <w:szCs w:val="22"/>
        </w:rPr>
        <w:t xml:space="preserve">, and through official court reporters, e.g. West Publishing, </w:t>
      </w:r>
      <w:hyperlink r:id="rId107" w:history="1">
        <w:r w:rsidRPr="00DA1E3C">
          <w:rPr>
            <w:rFonts w:ascii="Century" w:hAnsi="Century"/>
            <w:color w:val="0000FF"/>
            <w:sz w:val="22"/>
            <w:szCs w:val="22"/>
          </w:rPr>
          <w:t>http://web2.westlaw.com/signon/default.wl?bhcp=1&amp;fn =%5Ftop&amp;newdoor=true&amp;rs=WLW11%2E10&amp;vr=2%2E0</w:t>
        </w:r>
      </w:hyperlink>
      <w:r w:rsidRPr="00DA1E3C">
        <w:rPr>
          <w:rFonts w:ascii="Century" w:hAnsi="Century"/>
          <w:color w:val="auto"/>
          <w:sz w:val="22"/>
          <w:szCs w:val="22"/>
        </w:rPr>
        <w:t xml:space="preserve">; and unofficial aggregators of official court materials, e.g., </w:t>
      </w:r>
      <w:hyperlink r:id="rId108" w:history="1">
        <w:r w:rsidRPr="00DA1E3C">
          <w:rPr>
            <w:rFonts w:ascii="Century" w:hAnsi="Century"/>
            <w:color w:val="0000FF"/>
            <w:sz w:val="22"/>
            <w:szCs w:val="22"/>
          </w:rPr>
          <w:t>http://www.findlaw.com/</w:t>
        </w:r>
      </w:hyperlink>
      <w:r w:rsidRPr="00DA1E3C">
        <w:rPr>
          <w:rFonts w:ascii="Century" w:hAnsi="Century"/>
          <w:color w:val="auto"/>
          <w:sz w:val="22"/>
          <w:szCs w:val="22"/>
        </w:rPr>
        <w:t xml:space="preserve"> and </w:t>
      </w:r>
      <w:hyperlink r:id="rId109" w:history="1">
        <w:r w:rsidRPr="00DA1E3C">
          <w:rPr>
            <w:rFonts w:ascii="Century" w:hAnsi="Century"/>
            <w:color w:val="0000FF"/>
            <w:sz w:val="22"/>
            <w:szCs w:val="22"/>
          </w:rPr>
          <w:t>https://www.fastcase.com/</w:t>
        </w:r>
      </w:hyperlink>
      <w:r w:rsidRPr="00DA1E3C">
        <w:rPr>
          <w:rFonts w:ascii="Century" w:hAnsi="Century"/>
          <w:color w:val="auto"/>
          <w:sz w:val="22"/>
          <w:szCs w:val="22"/>
        </w:rPr>
        <w:t>;</w:t>
      </w:r>
      <w:r w:rsidRPr="00DA1E3C">
        <w:rPr>
          <w:rFonts w:ascii="Century" w:hAnsi="Century"/>
          <w:color w:val="auto"/>
          <w:sz w:val="22"/>
          <w:szCs w:val="20"/>
        </w:rPr>
        <w:t xml:space="preserve"> </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f)</w:t>
      </w:r>
      <w:r w:rsidRPr="00DA1E3C">
        <w:rPr>
          <w:rFonts w:ascii="Century" w:hAnsi="Century"/>
          <w:color w:val="auto"/>
          <w:sz w:val="22"/>
          <w:szCs w:val="20"/>
        </w:rPr>
        <w:tab/>
      </w:r>
      <w:proofErr w:type="gramStart"/>
      <w:r w:rsidRPr="00DA1E3C">
        <w:rPr>
          <w:rFonts w:ascii="Century" w:hAnsi="Century"/>
          <w:color w:val="auto"/>
          <w:sz w:val="22"/>
          <w:szCs w:val="22"/>
        </w:rPr>
        <w:t>judges</w:t>
      </w:r>
      <w:proofErr w:type="gramEnd"/>
      <w:r w:rsidRPr="00DA1E3C">
        <w:rPr>
          <w:rFonts w:ascii="Century" w:hAnsi="Century"/>
          <w:color w:val="auto"/>
          <w:sz w:val="22"/>
          <w:szCs w:val="22"/>
        </w:rPr>
        <w:t xml:space="preserve">’ speeches, e.g., </w:t>
      </w:r>
      <w:hyperlink r:id="rId110" w:history="1">
        <w:r w:rsidRPr="00DA1E3C">
          <w:rPr>
            <w:rFonts w:ascii="Century" w:hAnsi="Century"/>
            <w:color w:val="0000FF"/>
            <w:sz w:val="22"/>
            <w:szCs w:val="22"/>
          </w:rPr>
          <w:t>http://www.supremecourt.gov/publicinfo/speeches/speeches.aspx</w:t>
        </w:r>
      </w:hyperlink>
      <w:r w:rsidRPr="00DA1E3C">
        <w:rPr>
          <w:rFonts w:ascii="Century" w:hAnsi="Century"/>
          <w:color w:val="auto"/>
          <w:sz w:val="22"/>
          <w:szCs w:val="22"/>
        </w:rPr>
        <w:t>;</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g)</w:t>
      </w:r>
      <w:r w:rsidRPr="00DA1E3C">
        <w:rPr>
          <w:rFonts w:ascii="Century" w:hAnsi="Century"/>
          <w:color w:val="auto"/>
          <w:sz w:val="22"/>
          <w:szCs w:val="20"/>
        </w:rPr>
        <w:tab/>
      </w:r>
      <w:proofErr w:type="gramStart"/>
      <w:r w:rsidRPr="00DA1E3C">
        <w:rPr>
          <w:rFonts w:ascii="Century" w:hAnsi="Century"/>
          <w:color w:val="auto"/>
          <w:sz w:val="22"/>
          <w:szCs w:val="22"/>
        </w:rPr>
        <w:t>official</w:t>
      </w:r>
      <w:proofErr w:type="gramEnd"/>
      <w:r w:rsidRPr="00DA1E3C">
        <w:rPr>
          <w:rFonts w:ascii="Century" w:hAnsi="Century"/>
          <w:color w:val="auto"/>
          <w:sz w:val="22"/>
          <w:szCs w:val="22"/>
        </w:rPr>
        <w:t xml:space="preserve"> news releases and articles in the official newsletter of the federal courts, </w:t>
      </w:r>
      <w:hyperlink r:id="rId111" w:history="1">
        <w:r w:rsidRPr="00DA1E3C">
          <w:rPr>
            <w:rFonts w:ascii="Century" w:hAnsi="Century"/>
            <w:color w:val="0000FF"/>
            <w:sz w:val="22"/>
            <w:szCs w:val="22"/>
          </w:rPr>
          <w:t>http://www.uscourts.gov/News/InsideTheJudiciary.aspx</w:t>
        </w:r>
      </w:hyperlink>
      <w:r w:rsidRPr="00DA1E3C">
        <w:rPr>
          <w:rFonts w:ascii="Century" w:hAnsi="Century"/>
          <w:color w:val="auto"/>
          <w:sz w:val="22"/>
          <w:szCs w:val="22"/>
        </w:rPr>
        <w:t>;</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h)</w:t>
      </w:r>
      <w:r w:rsidRPr="00DA1E3C">
        <w:rPr>
          <w:rFonts w:ascii="Century" w:hAnsi="Century"/>
          <w:color w:val="auto"/>
          <w:sz w:val="22"/>
          <w:szCs w:val="20"/>
        </w:rPr>
        <w:tab/>
      </w:r>
      <w:proofErr w:type="gramStart"/>
      <w:r w:rsidRPr="00DA1E3C">
        <w:rPr>
          <w:rFonts w:ascii="Century" w:hAnsi="Century"/>
          <w:color w:val="auto"/>
          <w:sz w:val="22"/>
          <w:szCs w:val="22"/>
        </w:rPr>
        <w:t>other</w:t>
      </w:r>
      <w:proofErr w:type="gramEnd"/>
      <w:r w:rsidRPr="00DA1E3C">
        <w:rPr>
          <w:rFonts w:ascii="Century" w:hAnsi="Century"/>
          <w:color w:val="auto"/>
          <w:sz w:val="22"/>
          <w:szCs w:val="22"/>
        </w:rPr>
        <w:t xml:space="preserve"> materials, </w:t>
      </w:r>
      <w:hyperlink r:id="rId112" w:history="1">
        <w:r w:rsidRPr="00DA1E3C">
          <w:rPr>
            <w:rFonts w:ascii="Century" w:hAnsi="Century"/>
            <w:color w:val="0000FF"/>
            <w:sz w:val="22"/>
            <w:szCs w:val="22"/>
          </w:rPr>
          <w:t>http://www.uscourts.gov/FederalCourts/PublicationsAndReports.aspx</w:t>
        </w:r>
      </w:hyperlink>
      <w:r w:rsidRPr="00DA1E3C">
        <w:rPr>
          <w:rFonts w:ascii="Century" w:hAnsi="Century"/>
          <w:color w:val="auto"/>
          <w:sz w:val="22"/>
          <w:szCs w:val="22"/>
        </w:rPr>
        <w:t>;</w:t>
      </w:r>
    </w:p>
    <w:p w:rsidR="00AC5777" w:rsidRPr="00DA1E3C" w:rsidRDefault="00AC5777" w:rsidP="00AC5777">
      <w:pPr>
        <w:widowControl w:val="0"/>
        <w:tabs>
          <w:tab w:val="left" w:pos="270"/>
        </w:tabs>
        <w:spacing w:after="100"/>
        <w:jc w:val="both"/>
        <w:rPr>
          <w:rFonts w:ascii="Century" w:hAnsi="Century"/>
          <w:color w:val="auto"/>
          <w:sz w:val="22"/>
          <w:szCs w:val="22"/>
        </w:rPr>
      </w:pPr>
      <w:proofErr w:type="spellStart"/>
      <w:r w:rsidRPr="00DA1E3C">
        <w:rPr>
          <w:rFonts w:ascii="Arial Black" w:hAnsi="Arial Black"/>
          <w:color w:val="auto"/>
          <w:sz w:val="18"/>
          <w:szCs w:val="18"/>
        </w:rPr>
        <w:t>i</w:t>
      </w:r>
      <w:proofErr w:type="spellEnd"/>
      <w:r w:rsidRPr="00DA1E3C">
        <w:rPr>
          <w:rFonts w:ascii="Arial Black" w:hAnsi="Arial Black"/>
          <w:color w:val="auto"/>
          <w:sz w:val="18"/>
          <w:szCs w:val="18"/>
        </w:rPr>
        <w:t>)</w:t>
      </w:r>
      <w:r w:rsidRPr="00DA1E3C">
        <w:rPr>
          <w:rFonts w:ascii="Century" w:hAnsi="Century"/>
          <w:color w:val="auto"/>
          <w:sz w:val="22"/>
          <w:szCs w:val="20"/>
        </w:rPr>
        <w:tab/>
      </w:r>
      <w:proofErr w:type="gramStart"/>
      <w:r w:rsidRPr="00DA1E3C">
        <w:rPr>
          <w:rFonts w:ascii="Century" w:hAnsi="Century"/>
          <w:color w:val="auto"/>
          <w:sz w:val="22"/>
          <w:szCs w:val="22"/>
        </w:rPr>
        <w:t>federal</w:t>
      </w:r>
      <w:proofErr w:type="gramEnd"/>
      <w:r w:rsidRPr="00DA1E3C">
        <w:rPr>
          <w:rFonts w:ascii="Century" w:hAnsi="Century"/>
          <w:color w:val="auto"/>
          <w:sz w:val="22"/>
          <w:szCs w:val="22"/>
        </w:rPr>
        <w:t xml:space="preserve"> laws and rules of judicial procedure, </w:t>
      </w:r>
      <w:hyperlink r:id="rId113" w:history="1">
        <w:r w:rsidRPr="00DA1E3C">
          <w:rPr>
            <w:rFonts w:ascii="Century" w:hAnsi="Century"/>
            <w:color w:val="0000FF"/>
            <w:sz w:val="22"/>
            <w:szCs w:val="22"/>
          </w:rPr>
          <w:t>http://uscode.house.gov/</w:t>
        </w:r>
      </w:hyperlink>
      <w:r w:rsidRPr="00DA1E3C">
        <w:rPr>
          <w:rFonts w:ascii="Century" w:hAnsi="Century"/>
          <w:color w:val="auto"/>
          <w:sz w:val="22"/>
          <w:szCs w:val="22"/>
        </w:rPr>
        <w:t>;</w:t>
      </w:r>
    </w:p>
    <w:p w:rsidR="00AC5777" w:rsidRPr="00157665" w:rsidRDefault="00AC5777" w:rsidP="00AC5777">
      <w:pPr>
        <w:widowControl w:val="0"/>
        <w:tabs>
          <w:tab w:val="left" w:pos="270"/>
        </w:tabs>
        <w:spacing w:after="100"/>
        <w:jc w:val="both"/>
        <w:rPr>
          <w:rFonts w:ascii="Century" w:hAnsi="Century"/>
          <w:color w:val="auto"/>
          <w:sz w:val="22"/>
          <w:szCs w:val="20"/>
        </w:rPr>
      </w:pPr>
      <w:r w:rsidRPr="00DA1E3C">
        <w:rPr>
          <w:rFonts w:ascii="Arial Black" w:hAnsi="Arial Black"/>
          <w:sz w:val="18"/>
          <w:szCs w:val="18"/>
        </w:rPr>
        <w:t>j)</w:t>
      </w:r>
      <w:r w:rsidRPr="00DA1E3C">
        <w:rPr>
          <w:rFonts w:ascii="Century" w:hAnsi="Century"/>
          <w:color w:val="auto"/>
          <w:spacing w:val="-2"/>
          <w:sz w:val="22"/>
          <w:szCs w:val="20"/>
        </w:rPr>
        <w:tab/>
      </w:r>
      <w:proofErr w:type="gramStart"/>
      <w:r w:rsidRPr="00157665">
        <w:rPr>
          <w:rFonts w:ascii="Century" w:hAnsi="Century"/>
          <w:color w:val="auto"/>
          <w:sz w:val="22"/>
          <w:szCs w:val="22"/>
        </w:rPr>
        <w:t>reports</w:t>
      </w:r>
      <w:proofErr w:type="gramEnd"/>
      <w:r w:rsidRPr="00157665">
        <w:rPr>
          <w:rFonts w:ascii="Century" w:hAnsi="Century"/>
          <w:color w:val="auto"/>
          <w:sz w:val="22"/>
          <w:szCs w:val="22"/>
        </w:rPr>
        <w:t xml:space="preserve"> providing the evidentiary justification for the need, purpose, and intent of </w:t>
      </w:r>
      <w:proofErr w:type="spellStart"/>
      <w:r w:rsidRPr="00157665">
        <w:rPr>
          <w:rFonts w:ascii="Century" w:hAnsi="Century"/>
          <w:color w:val="auto"/>
          <w:sz w:val="22"/>
          <w:szCs w:val="22"/>
        </w:rPr>
        <w:t>legis</w:t>
      </w:r>
      <w:r>
        <w:rPr>
          <w:rFonts w:ascii="Century" w:hAnsi="Century"/>
          <w:color w:val="auto"/>
          <w:sz w:val="22"/>
          <w:szCs w:val="22"/>
        </w:rPr>
        <w:t>-</w:t>
      </w:r>
      <w:r w:rsidRPr="00157665">
        <w:rPr>
          <w:rFonts w:ascii="Century" w:hAnsi="Century"/>
          <w:color w:val="auto"/>
          <w:sz w:val="22"/>
          <w:szCs w:val="22"/>
        </w:rPr>
        <w:t>lative</w:t>
      </w:r>
      <w:proofErr w:type="spellEnd"/>
      <w:r w:rsidRPr="00157665">
        <w:rPr>
          <w:rFonts w:ascii="Century" w:hAnsi="Century"/>
          <w:color w:val="auto"/>
          <w:sz w:val="22"/>
          <w:szCs w:val="22"/>
        </w:rPr>
        <w:t xml:space="preserve"> bills, </w:t>
      </w:r>
      <w:hyperlink r:id="rId114" w:history="1">
        <w:r w:rsidRPr="00AC6CAF">
          <w:rPr>
            <w:rStyle w:val="Hyperlink"/>
          </w:rPr>
          <w:t>http://www.senate.gov/pagelayout/legislative/g_three_sections_with_teasers/ legislative_home.htm</w:t>
        </w:r>
      </w:hyperlink>
      <w:r w:rsidRPr="00157665">
        <w:rPr>
          <w:rFonts w:ascii="Century" w:hAnsi="Century"/>
          <w:color w:val="auto"/>
          <w:sz w:val="22"/>
          <w:szCs w:val="22"/>
        </w:rPr>
        <w:t xml:space="preserve"> and </w:t>
      </w:r>
      <w:hyperlink r:id="rId115" w:history="1">
        <w:r w:rsidRPr="00157665">
          <w:rPr>
            <w:rStyle w:val="Hyperlink"/>
          </w:rPr>
          <w:t>http://clerk.house.gov/floorsummary/floor.aspx</w:t>
        </w:r>
      </w:hyperlink>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k)</w:t>
      </w:r>
      <w:r w:rsidRPr="00DA1E3C">
        <w:rPr>
          <w:rFonts w:ascii="Century" w:hAnsi="Century"/>
          <w:color w:val="auto"/>
          <w:sz w:val="22"/>
          <w:szCs w:val="20"/>
        </w:rPr>
        <w:tab/>
      </w:r>
      <w:proofErr w:type="gramStart"/>
      <w:r w:rsidRPr="00DA1E3C">
        <w:rPr>
          <w:rFonts w:ascii="Century" w:hAnsi="Century"/>
          <w:color w:val="auto"/>
          <w:sz w:val="22"/>
          <w:szCs w:val="22"/>
        </w:rPr>
        <w:t>statements</w:t>
      </w:r>
      <w:proofErr w:type="gramEnd"/>
      <w:r w:rsidRPr="00DA1E3C">
        <w:rPr>
          <w:rFonts w:ascii="Century" w:hAnsi="Century"/>
          <w:color w:val="auto"/>
          <w:sz w:val="22"/>
          <w:szCs w:val="22"/>
        </w:rPr>
        <w:t xml:space="preserve"> of members of Congress on their websites, </w:t>
      </w:r>
      <w:hyperlink r:id="rId116" w:history="1">
        <w:r w:rsidRPr="00DA1E3C">
          <w:rPr>
            <w:rFonts w:ascii="Century" w:hAnsi="Century"/>
            <w:color w:val="0000FF"/>
            <w:sz w:val="22"/>
            <w:szCs w:val="22"/>
          </w:rPr>
          <w:t>http://www.house.gov/represen tatives/</w:t>
        </w:r>
      </w:hyperlink>
      <w:r w:rsidRPr="00DA1E3C">
        <w:rPr>
          <w:rFonts w:ascii="Century" w:hAnsi="Century"/>
          <w:color w:val="auto"/>
          <w:sz w:val="22"/>
          <w:szCs w:val="22"/>
        </w:rPr>
        <w:t xml:space="preserve"> and </w:t>
      </w:r>
      <w:hyperlink r:id="rId117" w:history="1">
        <w:r w:rsidRPr="00DA1E3C">
          <w:rPr>
            <w:rFonts w:ascii="Century" w:hAnsi="Century"/>
            <w:color w:val="0000FF"/>
            <w:sz w:val="22"/>
            <w:szCs w:val="22"/>
          </w:rPr>
          <w:t>http://www.senate.gov/general/contact_information/senators_cfm.cfm</w:t>
        </w:r>
      </w:hyperlink>
      <w:r w:rsidRPr="00DA1E3C">
        <w:rPr>
          <w:rFonts w:ascii="Century" w:hAnsi="Century"/>
          <w:color w:val="auto"/>
          <w:sz w:val="22"/>
          <w:szCs w:val="22"/>
        </w:rPr>
        <w:t>;</w:t>
      </w:r>
    </w:p>
    <w:p w:rsidR="00AC5777" w:rsidRPr="00DA1E3C" w:rsidRDefault="00AC5777" w:rsidP="00AC5777">
      <w:pPr>
        <w:widowControl w:val="0"/>
        <w:tabs>
          <w:tab w:val="left" w:pos="270"/>
        </w:tabs>
        <w:spacing w:after="100"/>
        <w:jc w:val="both"/>
        <w:rPr>
          <w:rFonts w:ascii="Century" w:hAnsi="Century"/>
          <w:color w:val="auto"/>
          <w:sz w:val="22"/>
          <w:szCs w:val="22"/>
        </w:rPr>
      </w:pPr>
      <w:r w:rsidRPr="00DA1E3C">
        <w:rPr>
          <w:rFonts w:ascii="Arial Black" w:hAnsi="Arial Black"/>
          <w:sz w:val="18"/>
          <w:szCs w:val="18"/>
        </w:rPr>
        <w:t>l)</w:t>
      </w:r>
      <w:r w:rsidRPr="00DA1E3C">
        <w:rPr>
          <w:rFonts w:ascii="Century" w:hAnsi="Century"/>
          <w:color w:val="auto"/>
          <w:sz w:val="22"/>
          <w:szCs w:val="20"/>
        </w:rPr>
        <w:tab/>
      </w:r>
      <w:proofErr w:type="gramStart"/>
      <w:r w:rsidRPr="00DA1E3C">
        <w:rPr>
          <w:rFonts w:ascii="Century" w:hAnsi="Century"/>
          <w:color w:val="auto"/>
          <w:sz w:val="22"/>
          <w:szCs w:val="22"/>
        </w:rPr>
        <w:t>reports</w:t>
      </w:r>
      <w:proofErr w:type="gramEnd"/>
      <w:r w:rsidRPr="00DA1E3C">
        <w:rPr>
          <w:rFonts w:ascii="Century" w:hAnsi="Century"/>
          <w:color w:val="auto"/>
          <w:sz w:val="22"/>
          <w:szCs w:val="22"/>
        </w:rPr>
        <w:t xml:space="preserve"> of the U.S. Govt. Accountability Office, </w:t>
      </w:r>
      <w:hyperlink r:id="rId118" w:history="1">
        <w:r w:rsidRPr="00DA1E3C">
          <w:rPr>
            <w:rFonts w:ascii="Century" w:hAnsi="Century"/>
            <w:color w:val="0000FF"/>
            <w:sz w:val="22"/>
            <w:szCs w:val="22"/>
          </w:rPr>
          <w:t>http://www.gao.gov/browse/date/week</w:t>
        </w:r>
      </w:hyperlink>
      <w:r w:rsidRPr="00DA1E3C">
        <w:rPr>
          <w:rFonts w:ascii="Century" w:hAnsi="Century"/>
          <w:color w:val="auto"/>
          <w:sz w:val="22"/>
          <w:szCs w:val="22"/>
        </w:rPr>
        <w:t xml:space="preserve">. </w:t>
      </w:r>
    </w:p>
    <w:p w:rsidR="00AC5777" w:rsidRDefault="00AC5777" w:rsidP="00E573AA">
      <w:pPr>
        <w:spacing w:after="100"/>
        <w:jc w:val="both"/>
        <w:rPr>
          <w:color w:val="0000FF"/>
        </w:rPr>
      </w:pPr>
      <w:r w:rsidRPr="00DA1E3C">
        <w:rPr>
          <w:spacing w:val="-2"/>
        </w:rPr>
        <w:t xml:space="preserve">Most of these materials have been downloaded, converted to pdf’s, enhanced with links to the </w:t>
      </w:r>
      <w:r w:rsidRPr="00DA1E3C">
        <w:t xml:space="preserve">originals and navigational bookmarks, and posted to </w:t>
      </w:r>
      <w:hyperlink r:id="rId119" w:history="1">
        <w:r w:rsidRPr="00DA1E3C">
          <w:rPr>
            <w:color w:val="0000FF"/>
          </w:rPr>
          <w:t>http://Judicial-Discipline-Reform.org</w:t>
        </w:r>
      </w:hyperlink>
      <w:r w:rsidRPr="00DA1E3C">
        <w:t xml:space="preserve"> to ensure that they are always available no matter what happens to the originals. Cf. this note on the Administrative Office’s website: </w:t>
      </w:r>
      <w:r w:rsidRPr="00940367">
        <w:rPr>
          <w:rFonts w:ascii="Arial" w:hAnsi="Arial" w:cs="Arial"/>
          <w:sz w:val="20"/>
        </w:rPr>
        <w:t xml:space="preserve">“Page Not Found. </w:t>
      </w:r>
      <w:r w:rsidRPr="00940367">
        <w:rPr>
          <w:rFonts w:ascii="Arial" w:hAnsi="Arial" w:cs="Arial"/>
          <w:spacing w:val="-2"/>
          <w:sz w:val="20"/>
        </w:rPr>
        <w:t xml:space="preserve">Sorry, the page you requested could not be found at this address. </w:t>
      </w:r>
      <w:proofErr w:type="gramStart"/>
      <w:r w:rsidRPr="00940367">
        <w:rPr>
          <w:rFonts w:ascii="Arial" w:hAnsi="Arial" w:cs="Arial"/>
          <w:spacing w:val="-2"/>
          <w:sz w:val="20"/>
        </w:rPr>
        <w:t>We've recently made updates to our site, and this page may have been moved or renamed”</w:t>
      </w:r>
      <w:r w:rsidRPr="00DA1E3C">
        <w:rPr>
          <w:rFonts w:ascii="Arial" w:hAnsi="Arial" w:cs="Arial"/>
          <w:spacing w:val="-2"/>
          <w:sz w:val="20"/>
        </w:rPr>
        <w:t>;</w:t>
      </w:r>
      <w:r w:rsidRPr="00DA1E3C">
        <w:rPr>
          <w:rFonts w:ascii="Book Antiqua" w:hAnsi="Book Antiqua"/>
          <w:spacing w:val="-2"/>
        </w:rPr>
        <w:t xml:space="preserve"> </w:t>
      </w:r>
      <w:hyperlink r:id="rId120" w:history="1">
        <w:r w:rsidRPr="00544261">
          <w:rPr>
            <w:rStyle w:val="Hyperlink"/>
            <w:rFonts w:ascii="Times New Roman" w:hAnsi="Times New Roman"/>
            <w:sz w:val="24"/>
          </w:rPr>
          <w:t>http://Judicial-Discipline-Reform.org/docs/AO_Page_Not_Found_5nov11.pdf</w:t>
        </w:r>
      </w:hyperlink>
      <w:r w:rsidRPr="00DA1E3C">
        <w:rPr>
          <w:color w:val="0000FF"/>
        </w:rPr>
        <w:t>.</w:t>
      </w:r>
      <w:proofErr w:type="gramEnd"/>
    </w:p>
    <w:p w:rsidR="00AC5777" w:rsidRPr="00DA1E3C" w:rsidRDefault="00AC5777" w:rsidP="00AC5777">
      <w:pPr>
        <w:widowControl w:val="0"/>
        <w:tabs>
          <w:tab w:val="right" w:pos="-90"/>
          <w:tab w:val="left" w:pos="0"/>
        </w:tabs>
        <w:spacing w:after="120"/>
        <w:ind w:hanging="634"/>
        <w:jc w:val="both"/>
        <w:rPr>
          <w:rFonts w:ascii="Century" w:hAnsi="Century"/>
          <w:sz w:val="22"/>
          <w:szCs w:val="20"/>
        </w:rPr>
      </w:pPr>
      <w:r>
        <w:rPr>
          <w:spacing w:val="-2"/>
          <w:vertAlign w:val="superscript"/>
        </w:rPr>
        <w:tab/>
      </w:r>
      <w:bookmarkStart w:id="1002" w:name="iii"/>
      <w:proofErr w:type="gramStart"/>
      <w:r w:rsidRPr="00AC5777">
        <w:rPr>
          <w:spacing w:val="-2"/>
          <w:vertAlign w:val="superscript"/>
        </w:rPr>
        <w:t>iii</w:t>
      </w:r>
      <w:bookmarkEnd w:id="1002"/>
      <w:proofErr w:type="gramEnd"/>
      <w:r w:rsidRPr="00AC5777">
        <w:rPr>
          <w:rFonts w:ascii="Century" w:hAnsi="Century"/>
          <w:spacing w:val="-4"/>
          <w:sz w:val="22"/>
          <w:szCs w:val="20"/>
        </w:rPr>
        <w:t xml:space="preserve"> </w:t>
      </w:r>
      <w:r>
        <w:rPr>
          <w:rFonts w:ascii="Century" w:hAnsi="Century"/>
          <w:spacing w:val="-4"/>
          <w:sz w:val="22"/>
          <w:szCs w:val="20"/>
        </w:rPr>
        <w:tab/>
      </w:r>
      <w:r w:rsidRPr="00FB48E2">
        <w:rPr>
          <w:rFonts w:ascii="Century" w:hAnsi="Century"/>
          <w:spacing w:val="-4"/>
          <w:sz w:val="22"/>
          <w:szCs w:val="20"/>
        </w:rPr>
        <w:t>Judges’ wrongdoing is insidious because their unaccountability and coordination among them</w:t>
      </w:r>
      <w:r>
        <w:rPr>
          <w:rFonts w:ascii="Century" w:hAnsi="Century"/>
          <w:spacing w:val="-4"/>
          <w:sz w:val="22"/>
          <w:szCs w:val="20"/>
        </w:rPr>
        <w:t>-</w:t>
      </w:r>
      <w:r w:rsidRPr="00FB48E2">
        <w:rPr>
          <w:rFonts w:ascii="Century" w:hAnsi="Century"/>
          <w:spacing w:val="-4"/>
          <w:sz w:val="22"/>
          <w:szCs w:val="20"/>
        </w:rPr>
        <w:t>selves and with legal and bankruptcy systems insiders makes it riskless &amp; irresistible. So they:</w:t>
      </w:r>
    </w:p>
    <w:p w:rsidR="00AC5777" w:rsidRDefault="00AC5777" w:rsidP="00AC5777">
      <w:pPr>
        <w:widowControl w:val="0"/>
        <w:tabs>
          <w:tab w:val="right" w:pos="-90"/>
          <w:tab w:val="left" w:pos="0"/>
          <w:tab w:val="left" w:pos="270"/>
        </w:tabs>
        <w:spacing w:after="100"/>
        <w:jc w:val="both"/>
        <w:rPr>
          <w:rFonts w:ascii="Century" w:hAnsi="Century"/>
          <w:color w:val="0000FF"/>
          <w:spacing w:val="-4"/>
          <w:sz w:val="22"/>
          <w:szCs w:val="20"/>
        </w:rPr>
      </w:pPr>
      <w:r w:rsidRPr="00DA1E3C">
        <w:rPr>
          <w:rFonts w:ascii="Arial Black" w:hAnsi="Arial Black"/>
          <w:sz w:val="18"/>
          <w:szCs w:val="18"/>
        </w:rPr>
        <w:t>a)</w:t>
      </w:r>
      <w:r w:rsidRPr="00DA1E3C">
        <w:rPr>
          <w:rFonts w:ascii="Century" w:hAnsi="Century"/>
          <w:sz w:val="22"/>
          <w:szCs w:val="20"/>
        </w:rPr>
        <w:tab/>
      </w:r>
      <w:proofErr w:type="gramStart"/>
      <w:r w:rsidRPr="00DA1E3C">
        <w:rPr>
          <w:rFonts w:ascii="Century" w:hAnsi="Century"/>
          <w:sz w:val="22"/>
          <w:szCs w:val="20"/>
        </w:rPr>
        <w:t>systematically</w:t>
      </w:r>
      <w:proofErr w:type="gramEnd"/>
      <w:r w:rsidRPr="00DA1E3C">
        <w:rPr>
          <w:rFonts w:ascii="Century" w:hAnsi="Century"/>
          <w:sz w:val="22"/>
          <w:szCs w:val="20"/>
        </w:rPr>
        <w:t xml:space="preserve"> dismiss complaints against them, which are not public record, preventing </w:t>
      </w:r>
      <w:r w:rsidRPr="00DA1E3C">
        <w:rPr>
          <w:rFonts w:ascii="Century" w:hAnsi="Century"/>
          <w:spacing w:val="-4"/>
          <w:sz w:val="22"/>
          <w:szCs w:val="20"/>
        </w:rPr>
        <w:t>complaint analysis to detect patterns of wrongdoing and habitual wrongdoing judges;(</w:t>
      </w:r>
      <w:r>
        <w:rPr>
          <w:rFonts w:ascii="Century" w:hAnsi="Century"/>
          <w:color w:val="0000FF"/>
          <w:spacing w:val="-4"/>
          <w:sz w:val="22"/>
          <w:szCs w:val="20"/>
        </w:rPr>
        <w:t>jur:</w:t>
      </w:r>
      <w:r w:rsidR="005B339C">
        <w:rPr>
          <w:rFonts w:ascii="Century" w:hAnsi="Century"/>
          <w:color w:val="0000FF"/>
          <w:spacing w:val="-4"/>
          <w:sz w:val="22"/>
          <w:szCs w:val="20"/>
        </w:rPr>
        <w:fldChar w:fldCharType="begin"/>
      </w:r>
      <w:r>
        <w:rPr>
          <w:rFonts w:ascii="Century" w:hAnsi="Century"/>
          <w:color w:val="0000FF"/>
          <w:spacing w:val="-4"/>
          <w:sz w:val="22"/>
          <w:szCs w:val="20"/>
        </w:rPr>
        <w:instrText xml:space="preserve"> PAGEREF _Ref314124441 \h </w:instrText>
      </w:r>
      <w:r w:rsidR="005B339C">
        <w:rPr>
          <w:rFonts w:ascii="Century" w:hAnsi="Century"/>
          <w:color w:val="0000FF"/>
          <w:spacing w:val="-4"/>
          <w:sz w:val="22"/>
          <w:szCs w:val="20"/>
        </w:rPr>
      </w:r>
      <w:r w:rsidR="005B339C">
        <w:rPr>
          <w:rFonts w:ascii="Century" w:hAnsi="Century"/>
          <w:color w:val="0000FF"/>
          <w:spacing w:val="-4"/>
          <w:sz w:val="22"/>
          <w:szCs w:val="20"/>
        </w:rPr>
        <w:fldChar w:fldCharType="separate"/>
      </w:r>
      <w:r w:rsidR="00410CBC">
        <w:rPr>
          <w:rFonts w:ascii="Century" w:hAnsi="Century"/>
          <w:noProof/>
          <w:color w:val="0000FF"/>
          <w:spacing w:val="-4"/>
          <w:sz w:val="22"/>
          <w:szCs w:val="20"/>
        </w:rPr>
        <w:t>23</w:t>
      </w:r>
      <w:r w:rsidR="005B339C">
        <w:rPr>
          <w:rFonts w:ascii="Century" w:hAnsi="Century"/>
          <w:color w:val="0000FF"/>
          <w:spacing w:val="-4"/>
          <w:sz w:val="22"/>
          <w:szCs w:val="20"/>
        </w:rPr>
        <w:fldChar w:fldCharType="end"/>
      </w:r>
      <w:r w:rsidRPr="00DA1E3C">
        <w:rPr>
          <w:rFonts w:ascii="Century" w:hAnsi="Century"/>
          <w:color w:val="0000FF"/>
          <w:spacing w:val="-4"/>
          <w:sz w:val="22"/>
          <w:szCs w:val="20"/>
        </w:rPr>
        <w:t>§</w:t>
      </w:r>
      <w:r w:rsidR="005B339C">
        <w:rPr>
          <w:rFonts w:ascii="Century" w:hAnsi="Century"/>
          <w:color w:val="0000FF"/>
          <w:spacing w:val="-4"/>
          <w:sz w:val="22"/>
          <w:szCs w:val="20"/>
        </w:rPr>
        <w:fldChar w:fldCharType="begin"/>
      </w:r>
      <w:r>
        <w:rPr>
          <w:rFonts w:ascii="Century" w:hAnsi="Century"/>
          <w:color w:val="0000FF"/>
          <w:spacing w:val="-4"/>
          <w:sz w:val="22"/>
          <w:szCs w:val="20"/>
        </w:rPr>
        <w:instrText xml:space="preserve"> REF _Ref314124441 \r \h </w:instrText>
      </w:r>
      <w:r w:rsidR="005B339C">
        <w:rPr>
          <w:rFonts w:ascii="Century" w:hAnsi="Century"/>
          <w:color w:val="0000FF"/>
          <w:spacing w:val="-4"/>
          <w:sz w:val="22"/>
          <w:szCs w:val="20"/>
        </w:rPr>
      </w:r>
      <w:r w:rsidR="005B339C">
        <w:rPr>
          <w:rFonts w:ascii="Century" w:hAnsi="Century"/>
          <w:color w:val="0000FF"/>
          <w:spacing w:val="-4"/>
          <w:sz w:val="22"/>
          <w:szCs w:val="20"/>
        </w:rPr>
        <w:fldChar w:fldCharType="separate"/>
      </w:r>
      <w:r w:rsidR="00410CBC">
        <w:rPr>
          <w:rFonts w:ascii="Century" w:hAnsi="Century"/>
          <w:color w:val="0000FF"/>
          <w:spacing w:val="-4"/>
          <w:sz w:val="22"/>
          <w:szCs w:val="20"/>
        </w:rPr>
        <w:t>b</w:t>
      </w:r>
      <w:r w:rsidR="005B339C">
        <w:rPr>
          <w:rFonts w:ascii="Century" w:hAnsi="Century"/>
          <w:color w:val="0000FF"/>
          <w:spacing w:val="-4"/>
          <w:sz w:val="22"/>
          <w:szCs w:val="20"/>
        </w:rPr>
        <w:fldChar w:fldCharType="end"/>
      </w:r>
      <w:r w:rsidRPr="00DA1E3C">
        <w:rPr>
          <w:rFonts w:ascii="Century" w:hAnsi="Century"/>
          <w:color w:val="0000FF"/>
          <w:spacing w:val="-4"/>
          <w:sz w:val="22"/>
          <w:szCs w:val="20"/>
        </w:rPr>
        <w:t>)</w:t>
      </w:r>
    </w:p>
    <w:p w:rsidR="00AC5777" w:rsidRDefault="00AC5777" w:rsidP="00AC5777">
      <w:pPr>
        <w:widowControl w:val="0"/>
        <w:tabs>
          <w:tab w:val="right" w:pos="-90"/>
          <w:tab w:val="left" w:pos="0"/>
          <w:tab w:val="left" w:pos="270"/>
        </w:tabs>
        <w:spacing w:after="100"/>
        <w:jc w:val="both"/>
        <w:rPr>
          <w:rFonts w:ascii="Century" w:hAnsi="Century"/>
          <w:color w:val="000000" w:themeColor="text1"/>
          <w:spacing w:val="-4"/>
          <w:sz w:val="22"/>
          <w:szCs w:val="20"/>
        </w:rPr>
      </w:pPr>
      <w:r w:rsidRPr="005249BF">
        <w:rPr>
          <w:rFonts w:ascii="Arial Black" w:hAnsi="Arial Black"/>
          <w:color w:val="000000" w:themeColor="text1"/>
          <w:spacing w:val="-4"/>
          <w:sz w:val="18"/>
          <w:szCs w:val="18"/>
        </w:rPr>
        <w:t>b)</w:t>
      </w:r>
      <w:r w:rsidRPr="00E172F4">
        <w:rPr>
          <w:rFonts w:ascii="Century" w:hAnsi="Century"/>
          <w:color w:val="000000" w:themeColor="text1"/>
          <w:spacing w:val="-4"/>
          <w:sz w:val="22"/>
          <w:szCs w:val="20"/>
        </w:rPr>
        <w:t xml:space="preserve"> </w:t>
      </w:r>
      <w:proofErr w:type="gramStart"/>
      <w:r>
        <w:rPr>
          <w:rFonts w:ascii="Century" w:hAnsi="Century"/>
          <w:color w:val="000000" w:themeColor="text1"/>
          <w:spacing w:val="-4"/>
          <w:sz w:val="22"/>
          <w:szCs w:val="20"/>
        </w:rPr>
        <w:t>fail</w:t>
      </w:r>
      <w:proofErr w:type="gramEnd"/>
      <w:r>
        <w:rPr>
          <w:rFonts w:ascii="Century" w:hAnsi="Century"/>
          <w:color w:val="000000" w:themeColor="text1"/>
          <w:spacing w:val="-4"/>
          <w:sz w:val="22"/>
          <w:szCs w:val="20"/>
        </w:rPr>
        <w:t xml:space="preserve"> to report gifts from, and participation in seminars paid by, parties before them;</w:t>
      </w:r>
      <w:r w:rsidR="005B339C">
        <w:rPr>
          <w:rFonts w:ascii="Century" w:hAnsi="Century"/>
          <w:color w:val="000000" w:themeColor="text1"/>
          <w:spacing w:val="-4"/>
          <w:sz w:val="22"/>
          <w:szCs w:val="20"/>
        </w:rPr>
        <w:fldChar w:fldCharType="begin"/>
      </w:r>
      <w:r>
        <w:rPr>
          <w:rFonts w:ascii="Century" w:hAnsi="Century"/>
          <w:color w:val="000000" w:themeColor="text1"/>
          <w:spacing w:val="-4"/>
          <w:sz w:val="22"/>
          <w:szCs w:val="20"/>
        </w:rPr>
        <w:instrText xml:space="preserve"> NOTEREF _Ref313609817 \f \h </w:instrText>
      </w:r>
      <w:r w:rsidR="005B339C">
        <w:rPr>
          <w:rFonts w:ascii="Century" w:hAnsi="Century"/>
          <w:color w:val="000000" w:themeColor="text1"/>
          <w:spacing w:val="-4"/>
          <w:sz w:val="22"/>
          <w:szCs w:val="20"/>
        </w:rPr>
      </w:r>
      <w:r w:rsidR="005B339C">
        <w:rPr>
          <w:rFonts w:ascii="Century" w:hAnsi="Century"/>
          <w:color w:val="000000" w:themeColor="text1"/>
          <w:spacing w:val="-4"/>
          <w:sz w:val="22"/>
          <w:szCs w:val="20"/>
        </w:rPr>
        <w:fldChar w:fldCharType="separate"/>
      </w:r>
      <w:r w:rsidR="00410CBC" w:rsidRPr="00410CBC">
        <w:rPr>
          <w:rStyle w:val="FootnoteReference"/>
        </w:rPr>
        <w:t>259</w:t>
      </w:r>
      <w:r w:rsidR="005B339C">
        <w:rPr>
          <w:rFonts w:ascii="Century" w:hAnsi="Century"/>
          <w:color w:val="000000" w:themeColor="text1"/>
          <w:spacing w:val="-4"/>
          <w:sz w:val="22"/>
          <w:szCs w:val="20"/>
        </w:rPr>
        <w:fldChar w:fldCharType="end"/>
      </w:r>
      <w:r>
        <w:rPr>
          <w:rFonts w:ascii="Century" w:hAnsi="Century"/>
          <w:color w:val="000000" w:themeColor="text1"/>
          <w:spacing w:val="-4"/>
          <w:sz w:val="22"/>
          <w:szCs w:val="20"/>
        </w:rPr>
        <w:t xml:space="preserve"> </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sidRPr="00A70E05">
        <w:rPr>
          <w:rFonts w:ascii="Arial Black" w:hAnsi="Arial Black"/>
          <w:color w:val="000000" w:themeColor="text1"/>
          <w:spacing w:val="-4"/>
          <w:sz w:val="18"/>
          <w:szCs w:val="18"/>
        </w:rPr>
        <w:t>c)</w:t>
      </w:r>
      <w:r>
        <w:rPr>
          <w:rFonts w:ascii="Century" w:hAnsi="Century"/>
          <w:color w:val="000000" w:themeColor="text1"/>
          <w:spacing w:val="-4"/>
          <w:sz w:val="22"/>
          <w:szCs w:val="20"/>
        </w:rPr>
        <w:tab/>
        <w:t>rout</w:t>
      </w:r>
      <w:r>
        <w:rPr>
          <w:rFonts w:ascii="Century" w:hAnsi="Century"/>
          <w:spacing w:val="-2"/>
          <w:sz w:val="22"/>
          <w:szCs w:val="20"/>
        </w:rPr>
        <w:t>inely</w:t>
      </w:r>
      <w:r w:rsidRPr="00DA1E3C">
        <w:rPr>
          <w:rFonts w:ascii="Century" w:hAnsi="Century"/>
          <w:spacing w:val="-2"/>
          <w:sz w:val="22"/>
          <w:szCs w:val="20"/>
        </w:rPr>
        <w:t xml:space="preserve"> deny motions to recuse themselves</w:t>
      </w:r>
      <w:r w:rsidR="005B339C">
        <w:rPr>
          <w:rFonts w:ascii="Century" w:hAnsi="Century"/>
          <w:color w:val="0000FF"/>
          <w:spacing w:val="-2"/>
          <w:sz w:val="22"/>
          <w:szCs w:val="20"/>
          <w:vertAlign w:val="superscript"/>
        </w:rPr>
        <w:fldChar w:fldCharType="begin"/>
      </w:r>
      <w:r>
        <w:rPr>
          <w:rFonts w:ascii="Century" w:hAnsi="Century"/>
          <w:spacing w:val="-2"/>
          <w:sz w:val="22"/>
          <w:szCs w:val="20"/>
        </w:rPr>
        <w:instrText xml:space="preserve"> NOTEREF _Ref313609817 \f \h </w:instrText>
      </w:r>
      <w:r w:rsidR="005B339C">
        <w:rPr>
          <w:rFonts w:ascii="Century" w:hAnsi="Century"/>
          <w:color w:val="0000FF"/>
          <w:spacing w:val="-2"/>
          <w:sz w:val="22"/>
          <w:szCs w:val="20"/>
          <w:vertAlign w:val="superscript"/>
        </w:rPr>
      </w:r>
      <w:r w:rsidR="005B339C">
        <w:rPr>
          <w:rFonts w:ascii="Century" w:hAnsi="Century"/>
          <w:color w:val="0000FF"/>
          <w:spacing w:val="-2"/>
          <w:sz w:val="22"/>
          <w:szCs w:val="20"/>
          <w:vertAlign w:val="superscript"/>
        </w:rPr>
        <w:fldChar w:fldCharType="separate"/>
      </w:r>
      <w:r w:rsidR="00410CBC" w:rsidRPr="00410CBC">
        <w:rPr>
          <w:rStyle w:val="FootnoteReference"/>
        </w:rPr>
        <w:t>259</w:t>
      </w:r>
      <w:r w:rsidR="005B339C">
        <w:rPr>
          <w:rFonts w:ascii="Century" w:hAnsi="Century"/>
          <w:color w:val="0000FF"/>
          <w:spacing w:val="-2"/>
          <w:sz w:val="22"/>
          <w:szCs w:val="20"/>
          <w:vertAlign w:val="superscript"/>
        </w:rPr>
        <w:fldChar w:fldCharType="end"/>
      </w:r>
      <w:r w:rsidRPr="00DA1E3C">
        <w:rPr>
          <w:rFonts w:ascii="Century" w:hAnsi="Century"/>
          <w:spacing w:val="-2"/>
          <w:sz w:val="22"/>
          <w:szCs w:val="20"/>
        </w:rPr>
        <w:t xml:space="preserve"> due to, </w:t>
      </w:r>
      <w:r>
        <w:rPr>
          <w:rFonts w:ascii="Century" w:hAnsi="Century"/>
          <w:spacing w:val="-2"/>
          <w:sz w:val="22"/>
          <w:szCs w:val="20"/>
        </w:rPr>
        <w:t>e.g.,</w:t>
      </w:r>
      <w:r w:rsidRPr="00DA1E3C">
        <w:rPr>
          <w:rFonts w:ascii="Century" w:hAnsi="Century"/>
          <w:spacing w:val="-2"/>
          <w:sz w:val="22"/>
          <w:szCs w:val="20"/>
        </w:rPr>
        <w:t xml:space="preserve"> conflict of interests</w:t>
      </w:r>
      <w:r>
        <w:rPr>
          <w:rFonts w:ascii="Century" w:hAnsi="Century"/>
          <w:spacing w:val="-2"/>
          <w:sz w:val="22"/>
          <w:szCs w:val="20"/>
        </w:rPr>
        <w:t xml:space="preserve"> by</w:t>
      </w:r>
      <w:r w:rsidRPr="00E00514">
        <w:rPr>
          <w:rFonts w:ascii="Century" w:hAnsi="Century"/>
          <w:spacing w:val="-2"/>
          <w:sz w:val="22"/>
          <w:szCs w:val="20"/>
        </w:rPr>
        <w:t xml:space="preserve"> holding shares in</w:t>
      </w:r>
      <w:r>
        <w:rPr>
          <w:rFonts w:ascii="Century" w:hAnsi="Century"/>
          <w:spacing w:val="-2"/>
          <w:sz w:val="22"/>
          <w:szCs w:val="20"/>
        </w:rPr>
        <w:t>, or sitting on a board of,</w:t>
      </w:r>
      <w:r w:rsidRPr="00E00514">
        <w:rPr>
          <w:rFonts w:ascii="Century" w:hAnsi="Century"/>
          <w:spacing w:val="-2"/>
          <w:sz w:val="22"/>
          <w:szCs w:val="20"/>
        </w:rPr>
        <w:t xml:space="preserve"> one of the parties</w:t>
      </w:r>
      <w:r>
        <w:rPr>
          <w:rFonts w:ascii="Century" w:hAnsi="Century"/>
          <w:spacing w:val="-2"/>
          <w:sz w:val="22"/>
          <w:szCs w:val="20"/>
        </w:rPr>
        <w:t xml:space="preserve">, fundraising for promoters of an </w:t>
      </w:r>
      <w:proofErr w:type="spellStart"/>
      <w:r>
        <w:rPr>
          <w:rFonts w:ascii="Century" w:hAnsi="Century"/>
          <w:spacing w:val="-2"/>
          <w:sz w:val="22"/>
          <w:szCs w:val="20"/>
        </w:rPr>
        <w:t>ideo</w:t>
      </w:r>
      <w:proofErr w:type="spellEnd"/>
      <w:r>
        <w:rPr>
          <w:rFonts w:ascii="Century" w:hAnsi="Century"/>
          <w:spacing w:val="-2"/>
          <w:sz w:val="22"/>
          <w:szCs w:val="20"/>
        </w:rPr>
        <w:t>-logy</w:t>
      </w:r>
      <w:r w:rsidRPr="00E00514">
        <w:rPr>
          <w:rFonts w:ascii="Century" w:hAnsi="Century"/>
          <w:spacing w:val="-2"/>
          <w:sz w:val="22"/>
          <w:szCs w:val="20"/>
        </w:rPr>
        <w:t>, despite violating thereby the requirement</w:t>
      </w:r>
      <w:r w:rsidRPr="00DA1E3C">
        <w:rPr>
          <w:rFonts w:ascii="Century" w:hAnsi="Century"/>
          <w:sz w:val="22"/>
          <w:szCs w:val="20"/>
        </w:rPr>
        <w:t xml:space="preserve"> to </w:t>
      </w:r>
      <w:r w:rsidRPr="00DA1E3C">
        <w:rPr>
          <w:rFonts w:ascii="Arial" w:hAnsi="Arial" w:cs="Arial"/>
          <w:color w:val="auto"/>
          <w:sz w:val="20"/>
          <w:szCs w:val="20"/>
        </w:rPr>
        <w:t>“avoid even the appearance of impropriety”</w:t>
      </w:r>
      <w:r w:rsidR="005B339C">
        <w:rPr>
          <w:rFonts w:ascii="Century" w:hAnsi="Century"/>
          <w:color w:val="0000FF"/>
          <w:sz w:val="22"/>
          <w:szCs w:val="20"/>
          <w:vertAlign w:val="superscript"/>
        </w:rPr>
        <w:fldChar w:fldCharType="begin"/>
      </w:r>
      <w:r>
        <w:rPr>
          <w:rFonts w:ascii="Arial" w:hAnsi="Arial" w:cs="Arial"/>
          <w:color w:val="auto"/>
          <w:sz w:val="20"/>
          <w:szCs w:val="20"/>
        </w:rPr>
        <w:instrText xml:space="preserve"> NOTEREF _Ref291281216 \f \h </w:instrText>
      </w:r>
      <w:r w:rsidR="005B339C">
        <w:rPr>
          <w:rFonts w:ascii="Century" w:hAnsi="Century"/>
          <w:color w:val="0000FF"/>
          <w:sz w:val="22"/>
          <w:szCs w:val="20"/>
          <w:vertAlign w:val="superscript"/>
        </w:rPr>
      </w:r>
      <w:r w:rsidR="005B339C">
        <w:rPr>
          <w:rFonts w:ascii="Century" w:hAnsi="Century"/>
          <w:color w:val="0000FF"/>
          <w:sz w:val="22"/>
          <w:szCs w:val="20"/>
          <w:vertAlign w:val="superscript"/>
        </w:rPr>
        <w:fldChar w:fldCharType="separate"/>
      </w:r>
      <w:r w:rsidR="00410CBC" w:rsidRPr="00410CBC">
        <w:rPr>
          <w:rStyle w:val="FootnoteReference"/>
        </w:rPr>
        <w:t>118</w:t>
      </w:r>
      <w:r w:rsidR="005B339C">
        <w:rPr>
          <w:rFonts w:ascii="Century" w:hAnsi="Century"/>
          <w:color w:val="0000FF"/>
          <w:sz w:val="22"/>
          <w:szCs w:val="20"/>
          <w:vertAlign w:val="superscript"/>
        </w:rPr>
        <w:fldChar w:fldCharType="end"/>
      </w:r>
      <w:r w:rsidRPr="00DA1E3C">
        <w:rPr>
          <w:rFonts w:ascii="Century" w:hAnsi="Century"/>
          <w:color w:val="0000FF"/>
          <w:sz w:val="22"/>
          <w:szCs w:val="20"/>
          <w:vertAlign w:val="superscript"/>
        </w:rPr>
        <w:t>a</w:t>
      </w:r>
      <w:r>
        <w:rPr>
          <w:rFonts w:ascii="Century" w:hAnsi="Century"/>
          <w:sz w:val="22"/>
          <w:szCs w:val="20"/>
        </w:rPr>
        <w:t>;</w:t>
      </w:r>
    </w:p>
    <w:p w:rsidR="00AC5777" w:rsidRDefault="00AC5777" w:rsidP="00AC5777">
      <w:pPr>
        <w:widowControl w:val="0"/>
        <w:tabs>
          <w:tab w:val="right" w:pos="-90"/>
          <w:tab w:val="left" w:pos="0"/>
          <w:tab w:val="left" w:pos="270"/>
        </w:tabs>
        <w:spacing w:after="100"/>
        <w:jc w:val="both"/>
        <w:rPr>
          <w:rFonts w:ascii="Century" w:hAnsi="Century"/>
          <w:spacing w:val="-2"/>
          <w:sz w:val="22"/>
          <w:szCs w:val="20"/>
        </w:rPr>
      </w:pPr>
      <w:r>
        <w:rPr>
          <w:rFonts w:ascii="Arial Black" w:hAnsi="Arial Black"/>
          <w:sz w:val="18"/>
          <w:szCs w:val="18"/>
        </w:rPr>
        <w:t>d</w:t>
      </w:r>
      <w:r w:rsidRPr="00DA1E3C">
        <w:rPr>
          <w:rFonts w:ascii="Arial Black" w:hAnsi="Arial Black"/>
          <w:sz w:val="18"/>
          <w:szCs w:val="18"/>
        </w:rPr>
        <w:t>)</w:t>
      </w:r>
      <w:r w:rsidRPr="008C3F42">
        <w:rPr>
          <w:rFonts w:ascii="Century" w:hAnsi="Century"/>
          <w:spacing w:val="-2"/>
          <w:sz w:val="22"/>
          <w:szCs w:val="20"/>
        </w:rPr>
        <w:tab/>
      </w:r>
      <w:proofErr w:type="gramStart"/>
      <w:r w:rsidRPr="008C3F42">
        <w:rPr>
          <w:rFonts w:ascii="Century" w:hAnsi="Century"/>
          <w:sz w:val="22"/>
          <w:szCs w:val="20"/>
        </w:rPr>
        <w:t>hold</w:t>
      </w:r>
      <w:proofErr w:type="gramEnd"/>
      <w:r w:rsidRPr="008C3F42">
        <w:rPr>
          <w:rFonts w:ascii="Century" w:hAnsi="Century"/>
          <w:sz w:val="22"/>
          <w:szCs w:val="20"/>
        </w:rPr>
        <w:t xml:space="preserve"> meetings with parties in chambers without a court reporter so that no transcript of</w:t>
      </w:r>
      <w:r w:rsidRPr="008C3F42">
        <w:rPr>
          <w:rFonts w:ascii="Century" w:hAnsi="Century"/>
          <w:spacing w:val="-2"/>
          <w:sz w:val="22"/>
          <w:szCs w:val="20"/>
        </w:rPr>
        <w:t xml:space="preserve"> the discussion is available to challenge the judge’s expression of bias or coercion on any party;</w:t>
      </w:r>
    </w:p>
    <w:p w:rsidR="00AC5777" w:rsidRDefault="00AC5777" w:rsidP="00AC5777">
      <w:pPr>
        <w:widowControl w:val="0"/>
        <w:tabs>
          <w:tab w:val="right" w:pos="-90"/>
          <w:tab w:val="left" w:pos="0"/>
          <w:tab w:val="left" w:pos="270"/>
        </w:tabs>
        <w:spacing w:after="100"/>
        <w:jc w:val="both"/>
        <w:rPr>
          <w:rFonts w:ascii="Century" w:hAnsi="Century"/>
          <w:spacing w:val="-2"/>
          <w:sz w:val="22"/>
          <w:szCs w:val="20"/>
        </w:rPr>
      </w:pPr>
      <w:r>
        <w:rPr>
          <w:rFonts w:ascii="Arial Black" w:hAnsi="Arial Black"/>
          <w:sz w:val="18"/>
          <w:szCs w:val="18"/>
        </w:rPr>
        <w:t>e</w:t>
      </w:r>
      <w:r w:rsidRPr="00E172F4">
        <w:rPr>
          <w:rFonts w:ascii="Arial Black" w:hAnsi="Arial Black"/>
          <w:sz w:val="18"/>
          <w:szCs w:val="18"/>
        </w:rPr>
        <w:t>)</w:t>
      </w:r>
      <w:r>
        <w:rPr>
          <w:rFonts w:ascii="Century" w:hAnsi="Century"/>
          <w:spacing w:val="-2"/>
          <w:sz w:val="22"/>
          <w:szCs w:val="20"/>
        </w:rPr>
        <w:tab/>
      </w:r>
      <w:proofErr w:type="gramStart"/>
      <w:r>
        <w:rPr>
          <w:rFonts w:ascii="Century" w:hAnsi="Century"/>
          <w:spacing w:val="-2"/>
          <w:sz w:val="22"/>
          <w:szCs w:val="20"/>
        </w:rPr>
        <w:t>seal</w:t>
      </w:r>
      <w:proofErr w:type="gramEnd"/>
      <w:r>
        <w:rPr>
          <w:rFonts w:ascii="Century" w:hAnsi="Century"/>
          <w:spacing w:val="-2"/>
          <w:sz w:val="22"/>
          <w:szCs w:val="20"/>
        </w:rPr>
        <w:t xml:space="preserve"> records to prevent challenges to the judge’s approval of the abuse of a party by another with dominant position or of an agreement that is illicit or contrary to public policy;</w:t>
      </w:r>
    </w:p>
    <w:p w:rsidR="00AC5777" w:rsidRPr="008C3F42" w:rsidRDefault="00AC5777" w:rsidP="00AC5777">
      <w:pPr>
        <w:widowControl w:val="0"/>
        <w:tabs>
          <w:tab w:val="right" w:pos="-90"/>
          <w:tab w:val="left" w:pos="0"/>
          <w:tab w:val="left" w:pos="270"/>
        </w:tabs>
        <w:spacing w:after="100"/>
        <w:jc w:val="both"/>
        <w:rPr>
          <w:rFonts w:ascii="Century" w:hAnsi="Century"/>
          <w:spacing w:val="-2"/>
          <w:sz w:val="22"/>
          <w:szCs w:val="20"/>
        </w:rPr>
      </w:pPr>
      <w:r>
        <w:rPr>
          <w:rFonts w:ascii="Arial Black" w:hAnsi="Arial Black"/>
          <w:sz w:val="18"/>
          <w:szCs w:val="18"/>
        </w:rPr>
        <w:t>f</w:t>
      </w:r>
      <w:r w:rsidRPr="00DA1E3C">
        <w:rPr>
          <w:rFonts w:ascii="Arial Black" w:hAnsi="Arial Black"/>
          <w:sz w:val="18"/>
          <w:szCs w:val="18"/>
        </w:rPr>
        <w:t>)</w:t>
      </w:r>
      <w:r>
        <w:rPr>
          <w:rFonts w:ascii="Arial Black" w:hAnsi="Arial Black"/>
          <w:sz w:val="18"/>
          <w:szCs w:val="18"/>
        </w:rPr>
        <w:tab/>
      </w:r>
      <w:proofErr w:type="gramStart"/>
      <w:r>
        <w:rPr>
          <w:rFonts w:ascii="Century" w:hAnsi="Century"/>
          <w:sz w:val="22"/>
          <w:szCs w:val="20"/>
        </w:rPr>
        <w:t>prohibit</w:t>
      </w:r>
      <w:proofErr w:type="gramEnd"/>
      <w:r>
        <w:rPr>
          <w:rFonts w:ascii="Century" w:hAnsi="Century"/>
          <w:sz w:val="22"/>
          <w:szCs w:val="20"/>
        </w:rPr>
        <w:t xml:space="preserve"> electronic devices, e.g. cameras &amp; camcorders, in the courthouse, even tape re-</w:t>
      </w:r>
      <w:proofErr w:type="spellStart"/>
      <w:r w:rsidRPr="00E92104">
        <w:rPr>
          <w:rFonts w:ascii="Century" w:hAnsi="Century"/>
          <w:spacing w:val="-2"/>
          <w:sz w:val="22"/>
          <w:szCs w:val="20"/>
        </w:rPr>
        <w:t>corders</w:t>
      </w:r>
      <w:proofErr w:type="spellEnd"/>
      <w:r w:rsidRPr="00E92104">
        <w:rPr>
          <w:rFonts w:ascii="Century" w:hAnsi="Century"/>
          <w:spacing w:val="-2"/>
          <w:sz w:val="22"/>
          <w:szCs w:val="20"/>
        </w:rPr>
        <w:t xml:space="preserve"> in the courtroom, to prevent parties from filming the judges’ interaction with parties</w:t>
      </w:r>
      <w:r>
        <w:rPr>
          <w:rFonts w:ascii="Century" w:hAnsi="Century"/>
          <w:sz w:val="22"/>
          <w:szCs w:val="20"/>
        </w:rPr>
        <w:t xml:space="preserve"> or the making their own records to prove that court proceedings transcripts were doctored;</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Pr>
          <w:rFonts w:ascii="Arial Black" w:hAnsi="Arial Black"/>
          <w:sz w:val="18"/>
          <w:szCs w:val="18"/>
        </w:rPr>
        <w:t>g</w:t>
      </w:r>
      <w:r w:rsidRPr="00DA1E3C">
        <w:rPr>
          <w:rFonts w:ascii="Arial Black" w:hAnsi="Arial Black"/>
          <w:sz w:val="18"/>
          <w:szCs w:val="18"/>
        </w:rPr>
        <w:t>)</w:t>
      </w:r>
      <w:r>
        <w:rPr>
          <w:rFonts w:ascii="Arial Black" w:hAnsi="Arial Black"/>
          <w:sz w:val="18"/>
          <w:szCs w:val="18"/>
        </w:rPr>
        <w:tab/>
      </w:r>
      <w:r w:rsidRPr="00DA1E3C">
        <w:rPr>
          <w:rFonts w:ascii="Century" w:hAnsi="Century"/>
          <w:sz w:val="22"/>
          <w:szCs w:val="20"/>
        </w:rPr>
        <w:t xml:space="preserve">get rid of 9 out of 10 cases through either reasonless, meaningless summary orders or decisions so perfunctory that the judges mark them </w:t>
      </w:r>
      <w:r w:rsidRPr="00DA1E3C">
        <w:rPr>
          <w:rFonts w:ascii="Arial" w:hAnsi="Arial" w:cs="Arial"/>
          <w:sz w:val="20"/>
          <w:szCs w:val="20"/>
        </w:rPr>
        <w:t>“not for publication”</w:t>
      </w:r>
      <w:r w:rsidRPr="00DA1E3C">
        <w:rPr>
          <w:rFonts w:ascii="Century" w:hAnsi="Century"/>
          <w:sz w:val="22"/>
          <w:szCs w:val="20"/>
        </w:rPr>
        <w:t xml:space="preserve"> and </w:t>
      </w:r>
      <w:r w:rsidRPr="00DA1E3C">
        <w:rPr>
          <w:rFonts w:ascii="Arial" w:hAnsi="Arial" w:cs="Arial"/>
          <w:sz w:val="20"/>
          <w:szCs w:val="20"/>
        </w:rPr>
        <w:t>“non-precedential”</w:t>
      </w:r>
      <w:r w:rsidRPr="00DA1E3C">
        <w:rPr>
          <w:rFonts w:ascii="Century" w:hAnsi="Century"/>
          <w:sz w:val="22"/>
          <w:szCs w:val="20"/>
        </w:rPr>
        <w:t xml:space="preserve">; both are all but unreviewable ad hoc fiats of raw judicial power serving as vehicles for </w:t>
      </w:r>
      <w:proofErr w:type="spellStart"/>
      <w:r w:rsidRPr="00DA1E3C">
        <w:rPr>
          <w:rFonts w:ascii="Century" w:hAnsi="Century"/>
          <w:sz w:val="22"/>
          <w:szCs w:val="20"/>
        </w:rPr>
        <w:t>arbi-trariness</w:t>
      </w:r>
      <w:proofErr w:type="spellEnd"/>
      <w:r w:rsidRPr="00DA1E3C">
        <w:rPr>
          <w:rFonts w:ascii="Century" w:hAnsi="Century"/>
          <w:sz w:val="22"/>
          <w:szCs w:val="20"/>
        </w:rPr>
        <w:t xml:space="preserve"> and means for implementing a policy of docket clearing through expediency with-</w:t>
      </w:r>
      <w:r w:rsidRPr="00DA1E3C">
        <w:rPr>
          <w:rFonts w:ascii="Century" w:hAnsi="Century"/>
          <w:spacing w:val="-2"/>
          <w:sz w:val="22"/>
          <w:szCs w:val="20"/>
        </w:rPr>
        <w:t>out an effort to administer justice on the facts of each case and the law applicable to them</w:t>
      </w:r>
      <w:r w:rsidR="005B339C">
        <w:rPr>
          <w:rFonts w:ascii="Century" w:hAnsi="Century"/>
          <w:color w:val="0000FF"/>
          <w:spacing w:val="-2"/>
          <w:sz w:val="22"/>
          <w:szCs w:val="20"/>
          <w:vertAlign w:val="superscript"/>
        </w:rPr>
        <w:fldChar w:fldCharType="begin"/>
      </w:r>
      <w:r>
        <w:rPr>
          <w:rFonts w:ascii="Century" w:hAnsi="Century"/>
          <w:spacing w:val="-2"/>
          <w:sz w:val="22"/>
          <w:szCs w:val="20"/>
        </w:rPr>
        <w:instrText xml:space="preserve"> NOTEREF _Ref312702489 \f \h </w:instrText>
      </w:r>
      <w:r w:rsidR="005B339C">
        <w:rPr>
          <w:rFonts w:ascii="Century" w:hAnsi="Century"/>
          <w:color w:val="0000FF"/>
          <w:spacing w:val="-2"/>
          <w:sz w:val="22"/>
          <w:szCs w:val="20"/>
          <w:vertAlign w:val="superscript"/>
        </w:rPr>
      </w:r>
      <w:r w:rsidR="005B339C">
        <w:rPr>
          <w:rFonts w:ascii="Century" w:hAnsi="Century"/>
          <w:color w:val="0000FF"/>
          <w:spacing w:val="-2"/>
          <w:sz w:val="22"/>
          <w:szCs w:val="20"/>
          <w:vertAlign w:val="superscript"/>
        </w:rPr>
        <w:fldChar w:fldCharType="separate"/>
      </w:r>
      <w:r w:rsidR="00410CBC" w:rsidRPr="00410CBC">
        <w:rPr>
          <w:rStyle w:val="FootnoteReference"/>
        </w:rPr>
        <w:t>64</w:t>
      </w:r>
      <w:r w:rsidR="005B339C">
        <w:rPr>
          <w:rFonts w:ascii="Century" w:hAnsi="Century"/>
          <w:color w:val="0000FF"/>
          <w:spacing w:val="-2"/>
          <w:sz w:val="22"/>
          <w:szCs w:val="20"/>
          <w:vertAlign w:val="superscript"/>
        </w:rPr>
        <w:fldChar w:fldCharType="end"/>
      </w:r>
      <w:r w:rsidRPr="00DA1E3C">
        <w:rPr>
          <w:rFonts w:ascii="Century" w:hAnsi="Century"/>
          <w:color w:val="0000FF"/>
          <w:spacing w:val="-2"/>
          <w:sz w:val="22"/>
          <w:szCs w:val="20"/>
          <w:vertAlign w:val="superscript"/>
        </w:rPr>
        <w:t>b</w:t>
      </w:r>
      <w:r w:rsidRPr="00DA1E3C">
        <w:rPr>
          <w:rFonts w:ascii="Century" w:hAnsi="Century"/>
          <w:sz w:val="22"/>
          <w:szCs w:val="20"/>
        </w:rPr>
        <w:t>;</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Pr>
          <w:rFonts w:ascii="Arial Black" w:hAnsi="Arial Black"/>
          <w:sz w:val="18"/>
          <w:szCs w:val="18"/>
        </w:rPr>
        <w:t>h</w:t>
      </w:r>
      <w:r w:rsidRPr="00DA1E3C">
        <w:rPr>
          <w:rFonts w:ascii="Arial Black" w:hAnsi="Arial Black"/>
          <w:sz w:val="18"/>
          <w:szCs w:val="18"/>
        </w:rPr>
        <w:t>)</w:t>
      </w:r>
      <w:r w:rsidRPr="00DA1E3C">
        <w:rPr>
          <w:rFonts w:ascii="Century" w:hAnsi="Century"/>
          <w:sz w:val="22"/>
          <w:szCs w:val="20"/>
        </w:rPr>
        <w:tab/>
        <w:t>in pursuit of that expediency policy, overwhelmingly affirm the decisions of their lower court colleagues, for rubberstamping an affirmance is decidedly easier than explaining a reversal and the way to avoid the same prejudicial error on remand</w:t>
      </w:r>
      <w:r w:rsidR="005B339C">
        <w:rPr>
          <w:rFonts w:ascii="Century" w:hAnsi="Century"/>
          <w:color w:val="0000FF"/>
          <w:sz w:val="22"/>
          <w:szCs w:val="20"/>
          <w:vertAlign w:val="superscript"/>
        </w:rPr>
        <w:fldChar w:fldCharType="begin"/>
      </w:r>
      <w:r>
        <w:rPr>
          <w:rFonts w:ascii="Century" w:hAnsi="Century"/>
          <w:sz w:val="22"/>
          <w:szCs w:val="20"/>
        </w:rPr>
        <w:instrText xml:space="preserve"> NOTEREF _Ref312702489 \f \h </w:instrText>
      </w:r>
      <w:r w:rsidR="005B339C">
        <w:rPr>
          <w:rFonts w:ascii="Century" w:hAnsi="Century"/>
          <w:color w:val="0000FF"/>
          <w:sz w:val="22"/>
          <w:szCs w:val="20"/>
          <w:vertAlign w:val="superscript"/>
        </w:rPr>
      </w:r>
      <w:r w:rsidR="005B339C">
        <w:rPr>
          <w:rFonts w:ascii="Century" w:hAnsi="Century"/>
          <w:color w:val="0000FF"/>
          <w:sz w:val="22"/>
          <w:szCs w:val="20"/>
          <w:vertAlign w:val="superscript"/>
        </w:rPr>
        <w:fldChar w:fldCharType="separate"/>
      </w:r>
      <w:r w:rsidR="00410CBC" w:rsidRPr="00410CBC">
        <w:rPr>
          <w:rStyle w:val="FootnoteReference"/>
        </w:rPr>
        <w:t>64</w:t>
      </w:r>
      <w:r w:rsidR="005B339C">
        <w:rPr>
          <w:rFonts w:ascii="Century" w:hAnsi="Century"/>
          <w:color w:val="0000FF"/>
          <w:sz w:val="22"/>
          <w:szCs w:val="20"/>
          <w:vertAlign w:val="superscript"/>
        </w:rPr>
        <w:fldChar w:fldCharType="end"/>
      </w:r>
      <w:r w:rsidRPr="00DA1E3C">
        <w:rPr>
          <w:rFonts w:ascii="Century" w:hAnsi="Century"/>
          <w:color w:val="0000FF"/>
          <w:sz w:val="22"/>
          <w:szCs w:val="20"/>
          <w:vertAlign w:val="superscript"/>
        </w:rPr>
        <w:t xml:space="preserve"> </w:t>
      </w:r>
      <w:r w:rsidRPr="00DA1E3C">
        <w:rPr>
          <w:rFonts w:ascii="Century" w:hAnsi="Century"/>
          <w:color w:val="000000" w:themeColor="text1"/>
          <w:sz w:val="22"/>
          <w:szCs w:val="20"/>
          <w:vertAlign w:val="superscript"/>
        </w:rPr>
        <w:t>&gt;¶¶1-3</w:t>
      </w:r>
      <w:r w:rsidRPr="00DA1E3C">
        <w:rPr>
          <w:rFonts w:ascii="Century" w:hAnsi="Century"/>
          <w:sz w:val="22"/>
          <w:szCs w:val="20"/>
        </w:rPr>
        <w:t>;</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proofErr w:type="spellStart"/>
      <w:r>
        <w:rPr>
          <w:rFonts w:ascii="Arial Black" w:hAnsi="Arial Black"/>
          <w:sz w:val="18"/>
          <w:szCs w:val="18"/>
        </w:rPr>
        <w:t>i</w:t>
      </w:r>
      <w:proofErr w:type="spellEnd"/>
      <w:r w:rsidRPr="00DA1E3C">
        <w:rPr>
          <w:rFonts w:ascii="Arial Black" w:hAnsi="Arial Black"/>
          <w:sz w:val="18"/>
          <w:szCs w:val="18"/>
        </w:rPr>
        <w:t>)</w:t>
      </w:r>
      <w:r w:rsidRPr="00DA1E3C">
        <w:rPr>
          <w:rFonts w:ascii="Century" w:hAnsi="Century"/>
          <w:sz w:val="22"/>
          <w:szCs w:val="20"/>
        </w:rPr>
        <w:tab/>
        <w:t>systematically deny petitions for en banc review by the whole court of each other’s decisions, thus assuring reciprocal deference and the continued force of their decisions regardless of how wrong or abusive they are</w:t>
      </w:r>
      <w:r w:rsidRPr="00A70E05">
        <w:rPr>
          <w:rFonts w:ascii="Century" w:hAnsi="Century"/>
          <w:color w:val="000000" w:themeColor="text1"/>
          <w:sz w:val="22"/>
          <w:szCs w:val="20"/>
        </w:rPr>
        <w:t>(</w:t>
      </w:r>
      <w:r w:rsidRPr="00A70E05">
        <w:rPr>
          <w:rFonts w:ascii="Century" w:hAnsi="Century"/>
          <w:color w:val="0000FF"/>
          <w:sz w:val="22"/>
          <w:szCs w:val="20"/>
        </w:rPr>
        <w:t>jur:</w:t>
      </w:r>
      <w:r w:rsidR="005B339C">
        <w:rPr>
          <w:rFonts w:ascii="Century" w:hAnsi="Century"/>
          <w:color w:val="0000FF"/>
          <w:sz w:val="22"/>
          <w:szCs w:val="20"/>
        </w:rPr>
        <w:fldChar w:fldCharType="begin"/>
      </w:r>
      <w:r>
        <w:rPr>
          <w:rFonts w:ascii="Century" w:hAnsi="Century"/>
          <w:color w:val="0000FF"/>
          <w:sz w:val="22"/>
          <w:szCs w:val="20"/>
        </w:rPr>
        <w:instrText xml:space="preserve"> PAGEREF _Ref321390543 \h </w:instrText>
      </w:r>
      <w:r w:rsidR="005B339C">
        <w:rPr>
          <w:rFonts w:ascii="Century" w:hAnsi="Century"/>
          <w:color w:val="0000FF"/>
          <w:sz w:val="22"/>
          <w:szCs w:val="20"/>
        </w:rPr>
      </w:r>
      <w:r w:rsidR="005B339C">
        <w:rPr>
          <w:rFonts w:ascii="Century" w:hAnsi="Century"/>
          <w:color w:val="0000FF"/>
          <w:sz w:val="22"/>
          <w:szCs w:val="20"/>
        </w:rPr>
        <w:fldChar w:fldCharType="separate"/>
      </w:r>
      <w:r w:rsidR="00410CBC">
        <w:rPr>
          <w:rFonts w:ascii="Century" w:hAnsi="Century"/>
          <w:noProof/>
          <w:color w:val="0000FF"/>
          <w:sz w:val="22"/>
          <w:szCs w:val="20"/>
        </w:rPr>
        <w:t>41</w:t>
      </w:r>
      <w:r w:rsidR="005B339C">
        <w:rPr>
          <w:rFonts w:ascii="Century" w:hAnsi="Century"/>
          <w:color w:val="0000FF"/>
          <w:sz w:val="22"/>
          <w:szCs w:val="20"/>
        </w:rPr>
        <w:fldChar w:fldCharType="end"/>
      </w:r>
      <w:r>
        <w:rPr>
          <w:rFonts w:ascii="Century" w:hAnsi="Century"/>
          <w:color w:val="0000FF"/>
          <w:sz w:val="22"/>
          <w:szCs w:val="20"/>
        </w:rPr>
        <w:t>§</w:t>
      </w:r>
      <w:fldSimple w:instr=" REF _Ref321390638 \r \h  \* MERGEFORMAT ">
        <w:r w:rsidR="00410CBC" w:rsidRPr="00410CBC">
          <w:rPr>
            <w:rFonts w:ascii="Century" w:hAnsi="Century"/>
            <w:color w:val="0000FF"/>
            <w:sz w:val="22"/>
            <w:szCs w:val="20"/>
          </w:rPr>
          <w:t>1</w:t>
        </w:r>
        <w:r w:rsidR="00410CBC" w:rsidRPr="00410CBC">
          <w:rPr>
            <w:rFonts w:ascii="Century" w:hAnsi="Century"/>
            <w:color w:val="000000" w:themeColor="text1"/>
            <w:sz w:val="22"/>
            <w:szCs w:val="20"/>
          </w:rPr>
          <w:t>)</w:t>
        </w:r>
      </w:fldSimple>
      <w:r w:rsidRPr="00A70E05">
        <w:rPr>
          <w:rFonts w:ascii="Century" w:hAnsi="Century"/>
          <w:sz w:val="22"/>
          <w:szCs w:val="20"/>
        </w:rPr>
        <w:t>;</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Pr>
          <w:rFonts w:ascii="Arial Black" w:hAnsi="Arial Black"/>
          <w:sz w:val="18"/>
          <w:szCs w:val="18"/>
        </w:rPr>
        <w:t>j</w:t>
      </w:r>
      <w:r w:rsidRPr="00DA1E3C">
        <w:rPr>
          <w:rFonts w:ascii="Arial Black" w:hAnsi="Arial Black"/>
          <w:sz w:val="18"/>
          <w:szCs w:val="18"/>
        </w:rPr>
        <w:t>)</w:t>
      </w:r>
      <w:r w:rsidRPr="00DA1E3C">
        <w:rPr>
          <w:rFonts w:ascii="Century" w:hAnsi="Century"/>
          <w:sz w:val="22"/>
          <w:szCs w:val="20"/>
        </w:rPr>
        <w:tab/>
        <w:t>hold their policy-making, administrative, adjudicative, and disciplinary meetings behind closed doors, thus protecting their unaccountability and providing themselves with the opportunity to use secrecy as a means to engage in coordinated wrongdoing(</w:t>
      </w:r>
      <w:r>
        <w:rPr>
          <w:rFonts w:ascii="Century" w:hAnsi="Century"/>
          <w:color w:val="0000FF"/>
          <w:sz w:val="22"/>
          <w:szCs w:val="20"/>
        </w:rPr>
        <w:t>jur:</w:t>
      </w:r>
      <w:r w:rsidR="005B339C">
        <w:rPr>
          <w:rFonts w:ascii="Century" w:hAnsi="Century"/>
          <w:color w:val="0000FF"/>
          <w:sz w:val="22"/>
          <w:szCs w:val="20"/>
        </w:rPr>
        <w:fldChar w:fldCharType="begin"/>
      </w:r>
      <w:r>
        <w:rPr>
          <w:rFonts w:ascii="Century" w:hAnsi="Century"/>
          <w:color w:val="0000FF"/>
          <w:sz w:val="22"/>
          <w:szCs w:val="20"/>
        </w:rPr>
        <w:instrText xml:space="preserve"> PAGEREF _Ref321390926 \h </w:instrText>
      </w:r>
      <w:r w:rsidR="005B339C">
        <w:rPr>
          <w:rFonts w:ascii="Century" w:hAnsi="Century"/>
          <w:color w:val="0000FF"/>
          <w:sz w:val="22"/>
          <w:szCs w:val="20"/>
        </w:rPr>
      </w:r>
      <w:r w:rsidR="005B339C">
        <w:rPr>
          <w:rFonts w:ascii="Century" w:hAnsi="Century"/>
          <w:color w:val="0000FF"/>
          <w:sz w:val="22"/>
          <w:szCs w:val="20"/>
        </w:rPr>
        <w:fldChar w:fldCharType="separate"/>
      </w:r>
      <w:r w:rsidR="00410CBC">
        <w:rPr>
          <w:rFonts w:ascii="Century" w:hAnsi="Century"/>
          <w:noProof/>
          <w:color w:val="0000FF"/>
          <w:sz w:val="22"/>
          <w:szCs w:val="20"/>
        </w:rPr>
        <w:t>26</w:t>
      </w:r>
      <w:r w:rsidR="005B339C">
        <w:rPr>
          <w:rFonts w:ascii="Century" w:hAnsi="Century"/>
          <w:color w:val="0000FF"/>
          <w:sz w:val="22"/>
          <w:szCs w:val="20"/>
        </w:rPr>
        <w:fldChar w:fldCharType="end"/>
      </w:r>
      <w:r w:rsidRPr="00DA1E3C">
        <w:rPr>
          <w:rFonts w:ascii="Century" w:hAnsi="Century"/>
          <w:color w:val="0000FF"/>
          <w:sz w:val="22"/>
          <w:szCs w:val="20"/>
        </w:rPr>
        <w:t>§</w:t>
      </w:r>
      <w:r w:rsidR="005B339C">
        <w:rPr>
          <w:rFonts w:ascii="Century" w:hAnsi="Century"/>
          <w:color w:val="0000FF"/>
          <w:sz w:val="22"/>
          <w:szCs w:val="20"/>
        </w:rPr>
        <w:fldChar w:fldCharType="begin"/>
      </w:r>
      <w:r>
        <w:rPr>
          <w:rFonts w:ascii="Century" w:hAnsi="Century"/>
          <w:color w:val="0000FF"/>
          <w:sz w:val="22"/>
          <w:szCs w:val="20"/>
        </w:rPr>
        <w:instrText xml:space="preserve"> REF _Ref321390939 \r \h </w:instrText>
      </w:r>
      <w:r w:rsidR="005B339C">
        <w:rPr>
          <w:rFonts w:ascii="Century" w:hAnsi="Century"/>
          <w:color w:val="0000FF"/>
          <w:sz w:val="22"/>
          <w:szCs w:val="20"/>
        </w:rPr>
      </w:r>
      <w:r w:rsidR="005B339C">
        <w:rPr>
          <w:rFonts w:ascii="Century" w:hAnsi="Century"/>
          <w:color w:val="0000FF"/>
          <w:sz w:val="22"/>
          <w:szCs w:val="20"/>
        </w:rPr>
        <w:fldChar w:fldCharType="separate"/>
      </w:r>
      <w:r w:rsidR="00410CBC">
        <w:rPr>
          <w:rFonts w:ascii="Century" w:hAnsi="Century"/>
          <w:color w:val="0000FF"/>
          <w:sz w:val="22"/>
          <w:szCs w:val="20"/>
        </w:rPr>
        <w:t>f</w:t>
      </w:r>
      <w:r w:rsidR="005B339C">
        <w:rPr>
          <w:rFonts w:ascii="Century" w:hAnsi="Century"/>
          <w:color w:val="0000FF"/>
          <w:sz w:val="22"/>
          <w:szCs w:val="20"/>
        </w:rPr>
        <w:fldChar w:fldCharType="end"/>
      </w:r>
      <w:r w:rsidRPr="00DA1E3C">
        <w:rPr>
          <w:rFonts w:ascii="Century" w:hAnsi="Century"/>
          <w:sz w:val="22"/>
          <w:szCs w:val="20"/>
        </w:rPr>
        <w:t>);</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Pr>
          <w:rFonts w:ascii="Arial Black" w:hAnsi="Arial Black"/>
          <w:sz w:val="18"/>
          <w:szCs w:val="18"/>
        </w:rPr>
        <w:t>k</w:t>
      </w:r>
      <w:r w:rsidRPr="00DA1E3C">
        <w:rPr>
          <w:rFonts w:ascii="Arial Black" w:hAnsi="Arial Black"/>
          <w:sz w:val="18"/>
          <w:szCs w:val="18"/>
        </w:rPr>
        <w:t>)</w:t>
      </w:r>
      <w:r w:rsidRPr="00DA1E3C">
        <w:rPr>
          <w:rFonts w:ascii="Century" w:hAnsi="Century"/>
          <w:sz w:val="22"/>
          <w:szCs w:val="20"/>
        </w:rPr>
        <w:tab/>
        <w:t>do not publish comments on court rules proposed by courts, thus cloaking in secrecy judges’ comments, which fosters and conceals wrongful motives and coordination, and turning the request for public comments into a pro forma exercise that allows even overwhelming opposition to be kept undisclosed and disregarded without public protest</w:t>
      </w:r>
      <w:r>
        <w:rPr>
          <w:rFonts w:ascii="Century" w:hAnsi="Century"/>
          <w:color w:val="0000FF"/>
          <w:sz w:val="22"/>
          <w:szCs w:val="20"/>
          <w:vertAlign w:val="superscript"/>
        </w:rPr>
        <w:t>¶</w:t>
      </w:r>
      <w:r w:rsidR="005B339C">
        <w:rPr>
          <w:rFonts w:ascii="Century" w:hAnsi="Century"/>
          <w:color w:val="0000FF"/>
          <w:sz w:val="22"/>
          <w:szCs w:val="20"/>
          <w:vertAlign w:val="superscript"/>
        </w:rPr>
        <w:fldChar w:fldCharType="begin"/>
      </w:r>
      <w:r>
        <w:rPr>
          <w:rFonts w:ascii="Century" w:hAnsi="Century"/>
          <w:color w:val="0000FF"/>
          <w:sz w:val="22"/>
          <w:szCs w:val="20"/>
          <w:vertAlign w:val="superscript"/>
        </w:rPr>
        <w:instrText xml:space="preserve"> REF _Ref321391263 \r \h </w:instrText>
      </w:r>
      <w:r w:rsidR="005B339C">
        <w:rPr>
          <w:rFonts w:ascii="Century" w:hAnsi="Century"/>
          <w:color w:val="0000FF"/>
          <w:sz w:val="22"/>
          <w:szCs w:val="20"/>
          <w:vertAlign w:val="superscript"/>
        </w:rPr>
      </w:r>
      <w:r w:rsidR="005B339C">
        <w:rPr>
          <w:rFonts w:ascii="Century" w:hAnsi="Century"/>
          <w:color w:val="0000FF"/>
          <w:sz w:val="22"/>
          <w:szCs w:val="20"/>
          <w:vertAlign w:val="superscript"/>
        </w:rPr>
        <w:fldChar w:fldCharType="separate"/>
      </w:r>
      <w:r w:rsidR="00410CBC">
        <w:rPr>
          <w:rFonts w:ascii="Century" w:hAnsi="Century"/>
          <w:color w:val="0000FF"/>
          <w:sz w:val="22"/>
          <w:szCs w:val="20"/>
          <w:vertAlign w:val="superscript"/>
        </w:rPr>
        <w:t>221</w:t>
      </w:r>
      <w:r w:rsidR="005B339C">
        <w:rPr>
          <w:rFonts w:ascii="Century" w:hAnsi="Century"/>
          <w:color w:val="0000FF"/>
          <w:sz w:val="22"/>
          <w:szCs w:val="20"/>
          <w:vertAlign w:val="superscript"/>
        </w:rPr>
        <w:fldChar w:fldCharType="end"/>
      </w:r>
      <w:r w:rsidR="005B339C">
        <w:rPr>
          <w:rFonts w:ascii="Century" w:hAnsi="Century"/>
          <w:color w:val="0000FF"/>
          <w:sz w:val="22"/>
          <w:szCs w:val="20"/>
          <w:vertAlign w:val="superscript"/>
        </w:rPr>
        <w:fldChar w:fldCharType="begin"/>
      </w:r>
      <w:r>
        <w:rPr>
          <w:rFonts w:ascii="Century" w:hAnsi="Century"/>
          <w:color w:val="0000FF"/>
          <w:sz w:val="22"/>
          <w:szCs w:val="20"/>
          <w:vertAlign w:val="superscript"/>
        </w:rPr>
        <w:instrText xml:space="preserve"> REF _Ref321391296 \r \h </w:instrText>
      </w:r>
      <w:r w:rsidR="005B339C">
        <w:rPr>
          <w:rFonts w:ascii="Century" w:hAnsi="Century"/>
          <w:color w:val="0000FF"/>
          <w:sz w:val="22"/>
          <w:szCs w:val="20"/>
          <w:vertAlign w:val="superscript"/>
        </w:rPr>
      </w:r>
      <w:r w:rsidR="005B339C">
        <w:rPr>
          <w:rFonts w:ascii="Century" w:hAnsi="Century"/>
          <w:color w:val="0000FF"/>
          <w:sz w:val="22"/>
          <w:szCs w:val="20"/>
          <w:vertAlign w:val="superscript"/>
        </w:rPr>
        <w:fldChar w:fldCharType="separate"/>
      </w:r>
      <w:r w:rsidR="00410CBC">
        <w:rPr>
          <w:rFonts w:ascii="Century" w:hAnsi="Century"/>
          <w:color w:val="0000FF"/>
          <w:sz w:val="22"/>
          <w:szCs w:val="20"/>
          <w:vertAlign w:val="superscript"/>
        </w:rPr>
        <w:t>e</w:t>
      </w:r>
      <w:r w:rsidR="005B339C">
        <w:rPr>
          <w:rFonts w:ascii="Century" w:hAnsi="Century"/>
          <w:color w:val="0000FF"/>
          <w:sz w:val="22"/>
          <w:szCs w:val="20"/>
          <w:vertAlign w:val="superscript"/>
        </w:rPr>
        <w:fldChar w:fldCharType="end"/>
      </w:r>
      <w:r w:rsidRPr="00DA1E3C">
        <w:rPr>
          <w:rFonts w:ascii="Century" w:hAnsi="Century"/>
          <w:sz w:val="22"/>
          <w:szCs w:val="20"/>
        </w:rPr>
        <w:t>;</w:t>
      </w:r>
    </w:p>
    <w:p w:rsidR="00AC5777" w:rsidRPr="00DA1E3C" w:rsidRDefault="00AC5777" w:rsidP="00AC5777">
      <w:pPr>
        <w:widowControl w:val="0"/>
        <w:tabs>
          <w:tab w:val="right" w:pos="-90"/>
          <w:tab w:val="left" w:pos="0"/>
          <w:tab w:val="left" w:pos="270"/>
        </w:tabs>
        <w:spacing w:after="100"/>
        <w:jc w:val="both"/>
        <w:rPr>
          <w:rFonts w:ascii="Century" w:hAnsi="Century"/>
          <w:sz w:val="22"/>
          <w:szCs w:val="20"/>
        </w:rPr>
      </w:pPr>
      <w:r>
        <w:rPr>
          <w:rFonts w:ascii="Arial Black" w:hAnsi="Arial Black"/>
          <w:sz w:val="18"/>
          <w:szCs w:val="18"/>
        </w:rPr>
        <w:t>l</w:t>
      </w:r>
      <w:r w:rsidRPr="00DA1E3C">
        <w:rPr>
          <w:rFonts w:ascii="Arial Black" w:hAnsi="Arial Black"/>
          <w:sz w:val="18"/>
          <w:szCs w:val="18"/>
        </w:rPr>
        <w:t>)</w:t>
      </w:r>
      <w:r w:rsidRPr="00DA1E3C">
        <w:rPr>
          <w:rFonts w:ascii="Century" w:hAnsi="Century"/>
          <w:sz w:val="22"/>
          <w:szCs w:val="20"/>
        </w:rPr>
        <w:tab/>
        <w:t>never hold press conferences, thus escaping the scrutiny of journalists, not to mention that of the public, since federal judges do not have to run in judicial elections; and</w:t>
      </w:r>
    </w:p>
    <w:p w:rsidR="00AC5777" w:rsidRPr="00AC5777" w:rsidRDefault="00AC5777" w:rsidP="00AC5777">
      <w:pPr>
        <w:pStyle w:val="EndnoteText"/>
        <w:tabs>
          <w:tab w:val="right" w:pos="-90"/>
        </w:tabs>
        <w:spacing w:after="100"/>
        <w:ind w:firstLine="0"/>
        <w:rPr>
          <w:vertAlign w:val="superscript"/>
        </w:rPr>
      </w:pPr>
      <w:r>
        <w:rPr>
          <w:rFonts w:ascii="Arial Black" w:hAnsi="Arial Black"/>
          <w:sz w:val="18"/>
          <w:szCs w:val="18"/>
        </w:rPr>
        <w:t>m</w:t>
      </w:r>
      <w:r w:rsidRPr="00DA1E3C">
        <w:rPr>
          <w:rFonts w:ascii="Arial Black" w:hAnsi="Arial Black"/>
          <w:sz w:val="18"/>
          <w:szCs w:val="18"/>
        </w:rPr>
        <w:t>)</w:t>
      </w:r>
      <w:r w:rsidRPr="00DA1E3C">
        <w:tab/>
      </w:r>
      <w:proofErr w:type="gramStart"/>
      <w:r w:rsidRPr="00DA1E3C">
        <w:t>file</w:t>
      </w:r>
      <w:proofErr w:type="gramEnd"/>
      <w:r w:rsidRPr="00DA1E3C">
        <w:t xml:space="preserve"> pro forma financial disclosure reports with the Judicial Conference</w:t>
      </w:r>
      <w:r w:rsidR="005B339C">
        <w:rPr>
          <w:color w:val="0000FF"/>
          <w:vertAlign w:val="superscript"/>
        </w:rPr>
        <w:fldChar w:fldCharType="begin"/>
      </w:r>
      <w:r>
        <w:instrText xml:space="preserve"> NOTEREF _Ref313323847 \f \h </w:instrText>
      </w:r>
      <w:r w:rsidR="005B339C">
        <w:rPr>
          <w:color w:val="0000FF"/>
          <w:vertAlign w:val="superscript"/>
        </w:rPr>
      </w:r>
      <w:r w:rsidR="005B339C">
        <w:rPr>
          <w:color w:val="0000FF"/>
          <w:vertAlign w:val="superscript"/>
        </w:rPr>
        <w:fldChar w:fldCharType="separate"/>
      </w:r>
      <w:r w:rsidR="00410CBC" w:rsidRPr="00410CBC">
        <w:rPr>
          <w:rStyle w:val="FootnoteReference"/>
        </w:rPr>
        <w:t>86</w:t>
      </w:r>
      <w:r w:rsidR="005B339C">
        <w:rPr>
          <w:color w:val="0000FF"/>
          <w:vertAlign w:val="superscript"/>
        </w:rPr>
        <w:fldChar w:fldCharType="end"/>
      </w:r>
      <w:r w:rsidRPr="00DA1E3C">
        <w:t xml:space="preserve"> Committee on Financial Disclosure, </w:t>
      </w:r>
      <w:r>
        <w:t>composed</w:t>
      </w:r>
      <w:r w:rsidRPr="00DA1E3C">
        <w:t xml:space="preserve"> of </w:t>
      </w:r>
      <w:r>
        <w:t>report-filing peer</w:t>
      </w:r>
      <w:r w:rsidRPr="00DA1E3C">
        <w:t xml:space="preserve"> judges assisted by Administrative Of</w:t>
      </w:r>
      <w:r>
        <w:t>-</w:t>
      </w:r>
      <w:proofErr w:type="spellStart"/>
      <w:r w:rsidRPr="00DA1E3C">
        <w:t>fice</w:t>
      </w:r>
      <w:proofErr w:type="spellEnd"/>
      <w:r w:rsidRPr="00DA1E3C">
        <w:t xml:space="preserve"> of the U.S. Courts</w:t>
      </w:r>
      <w:r w:rsidR="005B339C">
        <w:rPr>
          <w:color w:val="0000FF"/>
          <w:vertAlign w:val="superscript"/>
        </w:rPr>
        <w:fldChar w:fldCharType="begin"/>
      </w:r>
      <w:r>
        <w:instrText xml:space="preserve"> NOTEREF _Ref304472086 \f \h </w:instrText>
      </w:r>
      <w:r w:rsidR="005B339C">
        <w:rPr>
          <w:color w:val="0000FF"/>
          <w:vertAlign w:val="superscript"/>
        </w:rPr>
      </w:r>
      <w:r w:rsidR="005B339C">
        <w:rPr>
          <w:color w:val="0000FF"/>
          <w:vertAlign w:val="superscript"/>
        </w:rPr>
        <w:fldChar w:fldCharType="separate"/>
      </w:r>
      <w:r w:rsidR="00410CBC" w:rsidRPr="00410CBC">
        <w:rPr>
          <w:rStyle w:val="FootnoteReference"/>
        </w:rPr>
        <w:t>11</w:t>
      </w:r>
      <w:r w:rsidR="005B339C">
        <w:rPr>
          <w:color w:val="0000FF"/>
          <w:vertAlign w:val="superscript"/>
        </w:rPr>
        <w:fldChar w:fldCharType="end"/>
      </w:r>
      <w:r w:rsidRPr="00C13A5D">
        <w:t xml:space="preserve"> </w:t>
      </w:r>
      <w:r w:rsidRPr="00DA1E3C">
        <w:t>members, who are their appointees and serve at their pleasure</w:t>
      </w:r>
      <w:r w:rsidR="005B339C">
        <w:rPr>
          <w:color w:val="0000FF"/>
          <w:vertAlign w:val="superscript"/>
        </w:rPr>
        <w:fldChar w:fldCharType="begin"/>
      </w:r>
      <w:r>
        <w:instrText xml:space="preserve"> NOTEREF _Ref303505398 \f \h </w:instrText>
      </w:r>
      <w:r w:rsidR="005B339C">
        <w:rPr>
          <w:color w:val="0000FF"/>
          <w:vertAlign w:val="superscript"/>
        </w:rPr>
      </w:r>
      <w:r w:rsidR="005B339C">
        <w:rPr>
          <w:color w:val="0000FF"/>
          <w:vertAlign w:val="superscript"/>
        </w:rPr>
        <w:fldChar w:fldCharType="separate"/>
      </w:r>
      <w:r w:rsidR="00410CBC" w:rsidRPr="00410CBC">
        <w:rPr>
          <w:rStyle w:val="FootnoteReference"/>
        </w:rPr>
        <w:t>178</w:t>
      </w:r>
      <w:r w:rsidR="005B339C">
        <w:rPr>
          <w:color w:val="0000FF"/>
          <w:vertAlign w:val="superscript"/>
        </w:rPr>
        <w:fldChar w:fldCharType="end"/>
      </w:r>
      <w:r>
        <w:rPr>
          <w:color w:val="0000FF"/>
          <w:vertAlign w:val="superscript"/>
        </w:rPr>
        <w:t>b</w:t>
      </w:r>
      <w:r w:rsidRPr="00DA1E3C">
        <w:t>.</w:t>
      </w:r>
    </w:p>
    <w:p w:rsidR="00AC5777" w:rsidRPr="00AC5777" w:rsidRDefault="00AC5777" w:rsidP="00E573AA">
      <w:pPr>
        <w:pStyle w:val="EndnoteText"/>
        <w:tabs>
          <w:tab w:val="right" w:pos="-90"/>
        </w:tabs>
        <w:spacing w:after="0"/>
        <w:ind w:hanging="720"/>
        <w:rPr>
          <w:spacing w:val="-2"/>
        </w:rPr>
      </w:pPr>
      <w:r>
        <w:rPr>
          <w:vertAlign w:val="superscript"/>
        </w:rPr>
        <w:tab/>
      </w:r>
      <w:bookmarkStart w:id="1003" w:name="iv"/>
      <w:proofErr w:type="gramStart"/>
      <w:r w:rsidRPr="00AC5777">
        <w:rPr>
          <w:vertAlign w:val="superscript"/>
        </w:rPr>
        <w:t>iv</w:t>
      </w:r>
      <w:bookmarkEnd w:id="1003"/>
      <w:proofErr w:type="gramEnd"/>
      <w:r w:rsidRPr="00AC5777">
        <w:rPr>
          <w:vertAlign w:val="superscript"/>
        </w:rPr>
        <w:tab/>
      </w:r>
      <w:r w:rsidRPr="00A00D88">
        <w:rPr>
          <w:rFonts w:eastAsia="Calibri"/>
          <w:kern w:val="32"/>
        </w:rPr>
        <w:t xml:space="preserve">The rewards for pioneering </w:t>
      </w:r>
      <w:r w:rsidRPr="00570B66">
        <w:rPr>
          <w:rFonts w:eastAsia="Calibri"/>
          <w:smallCaps/>
          <w:kern w:val="32"/>
          <w:sz w:val="18"/>
          <w:szCs w:val="18"/>
        </w:rPr>
        <w:t xml:space="preserve">judicial unaccountability </w:t>
      </w:r>
      <w:r>
        <w:rPr>
          <w:rFonts w:eastAsia="Calibri"/>
          <w:smallCaps/>
          <w:kern w:val="32"/>
          <w:sz w:val="18"/>
          <w:szCs w:val="18"/>
        </w:rPr>
        <w:t>reporting and reform advocacy</w:t>
      </w:r>
      <w:r w:rsidRPr="00A00D88">
        <w:rPr>
          <w:rFonts w:eastAsia="Calibri"/>
          <w:kern w:val="32"/>
        </w:rPr>
        <w:t xml:space="preserve"> will be many, commensurable with the risk involved and the courage, leadership, and originality required. One comes to mind:</w:t>
      </w:r>
      <w:r>
        <w:rPr>
          <w:rFonts w:eastAsia="Calibri"/>
          <w:kern w:val="32"/>
        </w:rPr>
        <w:t xml:space="preserve"> Time Magazine’s </w:t>
      </w:r>
      <w:r w:rsidRPr="00A00D88">
        <w:rPr>
          <w:rFonts w:eastAsia="Calibri"/>
          <w:kern w:val="32"/>
        </w:rPr>
        <w:t>per</w:t>
      </w:r>
      <w:r>
        <w:rPr>
          <w:rFonts w:eastAsia="Calibri"/>
          <w:kern w:val="32"/>
        </w:rPr>
        <w:t>son of the year. Last year’s was The Protester, portrayed in the cover</w:t>
      </w:r>
      <w:r w:rsidRPr="00A00D88">
        <w:rPr>
          <w:rFonts w:eastAsia="Calibri"/>
          <w:kern w:val="32"/>
        </w:rPr>
        <w:t xml:space="preserve"> </w:t>
      </w:r>
      <w:r>
        <w:rPr>
          <w:rFonts w:eastAsia="Calibri"/>
          <w:kern w:val="32"/>
        </w:rPr>
        <w:t xml:space="preserve">with </w:t>
      </w:r>
      <w:r w:rsidRPr="00A00D88">
        <w:rPr>
          <w:rFonts w:eastAsia="Calibri"/>
          <w:kern w:val="32"/>
        </w:rPr>
        <w:t>the head and face of a person wrapped in a turban in Arab-like fashion. Who has a better chance of being the next Time</w:t>
      </w:r>
      <w:r>
        <w:rPr>
          <w:rFonts w:eastAsia="Calibri"/>
          <w:kern w:val="32"/>
        </w:rPr>
        <w:t>’s person</w:t>
      </w:r>
      <w:r w:rsidRPr="00A00D88">
        <w:rPr>
          <w:rFonts w:eastAsia="Calibri"/>
          <w:kern w:val="32"/>
        </w:rPr>
        <w:t xml:space="preserve"> of the year, a </w:t>
      </w:r>
      <w:r>
        <w:rPr>
          <w:rFonts w:eastAsia="Calibri"/>
          <w:kern w:val="32"/>
        </w:rPr>
        <w:t>politician</w:t>
      </w:r>
      <w:r w:rsidRPr="00A00D88">
        <w:rPr>
          <w:rFonts w:eastAsia="Calibri"/>
          <w:kern w:val="32"/>
        </w:rPr>
        <w:t xml:space="preserve"> </w:t>
      </w:r>
      <w:r>
        <w:rPr>
          <w:rFonts w:eastAsia="Calibri"/>
          <w:kern w:val="32"/>
        </w:rPr>
        <w:t xml:space="preserve">or journalist </w:t>
      </w:r>
      <w:r w:rsidRPr="00A00D88">
        <w:rPr>
          <w:rFonts w:eastAsia="Calibri"/>
          <w:kern w:val="32"/>
        </w:rPr>
        <w:t xml:space="preserve">with his pen clenched between his teeth and his hands </w:t>
      </w:r>
      <w:r>
        <w:rPr>
          <w:rFonts w:eastAsia="Calibri"/>
          <w:kern w:val="32"/>
        </w:rPr>
        <w:t>over</w:t>
      </w:r>
      <w:r w:rsidRPr="00A00D88">
        <w:rPr>
          <w:rFonts w:eastAsia="Calibri"/>
          <w:kern w:val="32"/>
        </w:rPr>
        <w:t xml:space="preserve"> his eyes and hears as he stoops down the street past a courthouse or a person who dare investigate judges and </w:t>
      </w:r>
      <w:r>
        <w:rPr>
          <w:rFonts w:eastAsia="Calibri"/>
          <w:kern w:val="32"/>
        </w:rPr>
        <w:t>justices to expose</w:t>
      </w:r>
      <w:r w:rsidRPr="00A00D88">
        <w:rPr>
          <w:rFonts w:eastAsia="Calibri"/>
          <w:kern w:val="32"/>
        </w:rPr>
        <w:t xml:space="preserve"> </w:t>
      </w:r>
      <w:r>
        <w:rPr>
          <w:rFonts w:eastAsia="Calibri"/>
          <w:kern w:val="32"/>
        </w:rPr>
        <w:t>their coordinated wrongdoing and mutual cover-up dependent survival and thereby renders a public service to all the people across our country, to the integrity of judicial process, and to democracy itself? That courageous person</w:t>
      </w:r>
      <w:r w:rsidRPr="00A00D88">
        <w:rPr>
          <w:rFonts w:eastAsia="Calibri"/>
          <w:kern w:val="32"/>
        </w:rPr>
        <w:t xml:space="preserve"> can be </w:t>
      </w:r>
      <w:r>
        <w:rPr>
          <w:rFonts w:eastAsia="Calibri"/>
          <w:kern w:val="32"/>
        </w:rPr>
        <w:t>you</w:t>
      </w:r>
      <w:r w:rsidRPr="00A00D88">
        <w:rPr>
          <w:rFonts w:eastAsia="Calibri"/>
          <w:kern w:val="32"/>
        </w:rPr>
        <w:t>.</w:t>
      </w:r>
    </w:p>
    <w:sectPr w:rsidR="00AC5777" w:rsidRPr="00AC5777" w:rsidSect="00E573AA">
      <w:endnotePr>
        <w:numFmt w:val="decimal"/>
      </w:endnotePr>
      <w:type w:val="continuous"/>
      <w:pgSz w:w="12240" w:h="15840" w:code="1"/>
      <w:pgMar w:top="1152" w:right="1440" w:bottom="720" w:left="1440" w:header="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D0" w:rsidRPr="00F11206" w:rsidRDefault="009E19D0" w:rsidP="00691A9B">
      <w:pPr>
        <w:widowControl w:val="0"/>
        <w:rPr>
          <w:sz w:val="8"/>
        </w:rPr>
      </w:pPr>
      <w:r w:rsidRPr="00F11206">
        <w:rPr>
          <w:sz w:val="8"/>
        </w:rPr>
        <w:separator/>
      </w:r>
    </w:p>
  </w:endnote>
  <w:endnote w:type="continuationSeparator" w:id="0">
    <w:p w:rsidR="009E19D0" w:rsidRDefault="009E1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UltraCompressed">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00"/>
    <w:family w:val="auto"/>
    <w:notTrueType/>
    <w:pitch w:val="default"/>
    <w:sig w:usb0="00000003" w:usb1="09060000" w:usb2="00000010" w:usb3="00000000" w:csb0="00080001" w:csb1="00000000"/>
  </w:font>
  <w:font w:name="Bookman Old Style,Bold">
    <w:panose1 w:val="00000000000000000000"/>
    <w:charset w:val="00"/>
    <w:family w:val="swiss"/>
    <w:notTrueType/>
    <w:pitch w:val="default"/>
    <w:sig w:usb0="00000003" w:usb1="00000000" w:usb2="00000000" w:usb3="00000000" w:csb0="00000001" w:csb1="00000000"/>
  </w:font>
  <w:font w:name="CourierNew">
    <w:panose1 w:val="00000000000000000000"/>
    <w:charset w:val="00"/>
    <w:family w:val="modern"/>
    <w:notTrueType/>
    <w:pitch w:val="default"/>
    <w:sig w:usb0="00000003" w:usb1="00000000" w:usb2="00000000" w:usb3="00000000" w:csb0="00000001" w:csb1="00000000"/>
  </w:font>
  <w:font w:name="JNBMA D+ Century">
    <w:altName w:val="Century"/>
    <w:panose1 w:val="00000000000000000000"/>
    <w:charset w:val="00"/>
    <w:family w:val="roman"/>
    <w:notTrueType/>
    <w:pitch w:val="default"/>
    <w:sig w:usb0="00000003" w:usb1="00000000" w:usb2="00000000" w:usb3="00000000" w:csb0="00000001" w:csb1="00000000"/>
  </w:font>
  <w:font w:name="KFCKM M+ Century">
    <w:altName w:val="Century"/>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TheSansBold-Caps">
    <w:panose1 w:val="00000000000000000000"/>
    <w:charset w:val="00"/>
    <w:family w:val="roman"/>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D94151">
    <w:pPr>
      <w:pStyle w:val="Footer"/>
      <w:rPr>
        <w:szCs w:val="18"/>
      </w:rPr>
    </w:pPr>
    <w:sdt>
      <w:sdtPr>
        <w:rPr>
          <w:szCs w:val="18"/>
        </w:rPr>
        <w:id w:val="1748560672"/>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1F2A19">
          <w:rPr>
            <w:noProof/>
            <w:szCs w:val="18"/>
          </w:rPr>
          <w:t>ii</w:t>
        </w:r>
        <w:r w:rsidRPr="004D31F8">
          <w:rPr>
            <w:szCs w:val="18"/>
          </w:rPr>
          <w:fldChar w:fldCharType="end"/>
        </w:r>
      </w:sdtContent>
    </w:sdt>
    <w:r w:rsidR="001F2A19" w:rsidRPr="004D31F8">
      <w:rPr>
        <w:color w:val="0000FF"/>
        <w:szCs w:val="18"/>
      </w:rPr>
      <w:t xml:space="preserve"> </w:t>
    </w:r>
    <w:r w:rsidR="001F2A19">
      <w:rPr>
        <w:color w:val="0000FF"/>
        <w:szCs w:val="18"/>
      </w:rPr>
      <w:tab/>
    </w:r>
    <w:r w:rsidR="001F2A19">
      <w:rPr>
        <w:szCs w:val="18"/>
      </w:rPr>
      <w:t xml:space="preserve">Dr R Cordero: judicial unaccountability </w:t>
    </w:r>
    <w:r w:rsidR="001F2A19" w:rsidRPr="0007665E">
      <w:rPr>
        <w:szCs w:val="18"/>
      </w:rPr>
      <w:t>reporting</w:t>
    </w:r>
    <w:r w:rsidR="001F2A19" w:rsidRPr="0007665E">
      <w:rPr>
        <w:rStyle w:val="Hyperlink"/>
        <w:rFonts w:ascii="Times New Roman" w:hAnsi="Times New Roman"/>
        <w:color w:val="000000"/>
        <w:sz w:val="18"/>
        <w:szCs w:val="18"/>
      </w:rPr>
      <w:t xml:space="preserve"> </w:t>
    </w:r>
    <w:r w:rsidR="001F2A19">
      <w:rPr>
        <w:szCs w:val="18"/>
      </w:rPr>
      <w:t xml:space="preserve">launched with the </w:t>
    </w:r>
    <w:r w:rsidR="001F2A19">
      <w:rPr>
        <w:i/>
        <w:iCs/>
        <w:szCs w:val="18"/>
      </w:rPr>
      <w:t>DeLano</w:t>
    </w:r>
    <w:r w:rsidR="001F2A19">
      <w:rPr>
        <w:szCs w:val="18"/>
      </w:rPr>
      <w:t>-J Sotomayor</w:t>
    </w:r>
    <w:r w:rsidR="001F2A19" w:rsidRPr="00D14390">
      <w:rPr>
        <w:szCs w:val="18"/>
      </w:rPr>
      <w:t xml:space="preserve"> </w:t>
    </w:r>
    <w:r w:rsidR="001F2A19">
      <w:rPr>
        <w:szCs w:val="18"/>
      </w:rPr>
      <w:t>national story</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6557218"/>
      <w:docPartObj>
        <w:docPartGallery w:val="Page Numbers (Bottom of Page)"/>
        <w:docPartUnique/>
      </w:docPartObj>
    </w:sdtPr>
    <w:sdtContent>
      <w:p w:rsidR="001F2A19" w:rsidRPr="00EF427A" w:rsidRDefault="005B339C" w:rsidP="00EF427A">
        <w:pPr>
          <w:pStyle w:val="Footer"/>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sidRPr="00EF427A">
          <w:rPr>
            <w:szCs w:val="18"/>
          </w:rPr>
          <w:tab/>
        </w:r>
        <w:sdt>
          <w:sdtPr>
            <w:rPr>
              <w:szCs w:val="18"/>
            </w:rPr>
            <w:id w:val="16557219"/>
            <w:docPartObj>
              <w:docPartGallery w:val="Page Numbers (Bottom of Page)"/>
              <w:docPartUnique/>
            </w:docPartObj>
          </w:sdtPr>
          <w:sdtContent>
            <w:r w:rsidR="001F2A19">
              <w:rPr>
                <w:szCs w:val="18"/>
              </w:rPr>
              <w:t>jur</w:t>
            </w:r>
            <w:proofErr w:type="gramStart"/>
            <w:r w:rsidR="001F2A19">
              <w:rPr>
                <w:szCs w:val="18"/>
              </w:rPr>
              <w:t>:</w:t>
            </w:r>
            <w:proofErr w:type="gramEnd"/>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xiii</w:t>
            </w:r>
            <w:r w:rsidRPr="004D31F8">
              <w:rPr>
                <w:szCs w:val="18"/>
              </w:rPr>
              <w:fldChar w:fldCharType="end"/>
            </w:r>
          </w:sdtContent>
        </w:sdt>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220"/>
      <w:docPartObj>
        <w:docPartGallery w:val="Page Numbers (Bottom of Page)"/>
        <w:docPartUnique/>
      </w:docPartObj>
    </w:sdtPr>
    <w:sdtContent>
      <w:p w:rsidR="001F2A19" w:rsidRDefault="001F2A19">
        <w:pPr>
          <w:pStyle w:val="Footer"/>
        </w:pPr>
        <w:proofErr w:type="gramStart"/>
        <w:r>
          <w:t>jur</w:t>
        </w:r>
        <w:proofErr w:type="gramEnd"/>
        <w:r>
          <w:t>:</w:t>
        </w:r>
        <w:fldSimple w:instr=" PAGE   \* MERGEFORMAT ">
          <w:r w:rsidR="00410CBC">
            <w:rPr>
              <w:noProof/>
            </w:rPr>
            <w:t>xiv</w:t>
          </w:r>
        </w:fldSimple>
        <w:r>
          <w:t xml:space="preserve"> rsrvd</w:t>
        </w:r>
        <w:r>
          <w:tab/>
        </w:r>
        <w:r w:rsidRPr="004A7A08">
          <w:t>Proposed key points for the candidates presentation of judges’ wrongdoing and the harm that they cause</w: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1449E6" w:rsidRDefault="001F2A19">
    <w:pPr>
      <w:pStyle w:val="Footer"/>
      <w:rPr>
        <w:szCs w:val="18"/>
      </w:rPr>
    </w:pPr>
    <w:r w:rsidRPr="001449E6">
      <w:rPr>
        <w:color w:val="0000FF"/>
        <w:szCs w:val="18"/>
      </w:rPr>
      <w:t>http://Judicial-Discipline-Reform.org/2012_E/DrRCordero_jud_unaccountability_reporting.pdf</w:t>
    </w:r>
    <w:r w:rsidRPr="001449E6">
      <w:rPr>
        <w:szCs w:val="18"/>
      </w:rPr>
      <w:tab/>
    </w:r>
    <w:r>
      <w:rPr>
        <w:szCs w:val="18"/>
      </w:rPr>
      <w:t>[</w:t>
    </w:r>
    <w:r w:rsidR="005B339C" w:rsidRPr="001449E6">
      <w:rPr>
        <w:szCs w:val="18"/>
      </w:rPr>
      <w:fldChar w:fldCharType="begin"/>
    </w:r>
    <w:r w:rsidRPr="001449E6">
      <w:rPr>
        <w:szCs w:val="18"/>
      </w:rPr>
      <w:instrText xml:space="preserve"> PAGE   \* MERGEFORMAT </w:instrText>
    </w:r>
    <w:r w:rsidR="005B339C" w:rsidRPr="001449E6">
      <w:rPr>
        <w:szCs w:val="18"/>
      </w:rPr>
      <w:fldChar w:fldCharType="separate"/>
    </w:r>
    <w:r>
      <w:rPr>
        <w:noProof/>
        <w:szCs w:val="18"/>
      </w:rPr>
      <w:t>xv</w:t>
    </w:r>
    <w:r w:rsidR="005B339C" w:rsidRPr="001449E6">
      <w:rPr>
        <w:szCs w:val="18"/>
      </w:rPr>
      <w:fldChar w:fldCharType="end"/>
    </w:r>
    <w:r>
      <w:rPr>
        <w:szCs w:val="18"/>
      </w:rPr>
      <w:t>-xiv reserved]</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Default="001F2A19" w:rsidP="00BD063C">
    <w:pPr>
      <w:pStyle w:val="Footer"/>
      <w:tabs>
        <w:tab w:val="right" w:pos="10080"/>
      </w:tabs>
    </w:pPr>
    <w:r>
      <w:tab/>
    </w:r>
    <w:proofErr w:type="gramStart"/>
    <w:r>
      <w:t>page</w:t>
    </w:r>
    <w:proofErr w:type="gramEnd"/>
    <w:r>
      <w:t xml:space="preserve"> </w:t>
    </w:r>
    <w:fldSimple w:instr=" PAGE ">
      <w:r>
        <w:rPr>
          <w:noProof/>
        </w:rPr>
        <w:t>2</w:t>
      </w:r>
    </w:fldSimple>
    <w:r>
      <w:t xml:space="preserve"> of </w:t>
    </w:r>
    <w:fldSimple w:instr=" NUMPAGES ">
      <w:r w:rsidR="00410CBC">
        <w:rPr>
          <w:noProof/>
        </w:rPr>
        <w:t>158</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1449E6" w:rsidRDefault="001F2A19">
    <w:pPr>
      <w:pStyle w:val="Footer"/>
      <w:rPr>
        <w:szCs w:val="18"/>
      </w:rPr>
    </w:pPr>
    <w:r w:rsidRPr="005A4229">
      <w:rPr>
        <w:color w:val="000000" w:themeColor="text1"/>
        <w:sz w:val="22"/>
        <w:szCs w:val="22"/>
      </w:rPr>
      <w:t>*</w:t>
    </w:r>
    <w:r>
      <w:rPr>
        <w:color w:val="0000FF"/>
        <w:szCs w:val="18"/>
      </w:rPr>
      <w:t xml:space="preserve"> </w:t>
    </w:r>
    <w:r w:rsidRPr="001449E6">
      <w:rPr>
        <w:color w:val="0000FF"/>
        <w:szCs w:val="18"/>
      </w:rPr>
      <w:t>http://Judicial-Discipline-Reform.org/2012_E/DrRCordero_jud_unaccountability_reporting.pdf</w:t>
    </w:r>
    <w:r w:rsidRPr="001449E6">
      <w:rPr>
        <w:szCs w:val="18"/>
      </w:rPr>
      <w:tab/>
    </w:r>
    <w:hyperlink r:id="rId1" w:history="1">
      <w:r w:rsidRPr="001449E6">
        <w:rPr>
          <w:rStyle w:val="Hyperlink"/>
          <w:rFonts w:asciiTheme="majorHAnsi" w:hAnsiTheme="majorHAnsi"/>
          <w:color w:val="000000" w:themeColor="text1"/>
          <w:sz w:val="18"/>
          <w:szCs w:val="18"/>
        </w:rPr>
        <w:t>jur</w:t>
      </w:r>
    </w:hyperlink>
    <w:r w:rsidRPr="001449E6">
      <w:rPr>
        <w:color w:val="000000" w:themeColor="text1"/>
        <w:szCs w:val="18"/>
      </w:rPr>
      <w:t>:</w:t>
    </w:r>
    <w:r w:rsidRPr="001449E6">
      <w:rPr>
        <w:szCs w:val="18"/>
      </w:rPr>
      <w:t xml:space="preserve"> </w:t>
    </w:r>
    <w:r w:rsidR="005B339C" w:rsidRPr="001449E6">
      <w:rPr>
        <w:szCs w:val="18"/>
      </w:rPr>
      <w:fldChar w:fldCharType="begin"/>
    </w:r>
    <w:r w:rsidRPr="001449E6">
      <w:rPr>
        <w:szCs w:val="18"/>
      </w:rPr>
      <w:instrText xml:space="preserve"> PAGE   \* MERGEFORMAT </w:instrText>
    </w:r>
    <w:r w:rsidR="005B339C" w:rsidRPr="001449E6">
      <w:rPr>
        <w:szCs w:val="18"/>
      </w:rPr>
      <w:fldChar w:fldCharType="separate"/>
    </w:r>
    <w:r w:rsidR="00410CBC">
      <w:rPr>
        <w:noProof/>
        <w:szCs w:val="18"/>
      </w:rPr>
      <w:t>xxvii</w:t>
    </w:r>
    <w:r w:rsidR="005B339C" w:rsidRPr="001449E6">
      <w:rPr>
        <w:szCs w:val="18"/>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Default="005B339C">
    <w:pPr>
      <w:pStyle w:val="Footer"/>
    </w:pPr>
    <w:sdt>
      <w:sdtPr>
        <w:id w:val="16557221"/>
        <w:docPartObj>
          <w:docPartGallery w:val="Page Numbers (Bottom of Page)"/>
          <w:docPartUnique/>
        </w:docPartObj>
      </w:sdtPr>
      <w:sdtContent>
        <w:proofErr w:type="gramStart"/>
        <w:r w:rsidR="001F2A19">
          <w:t>jur</w:t>
        </w:r>
        <w:proofErr w:type="gramEnd"/>
        <w:r w:rsidR="001F2A19">
          <w:t>:</w:t>
        </w:r>
        <w:fldSimple w:instr=" PAGE   \* MERGEFORMAT ">
          <w:r w:rsidR="00410CBC">
            <w:rPr>
              <w:noProof/>
            </w:rPr>
            <w:t>xvi</w:t>
          </w:r>
        </w:fldSimple>
        <w:r w:rsidR="001F2A19">
          <w:tab/>
        </w:r>
      </w:sdtContent>
    </w:sdt>
    <w:r w:rsidR="001F2A19">
      <w:t>Who had NYT, WP &amp; Politico kill their stories of asset concealment by P Obama’s nominee Judge Sotomayor</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222"/>
      <w:docPartObj>
        <w:docPartGallery w:val="Page Numbers (Bottom of Page)"/>
        <w:docPartUnique/>
      </w:docPartObj>
    </w:sdtPr>
    <w:sdtContent>
      <w:p w:rsidR="001F2A19" w:rsidRDefault="001F2A19">
        <w:pPr>
          <w:pStyle w:val="Footer"/>
        </w:pPr>
        <w:proofErr w:type="spellStart"/>
        <w:proofErr w:type="gramStart"/>
        <w:r>
          <w:t>jur</w:t>
        </w:r>
        <w:proofErr w:type="gramEnd"/>
        <w:r>
          <w:t>:</w:t>
        </w:r>
        <w:proofErr w:type="spellEnd"/>
        <w:r w:rsidR="005B339C">
          <w:fldChar w:fldCharType="begin"/>
        </w:r>
        <w:r>
          <w:instrText xml:space="preserve"> PAGE   \* MERGEFORMAT </w:instrText>
        </w:r>
        <w:r w:rsidR="005B339C">
          <w:fldChar w:fldCharType="separate"/>
        </w:r>
        <w:r w:rsidR="00410CBC">
          <w:rPr>
            <w:noProof/>
          </w:rPr>
          <w:t>xviii</w:t>
        </w:r>
        <w:r w:rsidR="005B339C">
          <w:fldChar w:fldCharType="end"/>
        </w:r>
        <w:r>
          <w:tab/>
          <w:t xml:space="preserve">Overview judicial unaccountability and wrongdoing reporting: problem, objective, and strategy </w:t>
        </w:r>
      </w:p>
    </w:sdtContent>
  </w:sdt>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223"/>
      <w:docPartObj>
        <w:docPartGallery w:val="Page Numbers (Bottom of Page)"/>
        <w:docPartUnique/>
      </w:docPartObj>
    </w:sdtPr>
    <w:sdtContent>
      <w:p w:rsidR="001F2A19" w:rsidRDefault="001F2A19">
        <w:pPr>
          <w:pStyle w:val="Footer"/>
        </w:pPr>
        <w:proofErr w:type="gramStart"/>
        <w:r>
          <w:t>jur</w:t>
        </w:r>
        <w:proofErr w:type="gramEnd"/>
        <w:r>
          <w:t>:</w:t>
        </w:r>
        <w:fldSimple w:instr=" PAGE   \* MERGEFORMAT ">
          <w:r w:rsidR="00410CBC">
            <w:rPr>
              <w:noProof/>
            </w:rPr>
            <w:t>xxii</w:t>
          </w:r>
        </w:fldSimple>
        <w:r>
          <w:tab/>
          <w:t>Overview: the problem of unaccountable wrongdoing judges, the objective and strategy to expose them</w:t>
        </w:r>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224"/>
      <w:docPartObj>
        <w:docPartGallery w:val="Page Numbers (Bottom of Page)"/>
        <w:docPartUnique/>
      </w:docPartObj>
    </w:sdtPr>
    <w:sdtContent>
      <w:p w:rsidR="001F2A19" w:rsidRDefault="001F2A19">
        <w:pPr>
          <w:pStyle w:val="Footer"/>
        </w:pPr>
        <w:proofErr w:type="gramStart"/>
        <w:r>
          <w:t>jur</w:t>
        </w:r>
        <w:proofErr w:type="gramEnd"/>
        <w:r>
          <w:t>:</w:t>
        </w:r>
        <w:fldSimple w:instr=" PAGE   \* MERGEFORMAT ">
          <w:r w:rsidR="00410CBC">
            <w:rPr>
              <w:noProof/>
            </w:rPr>
            <w:t>xxvi</w:t>
          </w:r>
        </w:fldSimple>
        <w:r>
          <w:tab/>
          <w:t>What you can do to expose unaccountable wrongdoing judges that harm you and the rest of the people</w:t>
        </w:r>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625"/>
      <w:docPartObj>
        <w:docPartGallery w:val="Page Numbers (Bottom of Page)"/>
        <w:docPartUnique/>
      </w:docPartObj>
    </w:sdtPr>
    <w:sdtContent>
      <w:p w:rsidR="001F2A19" w:rsidRDefault="001F2A19">
        <w:pPr>
          <w:pStyle w:val="Footer"/>
        </w:pPr>
        <w:proofErr w:type="gramStart"/>
        <w:r>
          <w:t>jur</w:t>
        </w:r>
        <w:proofErr w:type="gramEnd"/>
        <w:r>
          <w:t>:</w:t>
        </w:r>
        <w:fldSimple w:instr=" PAGE   \* MERGEFORMAT ">
          <w:r w:rsidR="00410CBC">
            <w:rPr>
              <w:noProof/>
            </w:rPr>
            <w:t>xxviii</w:t>
          </w:r>
        </w:fldSimple>
        <w:r>
          <w:tab/>
        </w:r>
        <w:hyperlink r:id="rId1" w:history="1">
          <w:r w:rsidRPr="0062216F">
            <w:rPr>
              <w:rStyle w:val="Hyperlink"/>
              <w:rFonts w:asciiTheme="majorHAnsi" w:hAnsiTheme="majorHAnsi"/>
              <w:sz w:val="18"/>
            </w:rPr>
            <w:t>http://Judicial-Discipline-Reform.org/2012_E/DrRCordero_jud_unaccountability_reporting.pdf</w:t>
          </w:r>
        </w:hyperlink>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48560673"/>
      <w:docPartObj>
        <w:docPartGallery w:val="Page Numbers (Bottom of Page)"/>
        <w:docPartUnique/>
      </w:docPartObj>
    </w:sdtPr>
    <w:sdtContent>
      <w:p w:rsidR="001F2A19" w:rsidRPr="00D664AB" w:rsidRDefault="005B339C" w:rsidP="00AD0BBE">
        <w:pPr>
          <w:pStyle w:val="Footer"/>
          <w:jc w:val="left"/>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Pr>
            <w:szCs w:val="18"/>
          </w:rPr>
          <w:tab/>
          <w:t>Title page</w:t>
        </w:r>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1449E6" w:rsidRDefault="001F2A19">
    <w:pPr>
      <w:pStyle w:val="Footer"/>
      <w:rPr>
        <w:szCs w:val="18"/>
      </w:rPr>
    </w:pPr>
    <w:r w:rsidRPr="001449E6">
      <w:rPr>
        <w:color w:val="0000FF"/>
        <w:szCs w:val="18"/>
      </w:rPr>
      <w:t>http://Judicial-Discipline-Reform.org/2012_E/DrRCordero_jud_unaccountability_reporting.pdf</w:t>
    </w:r>
    <w:r w:rsidRPr="001449E6">
      <w:rPr>
        <w:szCs w:val="18"/>
      </w:rPr>
      <w:tab/>
    </w:r>
    <w:hyperlink r:id="rId1" w:history="1">
      <w:r w:rsidRPr="001449E6">
        <w:rPr>
          <w:rStyle w:val="Hyperlink"/>
          <w:rFonts w:asciiTheme="majorHAnsi" w:hAnsiTheme="majorHAnsi"/>
          <w:color w:val="000000" w:themeColor="text1"/>
          <w:sz w:val="18"/>
          <w:szCs w:val="18"/>
        </w:rPr>
        <w:t>jur</w:t>
      </w:r>
    </w:hyperlink>
    <w:r w:rsidRPr="001449E6">
      <w:rPr>
        <w:color w:val="000000" w:themeColor="text1"/>
        <w:szCs w:val="18"/>
      </w:rPr>
      <w:t>:</w:t>
    </w:r>
    <w:r w:rsidRPr="001449E6">
      <w:rPr>
        <w:szCs w:val="18"/>
      </w:rPr>
      <w:t xml:space="preserve"> </w:t>
    </w:r>
    <w:r w:rsidR="005B339C" w:rsidRPr="001449E6">
      <w:rPr>
        <w:szCs w:val="18"/>
      </w:rPr>
      <w:fldChar w:fldCharType="begin"/>
    </w:r>
    <w:r w:rsidRPr="001449E6">
      <w:rPr>
        <w:szCs w:val="18"/>
      </w:rPr>
      <w:instrText xml:space="preserve"> PAGE   \* MERGEFORMAT </w:instrText>
    </w:r>
    <w:r w:rsidR="005B339C" w:rsidRPr="001449E6">
      <w:rPr>
        <w:szCs w:val="18"/>
      </w:rPr>
      <w:fldChar w:fldCharType="separate"/>
    </w:r>
    <w:r w:rsidR="00410CBC">
      <w:rPr>
        <w:noProof/>
        <w:szCs w:val="18"/>
      </w:rPr>
      <w:t>xxix</w:t>
    </w:r>
    <w:r w:rsidR="005B339C" w:rsidRPr="001449E6">
      <w:rPr>
        <w:szCs w:val="18"/>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626"/>
      <w:docPartObj>
        <w:docPartGallery w:val="Page Numbers (Bottom of Page)"/>
        <w:docPartUnique/>
      </w:docPartObj>
    </w:sdtPr>
    <w:sdtContent>
      <w:p w:rsidR="001F2A19" w:rsidRDefault="001F2A19">
        <w:pPr>
          <w:pStyle w:val="Footer"/>
        </w:pPr>
        <w:proofErr w:type="gramStart"/>
        <w:r>
          <w:t>jur</w:t>
        </w:r>
        <w:proofErr w:type="gramEnd"/>
        <w:r>
          <w:t>:</w:t>
        </w:r>
        <w:fldSimple w:instr=" PAGE   \* MERGEFORMAT ">
          <w:r w:rsidR="00410CBC">
            <w:rPr>
              <w:noProof/>
            </w:rPr>
            <w:t>xxx</w:t>
          </w:r>
        </w:fldSimple>
        <w:r>
          <w:tab/>
        </w:r>
        <w:r w:rsidRPr="006D2141">
          <w:t>Dr R Cordero: exposing P Obama’s lying re J Sotomayor’s integrity despite her tax-evading asset concealment</w:t>
        </w:r>
      </w:p>
    </w:sdtContent>
  </w:sdt>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szCs w:val="18"/>
      </w:rPr>
      <w:id w:val="16557627"/>
      <w:docPartObj>
        <w:docPartGallery w:val="Page Numbers (Bottom of Page)"/>
        <w:docPartUnique/>
      </w:docPartObj>
    </w:sdtPr>
    <w:sdtContent>
      <w:p w:rsidR="001F2A19" w:rsidRPr="008B3CB5" w:rsidRDefault="001F2A19" w:rsidP="0074264A">
        <w:pPr>
          <w:pStyle w:val="Footer"/>
          <w:rPr>
            <w:szCs w:val="18"/>
          </w:rPr>
        </w:pPr>
        <w:proofErr w:type="gramStart"/>
        <w:r w:rsidRPr="008B3CB5">
          <w:rPr>
            <w:color w:val="auto"/>
            <w:szCs w:val="18"/>
          </w:rPr>
          <w:t>jur</w:t>
        </w:r>
        <w:proofErr w:type="gramEnd"/>
        <w:r w:rsidRPr="008B3CB5">
          <w:rPr>
            <w:color w:val="auto"/>
            <w:szCs w:val="18"/>
          </w:rPr>
          <w:t>:</w:t>
        </w:r>
        <w:r w:rsidR="005B339C" w:rsidRPr="008B3CB5">
          <w:rPr>
            <w:szCs w:val="18"/>
          </w:rPr>
          <w:fldChar w:fldCharType="begin"/>
        </w:r>
        <w:r w:rsidRPr="008B3CB5">
          <w:rPr>
            <w:szCs w:val="18"/>
          </w:rPr>
          <w:instrText xml:space="preserve"> PAGE   \* MERGEFORMAT </w:instrText>
        </w:r>
        <w:r w:rsidR="005B339C" w:rsidRPr="008B3CB5">
          <w:rPr>
            <w:szCs w:val="18"/>
          </w:rPr>
          <w:fldChar w:fldCharType="separate"/>
        </w:r>
        <w:r w:rsidR="00410CBC">
          <w:rPr>
            <w:noProof/>
            <w:szCs w:val="18"/>
          </w:rPr>
          <w:t>xxxiv</w:t>
        </w:r>
        <w:r w:rsidR="005B339C" w:rsidRPr="008B3CB5">
          <w:rPr>
            <w:noProof/>
            <w:szCs w:val="18"/>
          </w:rPr>
          <w:fldChar w:fldCharType="end"/>
        </w:r>
        <w:r w:rsidRPr="008B3CB5">
          <w:rPr>
            <w:noProof/>
            <w:szCs w:val="18"/>
          </w:rPr>
          <w:tab/>
          <w:t>Dr R Cordero</w:t>
        </w:r>
        <w:r>
          <w:rPr>
            <w:noProof/>
            <w:szCs w:val="18"/>
          </w:rPr>
          <w:t>, Esq: cause media &amp; politicians to expose judges’ wrongdoing &amp; outraged public to demand reform</w:t>
        </w:r>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CA2438" w:rsidRDefault="001F2A19" w:rsidP="00E0711D">
    <w:pPr>
      <w:pStyle w:val="Footer"/>
      <w:rPr>
        <w:szCs w:val="18"/>
      </w:rPr>
    </w:pPr>
    <w:r w:rsidRPr="000760AC">
      <w:t>*</w:t>
    </w:r>
    <w:r>
      <w:t xml:space="preserve"> </w:t>
    </w:r>
    <w:hyperlink r:id="rId1" w:history="1">
      <w:r w:rsidRPr="00CA2438">
        <w:rPr>
          <w:rStyle w:val="Hyperlink"/>
          <w:rFonts w:asciiTheme="majorHAnsi" w:hAnsiTheme="majorHAnsi"/>
          <w:sz w:val="18"/>
          <w:szCs w:val="18"/>
        </w:rPr>
        <w:t>http://Judicial-Discipline-Reform.org/2012_E/DrRCordero_jud_unaccountability_reporting.pdf</w:t>
      </w:r>
    </w:hyperlink>
    <w:sdt>
      <w:sdtPr>
        <w:rPr>
          <w:rFonts w:ascii="Century" w:hAnsi="Century"/>
          <w:color w:val="0000FF"/>
          <w:sz w:val="22"/>
          <w:szCs w:val="18"/>
        </w:rPr>
        <w:id w:val="16557628"/>
        <w:docPartObj>
          <w:docPartGallery w:val="Page Numbers (Bottom of Page)"/>
          <w:docPartUnique/>
        </w:docPartObj>
      </w:sdtPr>
      <w:sdtContent>
        <w:r w:rsidRPr="00CA2438">
          <w:rPr>
            <w:szCs w:val="18"/>
          </w:rPr>
          <w:tab/>
        </w:r>
        <w:r w:rsidR="005B339C" w:rsidRPr="00CA2438">
          <w:rPr>
            <w:szCs w:val="18"/>
          </w:rPr>
          <w:fldChar w:fldCharType="begin"/>
        </w:r>
        <w:r w:rsidRPr="00CA2438">
          <w:rPr>
            <w:szCs w:val="18"/>
          </w:rPr>
          <w:instrText xml:space="preserve"> PAGE   \* MERGEFORMAT </w:instrText>
        </w:r>
        <w:r w:rsidR="005B339C" w:rsidRPr="00CA2438">
          <w:rPr>
            <w:szCs w:val="18"/>
          </w:rPr>
          <w:fldChar w:fldCharType="separate"/>
        </w:r>
        <w:r w:rsidR="00410CBC">
          <w:rPr>
            <w:noProof/>
            <w:szCs w:val="18"/>
          </w:rPr>
          <w:t>xxxiii</w:t>
        </w:r>
        <w:r w:rsidR="005B339C" w:rsidRPr="00CA2438">
          <w:rPr>
            <w:szCs w:val="18"/>
          </w:rPr>
          <w:fldChar w:fldCharType="end"/>
        </w:r>
      </w:sdtContent>
    </w:sdt>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Default="001F2A19" w:rsidP="00BD063C">
    <w:pPr>
      <w:pStyle w:val="Footer"/>
      <w:tabs>
        <w:tab w:val="right" w:pos="10080"/>
      </w:tabs>
    </w:pPr>
    <w:r>
      <w:tab/>
    </w:r>
    <w:proofErr w:type="gramStart"/>
    <w:r>
      <w:t>page</w:t>
    </w:r>
    <w:proofErr w:type="gramEnd"/>
    <w:r>
      <w:t xml:space="preserve"> </w:t>
    </w:r>
    <w:fldSimple w:instr=" PAGE ">
      <w:r>
        <w:rPr>
          <w:noProof/>
        </w:rPr>
        <w:t>2</w:t>
      </w:r>
    </w:fldSimple>
    <w:r>
      <w:t xml:space="preserve"> of </w:t>
    </w:r>
    <w:fldSimple w:instr=" NUMPAGES ">
      <w:r w:rsidR="00410CBC">
        <w:rPr>
          <w:noProof/>
        </w:rPr>
        <w:t>158</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83F29" w:rsidRDefault="005B339C" w:rsidP="0074264A">
    <w:pPr>
      <w:pStyle w:val="Footer"/>
      <w:rPr>
        <w:szCs w:val="18"/>
      </w:rPr>
    </w:pPr>
    <w:sdt>
      <w:sdtPr>
        <w:rPr>
          <w:color w:val="auto"/>
          <w:szCs w:val="18"/>
        </w:rPr>
        <w:id w:val="16557738"/>
        <w:docPartObj>
          <w:docPartGallery w:val="Page Numbers (Bottom of Page)"/>
          <w:docPartUnique/>
        </w:docPartObj>
      </w:sdtPr>
      <w:sdtContent>
        <w:proofErr w:type="gramStart"/>
        <w:r w:rsidR="001F2A19">
          <w:rPr>
            <w:color w:val="auto"/>
            <w:szCs w:val="18"/>
          </w:rPr>
          <w:t>jur</w:t>
        </w:r>
        <w:proofErr w:type="gramEnd"/>
        <w:r w:rsidR="001F2A19">
          <w:rPr>
            <w:color w:val="auto"/>
            <w:szCs w:val="18"/>
          </w:rPr>
          <w:t>:</w:t>
        </w:r>
        <w:r w:rsidRPr="00483F29">
          <w:rPr>
            <w:szCs w:val="18"/>
          </w:rPr>
          <w:fldChar w:fldCharType="begin"/>
        </w:r>
        <w:r w:rsidR="001F2A19" w:rsidRPr="00483F29">
          <w:rPr>
            <w:szCs w:val="18"/>
          </w:rPr>
          <w:instrText xml:space="preserve"> PAGE   \* MERGEFORMAT </w:instrText>
        </w:r>
        <w:r w:rsidRPr="00483F29">
          <w:rPr>
            <w:szCs w:val="18"/>
          </w:rPr>
          <w:fldChar w:fldCharType="separate"/>
        </w:r>
        <w:r w:rsidR="00410CBC">
          <w:rPr>
            <w:noProof/>
            <w:szCs w:val="18"/>
          </w:rPr>
          <w:t>xxxviii</w:t>
        </w:r>
        <w:r w:rsidRPr="00483F29">
          <w:rPr>
            <w:szCs w:val="18"/>
          </w:rPr>
          <w:fldChar w:fldCharType="end"/>
        </w:r>
        <w:r w:rsidR="001F2A19" w:rsidRPr="00483F29">
          <w:rPr>
            <w:szCs w:val="18"/>
          </w:rPr>
          <w:tab/>
        </w:r>
      </w:sdtContent>
    </w:sdt>
    <w:r w:rsidR="001F2A19">
      <w:rPr>
        <w:color w:val="auto"/>
        <w:szCs w:val="18"/>
      </w:rPr>
      <w:t>Dr R Cordero, Esq, to journalists: proposed investigation of J Sotomayor-P Obama- and judges’ wrongdoing</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6557739"/>
      <w:docPartObj>
        <w:docPartGallery w:val="Page Numbers (Bottom of Page)"/>
        <w:docPartUnique/>
      </w:docPartObj>
    </w:sdtPr>
    <w:sdtContent>
      <w:p w:rsidR="001F2A19" w:rsidRPr="00211E12" w:rsidRDefault="005B339C">
        <w:pPr>
          <w:pStyle w:val="Footer"/>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sidRPr="00211E12">
          <w:rPr>
            <w:szCs w:val="18"/>
          </w:rPr>
          <w:tab/>
        </w:r>
        <w:r w:rsidR="001F2A19">
          <w:rPr>
            <w:szCs w:val="18"/>
          </w:rPr>
          <w:t>jur</w:t>
        </w:r>
        <w:proofErr w:type="gramStart"/>
        <w:r w:rsidR="001F2A19">
          <w:rPr>
            <w:szCs w:val="18"/>
          </w:rPr>
          <w:t>:</w:t>
        </w:r>
        <w:proofErr w:type="gramEnd"/>
        <w:r w:rsidRPr="00211E12">
          <w:rPr>
            <w:szCs w:val="18"/>
          </w:rPr>
          <w:fldChar w:fldCharType="begin"/>
        </w:r>
        <w:r w:rsidR="001F2A19" w:rsidRPr="00211E12">
          <w:rPr>
            <w:szCs w:val="18"/>
          </w:rPr>
          <w:instrText xml:space="preserve"> PAGE   \* MERGEFORMAT </w:instrText>
        </w:r>
        <w:r w:rsidRPr="00211E12">
          <w:rPr>
            <w:szCs w:val="18"/>
          </w:rPr>
          <w:fldChar w:fldCharType="separate"/>
        </w:r>
        <w:r w:rsidR="00410CBC">
          <w:rPr>
            <w:noProof/>
            <w:szCs w:val="18"/>
          </w:rPr>
          <w:t>1</w:t>
        </w:r>
        <w:r w:rsidRPr="00211E12">
          <w:rPr>
            <w:szCs w:val="18"/>
          </w:rPr>
          <w:fldChar w:fldCharType="end"/>
        </w:r>
      </w:p>
    </w:sdtContent>
  </w:sdt>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Default="001F2A19" w:rsidP="00BD063C">
    <w:pPr>
      <w:pStyle w:val="Footer"/>
      <w:tabs>
        <w:tab w:val="right" w:pos="10080"/>
      </w:tabs>
    </w:pPr>
    <w:r>
      <w:tab/>
    </w:r>
    <w:proofErr w:type="gramStart"/>
    <w:r>
      <w:t>page</w:t>
    </w:r>
    <w:proofErr w:type="gramEnd"/>
    <w:r>
      <w:t xml:space="preserve"> </w:t>
    </w:r>
    <w:fldSimple w:instr=" PAGE ">
      <w:r>
        <w:rPr>
          <w:noProof/>
        </w:rPr>
        <w:t>2</w:t>
      </w:r>
    </w:fldSimple>
    <w:r>
      <w:t xml:space="preserve"> of </w:t>
    </w:r>
    <w:fldSimple w:instr=" NUMPAGES ">
      <w:r w:rsidR="00410CBC">
        <w:rPr>
          <w:noProof/>
        </w:rPr>
        <w:t>158</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1F2A19" w:rsidP="00917515">
    <w:pPr>
      <w:pStyle w:val="Footer"/>
      <w:tabs>
        <w:tab w:val="clear" w:pos="9360"/>
        <w:tab w:val="left" w:pos="990"/>
        <w:tab w:val="right" w:pos="9090"/>
      </w:tabs>
      <w:rPr>
        <w:szCs w:val="18"/>
      </w:rPr>
    </w:pPr>
    <w:r>
      <w:rPr>
        <w:szCs w:val="18"/>
      </w:rPr>
      <w:t xml:space="preserve">Dr R Cordero, Esq: judicial unaccountability </w:t>
    </w:r>
    <w:r w:rsidRPr="0007665E">
      <w:rPr>
        <w:szCs w:val="18"/>
      </w:rPr>
      <w:t>reporting</w:t>
    </w:r>
    <w:r w:rsidRPr="0007665E">
      <w:rPr>
        <w:rStyle w:val="Hyperlink"/>
        <w:rFonts w:ascii="Times New Roman" w:hAnsi="Times New Roman"/>
        <w:color w:val="000000"/>
        <w:sz w:val="18"/>
        <w:szCs w:val="18"/>
      </w:rPr>
      <w:t xml:space="preserve"> </w:t>
    </w:r>
    <w:r>
      <w:rPr>
        <w:szCs w:val="18"/>
      </w:rPr>
      <w:t xml:space="preserve">launched with the </w:t>
    </w:r>
    <w:r>
      <w:rPr>
        <w:i/>
        <w:iCs/>
        <w:szCs w:val="18"/>
      </w:rPr>
      <w:t>DeLano</w:t>
    </w:r>
    <w:r>
      <w:rPr>
        <w:szCs w:val="18"/>
      </w:rPr>
      <w:t>-J Sotomayor</w:t>
    </w:r>
    <w:r w:rsidRPr="00D14390">
      <w:rPr>
        <w:szCs w:val="18"/>
      </w:rPr>
      <w:t xml:space="preserve"> </w:t>
    </w:r>
    <w:r>
      <w:rPr>
        <w:szCs w:val="18"/>
      </w:rPr>
      <w:t>national story</w:t>
    </w:r>
    <w:r>
      <w:rPr>
        <w:szCs w:val="18"/>
      </w:rPr>
      <w:tab/>
    </w:r>
    <w:r w:rsidRPr="00F858BC">
      <w:rPr>
        <w:szCs w:val="18"/>
      </w:rPr>
      <w:t xml:space="preserve"> </w:t>
    </w:r>
    <w:sdt>
      <w:sdtPr>
        <w:rPr>
          <w:szCs w:val="18"/>
        </w:rPr>
        <w:id w:val="16557740"/>
        <w:docPartObj>
          <w:docPartGallery w:val="Page Numbers (Bottom of Page)"/>
          <w:docPartUnique/>
        </w:docPartObj>
      </w:sdtPr>
      <w:sdtContent>
        <w:r>
          <w:rPr>
            <w:szCs w:val="18"/>
          </w:rPr>
          <w:t>jur</w:t>
        </w:r>
        <w:proofErr w:type="gramStart"/>
        <w:r>
          <w:rPr>
            <w:szCs w:val="18"/>
          </w:rPr>
          <w:t>:</w:t>
        </w:r>
        <w:proofErr w:type="gramEnd"/>
        <w:r w:rsidR="005B339C" w:rsidRPr="004D31F8">
          <w:rPr>
            <w:szCs w:val="18"/>
          </w:rPr>
          <w:fldChar w:fldCharType="begin"/>
        </w:r>
        <w:r w:rsidRPr="004D31F8">
          <w:rPr>
            <w:szCs w:val="18"/>
          </w:rPr>
          <w:instrText xml:space="preserve"> PAGE   \* MERGEFORMAT </w:instrText>
        </w:r>
        <w:r w:rsidR="005B339C" w:rsidRPr="004D31F8">
          <w:rPr>
            <w:szCs w:val="18"/>
          </w:rPr>
          <w:fldChar w:fldCharType="separate"/>
        </w:r>
        <w:r>
          <w:rPr>
            <w:noProof/>
            <w:szCs w:val="18"/>
          </w:rPr>
          <w:t>2</w:t>
        </w:r>
        <w:r w:rsidR="005B339C" w:rsidRPr="004D31F8">
          <w:rPr>
            <w:szCs w:val="18"/>
          </w:rPr>
          <w:fldChar w:fldCharType="end"/>
        </w:r>
      </w:sdtContent>
    </w:sdt>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FA3024" w:rsidRDefault="005B339C" w:rsidP="00AD0BBE">
    <w:pPr>
      <w:pStyle w:val="Footer"/>
      <w:rPr>
        <w:color w:val="000000" w:themeColor="text1"/>
        <w:szCs w:val="18"/>
      </w:rPr>
    </w:pPr>
    <w:sdt>
      <w:sdtPr>
        <w:rPr>
          <w:szCs w:val="18"/>
        </w:rPr>
        <w:id w:val="16557741"/>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4</w:t>
        </w:r>
        <w:r w:rsidRPr="004D31F8">
          <w:rPr>
            <w:szCs w:val="18"/>
          </w:rPr>
          <w:fldChar w:fldCharType="end"/>
        </w:r>
      </w:sdtContent>
    </w:sdt>
    <w:r w:rsidR="001F2A19" w:rsidRPr="004D31F8">
      <w:rPr>
        <w:color w:val="0000FF"/>
        <w:szCs w:val="18"/>
      </w:rPr>
      <w:t xml:space="preserve"> </w:t>
    </w:r>
    <w:r w:rsidR="001F2A19">
      <w:rPr>
        <w:color w:val="0000FF"/>
        <w:szCs w:val="18"/>
      </w:rPr>
      <w:tab/>
      <w:t>J</w:t>
    </w:r>
    <w:r w:rsidR="001F2A19">
      <w:rPr>
        <w:szCs w:val="18"/>
      </w:rPr>
      <w:t xml:space="preserve">udicial unaccountability </w:t>
    </w:r>
    <w:r w:rsidR="001F2A19" w:rsidRPr="0007665E">
      <w:rPr>
        <w:szCs w:val="18"/>
      </w:rPr>
      <w:t>reporting</w:t>
    </w:r>
    <w:r w:rsidR="001F2A19" w:rsidRPr="0007665E">
      <w:rPr>
        <w:rStyle w:val="Hyperlink"/>
        <w:rFonts w:ascii="Times New Roman" w:hAnsi="Times New Roman"/>
        <w:color w:val="000000"/>
        <w:sz w:val="18"/>
        <w:szCs w:val="18"/>
      </w:rPr>
      <w:t xml:space="preserve"> </w:t>
    </w:r>
    <w:r w:rsidR="001F2A19">
      <w:rPr>
        <w:rStyle w:val="Hyperlink"/>
        <w:rFonts w:ascii="Times New Roman" w:hAnsi="Times New Roman"/>
        <w:color w:val="000000"/>
        <w:sz w:val="18"/>
        <w:szCs w:val="18"/>
      </w:rPr>
      <w:t>to expose judges’ wrongdoing and lead to their Judiciary’s reform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BC" w:rsidRDefault="00410CBC">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6557742"/>
      <w:docPartObj>
        <w:docPartGallery w:val="Page Numbers (Bottom of Page)"/>
        <w:docPartUnique/>
      </w:docPartObj>
    </w:sdtPr>
    <w:sdtContent>
      <w:p w:rsidR="001F2A19" w:rsidRPr="00D664AB" w:rsidRDefault="001F2A19" w:rsidP="002156C3">
        <w:pPr>
          <w:pStyle w:val="Footer"/>
          <w:tabs>
            <w:tab w:val="clear" w:pos="9360"/>
            <w:tab w:val="right" w:pos="9090"/>
          </w:tabs>
          <w:jc w:val="left"/>
          <w:rPr>
            <w:szCs w:val="18"/>
          </w:rPr>
        </w:pPr>
        <w:r>
          <w:t>© 2012 Richard Cordero. All rights reserved.</w:t>
        </w:r>
        <w:r>
          <w:rPr>
            <w:szCs w:val="18"/>
          </w:rPr>
          <w:tab/>
        </w:r>
        <w:proofErr w:type="gramStart"/>
        <w:r>
          <w:rPr>
            <w:szCs w:val="18"/>
          </w:rPr>
          <w:t>jur</w:t>
        </w:r>
        <w:proofErr w:type="gramEnd"/>
        <w:r w:rsidRPr="00D664AB">
          <w:rPr>
            <w:szCs w:val="18"/>
          </w:rPr>
          <w:t>:</w:t>
        </w:r>
        <w:r w:rsidR="005B339C" w:rsidRPr="00D664AB">
          <w:rPr>
            <w:szCs w:val="18"/>
          </w:rPr>
          <w:fldChar w:fldCharType="begin"/>
        </w:r>
        <w:r w:rsidRPr="00D664AB">
          <w:rPr>
            <w:szCs w:val="18"/>
          </w:rPr>
          <w:instrText xml:space="preserve"> PAGE   \* MERGEFORMAT </w:instrText>
        </w:r>
        <w:r w:rsidR="005B339C" w:rsidRPr="00D664AB">
          <w:rPr>
            <w:szCs w:val="18"/>
          </w:rPr>
          <w:fldChar w:fldCharType="separate"/>
        </w:r>
        <w:r w:rsidR="00410CBC">
          <w:rPr>
            <w:noProof/>
            <w:szCs w:val="18"/>
          </w:rPr>
          <w:t>3</w:t>
        </w:r>
        <w:r w:rsidR="005B339C" w:rsidRPr="00D664AB">
          <w:rPr>
            <w:szCs w:val="18"/>
          </w:rPr>
          <w:fldChar w:fldCharType="end"/>
        </w:r>
      </w:p>
    </w:sdtContent>
  </w:sdt>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07297" w:rsidRDefault="005B339C" w:rsidP="006E4311">
    <w:pPr>
      <w:pStyle w:val="Footer"/>
      <w:rPr>
        <w:szCs w:val="18"/>
      </w:rPr>
    </w:pPr>
    <w:sdt>
      <w:sdtPr>
        <w:rPr>
          <w:szCs w:val="18"/>
        </w:rPr>
        <w:id w:val="16557743"/>
        <w:docPartObj>
          <w:docPartGallery w:val="Page Numbers (Bottom of Page)"/>
          <w:docPartUnique/>
        </w:docPartObj>
      </w:sdtPr>
      <w:sdtContent>
        <w:sdt>
          <w:sdtPr>
            <w:rPr>
              <w:szCs w:val="18"/>
            </w:rPr>
            <w:id w:val="16557744"/>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58</w:t>
            </w:r>
            <w:r w:rsidRPr="004D31F8">
              <w:rPr>
                <w:szCs w:val="18"/>
              </w:rPr>
              <w:fldChar w:fldCharType="end"/>
            </w:r>
          </w:sdtContent>
        </w:sdt>
      </w:sdtContent>
    </w:sdt>
    <w:r w:rsidR="001F2A19">
      <w:rPr>
        <w:szCs w:val="18"/>
      </w:rPr>
      <w:tab/>
    </w:r>
    <w:r w:rsidR="001F2A19" w:rsidRPr="00807297">
      <w:rPr>
        <w:szCs w:val="18"/>
      </w:rPr>
      <w:t>§A. Statistics on Judiciary’s means, motive, and opportunity to engage in coordinated wrongdoing</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6557745"/>
      <w:docPartObj>
        <w:docPartGallery w:val="Page Numbers (Bottom of Page)"/>
        <w:docPartUnique/>
      </w:docPartObj>
    </w:sdtPr>
    <w:sdtContent>
      <w:p w:rsidR="001F2A19" w:rsidRPr="00D664AB" w:rsidRDefault="005B339C" w:rsidP="002156C3">
        <w:pPr>
          <w:pStyle w:val="Footer"/>
          <w:tabs>
            <w:tab w:val="clear" w:pos="9360"/>
            <w:tab w:val="right" w:pos="9090"/>
          </w:tabs>
          <w:jc w:val="left"/>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Pr>
            <w:szCs w:val="18"/>
          </w:rPr>
          <w:tab/>
          <w:t>jur</w:t>
        </w:r>
        <w:proofErr w:type="gramStart"/>
        <w:r w:rsidR="001F2A19" w:rsidRPr="00D664AB">
          <w:rPr>
            <w:szCs w:val="18"/>
          </w:rPr>
          <w:t>:</w:t>
        </w:r>
        <w:proofErr w:type="gramEnd"/>
        <w:r w:rsidRPr="00D664AB">
          <w:rPr>
            <w:szCs w:val="18"/>
          </w:rPr>
          <w:fldChar w:fldCharType="begin"/>
        </w:r>
        <w:r w:rsidR="001F2A19" w:rsidRPr="00D664AB">
          <w:rPr>
            <w:szCs w:val="18"/>
          </w:rPr>
          <w:instrText xml:space="preserve"> PAGE   \* MERGEFORMAT </w:instrText>
        </w:r>
        <w:r w:rsidRPr="00D664AB">
          <w:rPr>
            <w:szCs w:val="18"/>
          </w:rPr>
          <w:fldChar w:fldCharType="separate"/>
        </w:r>
        <w:r w:rsidR="00410CBC">
          <w:rPr>
            <w:noProof/>
            <w:szCs w:val="18"/>
          </w:rPr>
          <w:t>59</w:t>
        </w:r>
        <w:r w:rsidRPr="00D664AB">
          <w:rPr>
            <w:szCs w:val="18"/>
          </w:rPr>
          <w:fldChar w:fldCharType="end"/>
        </w:r>
      </w:p>
    </w:sdtContent>
  </w:sdt>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07297" w:rsidRDefault="005B339C" w:rsidP="006E4311">
    <w:pPr>
      <w:pStyle w:val="Footer"/>
      <w:rPr>
        <w:szCs w:val="18"/>
      </w:rPr>
    </w:pPr>
    <w:sdt>
      <w:sdtPr>
        <w:rPr>
          <w:szCs w:val="18"/>
        </w:rPr>
        <w:id w:val="16557746"/>
        <w:docPartObj>
          <w:docPartGallery w:val="Page Numbers (Bottom of Page)"/>
          <w:docPartUnique/>
        </w:docPartObj>
      </w:sdtPr>
      <w:sdtContent>
        <w:sdt>
          <w:sdtPr>
            <w:rPr>
              <w:szCs w:val="18"/>
            </w:rPr>
            <w:id w:val="16557747"/>
            <w:docPartObj>
              <w:docPartGallery w:val="Page Numbers (Bottom of Page)"/>
              <w:docPartUnique/>
            </w:docPartObj>
          </w:sdtPr>
          <w:sdtContent>
            <w:r w:rsidR="001F2A19">
              <w:rPr>
                <w:szCs w:val="18"/>
              </w:rPr>
              <w:t>[</w:t>
            </w:r>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1F2A19">
              <w:rPr>
                <w:noProof/>
                <w:szCs w:val="18"/>
              </w:rPr>
              <w:t>60</w:t>
            </w:r>
            <w:r w:rsidRPr="004D31F8">
              <w:rPr>
                <w:szCs w:val="18"/>
              </w:rPr>
              <w:fldChar w:fldCharType="end"/>
            </w:r>
            <w:r w:rsidR="001F2A19">
              <w:rPr>
                <w:szCs w:val="18"/>
              </w:rPr>
              <w:t>-</w:t>
            </w:r>
          </w:sdtContent>
        </w:sdt>
      </w:sdtContent>
    </w:sdt>
    <w:r w:rsidR="001F2A19">
      <w:rPr>
        <w:szCs w:val="18"/>
      </w:rPr>
      <w:t>60 rsrvd]</w:t>
    </w:r>
    <w:r w:rsidR="001F2A19">
      <w:rPr>
        <w:szCs w:val="18"/>
      </w:rPr>
      <w:tab/>
    </w:r>
    <w:r w:rsidR="001F2A19" w:rsidRPr="008A1006">
      <w:rPr>
        <w:vanish/>
        <w:szCs w:val="18"/>
      </w:rPr>
      <w:t>§A. Statistics on Judiciary’s means, motive, and opportunity to engage in coordinated wrongdoing</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036C5E" w:rsidRDefault="005B339C" w:rsidP="00036C5E">
    <w:pPr>
      <w:pStyle w:val="Footer"/>
      <w:rPr>
        <w:spacing w:val="-2"/>
        <w:szCs w:val="18"/>
      </w:rPr>
    </w:pPr>
    <w:sdt>
      <w:sdtPr>
        <w:rPr>
          <w:spacing w:val="-2"/>
          <w:szCs w:val="18"/>
        </w:rPr>
        <w:id w:val="16557748"/>
        <w:docPartObj>
          <w:docPartGallery w:val="Page Numbers (Bottom of Page)"/>
          <w:docPartUnique/>
        </w:docPartObj>
      </w:sdtPr>
      <w:sdtContent>
        <w:proofErr w:type="gramStart"/>
        <w:r w:rsidR="001F2A19" w:rsidRPr="00036C5E">
          <w:rPr>
            <w:spacing w:val="-2"/>
            <w:szCs w:val="18"/>
          </w:rPr>
          <w:t>jur</w:t>
        </w:r>
        <w:proofErr w:type="gramEnd"/>
        <w:r w:rsidR="001F2A19" w:rsidRPr="00036C5E">
          <w:rPr>
            <w:spacing w:val="-2"/>
            <w:szCs w:val="18"/>
          </w:rPr>
          <w:t>:</w:t>
        </w:r>
        <w:r w:rsidRPr="00036C5E">
          <w:rPr>
            <w:spacing w:val="-2"/>
            <w:szCs w:val="18"/>
          </w:rPr>
          <w:fldChar w:fldCharType="begin"/>
        </w:r>
        <w:r w:rsidR="001F2A19" w:rsidRPr="00036C5E">
          <w:rPr>
            <w:spacing w:val="-2"/>
            <w:szCs w:val="18"/>
          </w:rPr>
          <w:instrText xml:space="preserve"> PAGE   \* MERGEFORMAT </w:instrText>
        </w:r>
        <w:r w:rsidRPr="00036C5E">
          <w:rPr>
            <w:spacing w:val="-2"/>
            <w:szCs w:val="18"/>
          </w:rPr>
          <w:fldChar w:fldCharType="separate"/>
        </w:r>
        <w:r w:rsidR="00410CBC">
          <w:rPr>
            <w:noProof/>
            <w:spacing w:val="-2"/>
            <w:szCs w:val="18"/>
          </w:rPr>
          <w:t>72</w:t>
        </w:r>
        <w:r w:rsidRPr="00036C5E">
          <w:rPr>
            <w:spacing w:val="-2"/>
            <w:szCs w:val="18"/>
          </w:rPr>
          <w:fldChar w:fldCharType="end"/>
        </w:r>
      </w:sdtContent>
    </w:sdt>
    <w:r w:rsidR="001F2A19" w:rsidRPr="00036C5E">
      <w:rPr>
        <w:color w:val="0000FF"/>
        <w:spacing w:val="-2"/>
        <w:szCs w:val="18"/>
      </w:rPr>
      <w:tab/>
    </w:r>
    <w:r w:rsidR="001F2A19" w:rsidRPr="00036C5E">
      <w:rPr>
        <w:spacing w:val="-2"/>
        <w:szCs w:val="18"/>
      </w:rPr>
      <w:t>§B. The</w:t>
    </w:r>
    <w:r w:rsidR="001F2A19" w:rsidRPr="00036C5E">
      <w:rPr>
        <w:spacing w:val="-2"/>
      </w:rPr>
      <w:t xml:space="preserve"> </w:t>
    </w:r>
    <w:r w:rsidR="001F2A19" w:rsidRPr="00036C5E">
      <w:rPr>
        <w:i/>
        <w:spacing w:val="-2"/>
        <w:szCs w:val="18"/>
      </w:rPr>
      <w:t>DeLano</w:t>
    </w:r>
    <w:r w:rsidR="001F2A19" w:rsidRPr="00036C5E">
      <w:rPr>
        <w:spacing w:val="-2"/>
        <w:szCs w:val="18"/>
      </w:rPr>
      <w:t>-J. Sotomayor national story: a bankruptcy fraud scheme &amp; her concealment of assets</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E956F9" w:rsidRDefault="001F2A19" w:rsidP="00EF427A">
    <w:pPr>
      <w:pStyle w:val="Footer"/>
      <w:rPr>
        <w:szCs w:val="18"/>
      </w:rPr>
    </w:pPr>
    <w:r w:rsidRPr="00E956F9">
      <w:rPr>
        <w:color w:val="0000FF"/>
        <w:szCs w:val="18"/>
      </w:rPr>
      <w:t>http://Judicial</w:t>
    </w:r>
    <w:r>
      <w:rPr>
        <w:color w:val="0000FF"/>
        <w:szCs w:val="18"/>
      </w:rPr>
      <w:t>-Discipline-Reform.org/2012_E</w:t>
    </w:r>
    <w:r w:rsidRPr="00E956F9">
      <w:rPr>
        <w:color w:val="0000FF"/>
        <w:szCs w:val="18"/>
      </w:rPr>
      <w:t>/DrRCordero</w:t>
    </w:r>
    <w:r>
      <w:rPr>
        <w:color w:val="0000FF"/>
        <w:szCs w:val="18"/>
      </w:rPr>
      <w:t>_jud_uanccountability_reporting</w:t>
    </w:r>
    <w:r w:rsidRPr="00E956F9">
      <w:rPr>
        <w:color w:val="0000FF"/>
        <w:szCs w:val="18"/>
      </w:rPr>
      <w:t>.pdf</w:t>
    </w:r>
    <w:r w:rsidRPr="009A0277">
      <w:rPr>
        <w:szCs w:val="18"/>
      </w:rPr>
      <w:t xml:space="preserve"> </w:t>
    </w:r>
    <w:sdt>
      <w:sdtPr>
        <w:rPr>
          <w:szCs w:val="18"/>
        </w:rPr>
        <w:id w:val="16557749"/>
        <w:docPartObj>
          <w:docPartGallery w:val="Page Numbers (Bottom of Page)"/>
          <w:docPartUnique/>
        </w:docPartObj>
      </w:sdtPr>
      <w:sdtContent>
        <w:sdt>
          <w:sdtPr>
            <w:rPr>
              <w:szCs w:val="18"/>
            </w:rPr>
            <w:id w:val="16557750"/>
            <w:docPartObj>
              <w:docPartGallery w:val="Page Numbers (Bottom of Page)"/>
              <w:docPartUnique/>
            </w:docPartObj>
          </w:sdtPr>
          <w:sdtContent>
            <w:r>
              <w:rPr>
                <w:szCs w:val="18"/>
              </w:rPr>
              <w:tab/>
            </w:r>
            <w:r w:rsidRPr="00E956F9">
              <w:rPr>
                <w:szCs w:val="18"/>
              </w:rPr>
              <w:t>jur</w:t>
            </w:r>
            <w:proofErr w:type="gramStart"/>
            <w:r w:rsidRPr="00E956F9">
              <w:rPr>
                <w:szCs w:val="18"/>
              </w:rPr>
              <w:t>:</w:t>
            </w:r>
            <w:proofErr w:type="gramEnd"/>
            <w:r w:rsidR="005B339C" w:rsidRPr="00E956F9">
              <w:rPr>
                <w:szCs w:val="18"/>
              </w:rPr>
              <w:fldChar w:fldCharType="begin"/>
            </w:r>
            <w:r w:rsidRPr="00E956F9">
              <w:rPr>
                <w:szCs w:val="18"/>
              </w:rPr>
              <w:instrText xml:space="preserve"> PAGE   \* MERGEFORMAT </w:instrText>
            </w:r>
            <w:r w:rsidR="005B339C" w:rsidRPr="00E956F9">
              <w:rPr>
                <w:szCs w:val="18"/>
              </w:rPr>
              <w:fldChar w:fldCharType="separate"/>
            </w:r>
            <w:r w:rsidR="00410CBC">
              <w:rPr>
                <w:noProof/>
                <w:szCs w:val="18"/>
              </w:rPr>
              <w:t>71</w:t>
            </w:r>
            <w:r w:rsidR="005B339C" w:rsidRPr="00E956F9">
              <w:rPr>
                <w:szCs w:val="18"/>
              </w:rPr>
              <w:fldChar w:fldCharType="end"/>
            </w:r>
          </w:sdtContent>
        </w:sdt>
      </w:sdtContent>
    </w:sdt>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BF51F8">
    <w:pPr>
      <w:pStyle w:val="Footer"/>
      <w:tabs>
        <w:tab w:val="clear" w:pos="9360"/>
        <w:tab w:val="right" w:pos="9090"/>
      </w:tabs>
      <w:rPr>
        <w:szCs w:val="18"/>
      </w:rPr>
    </w:pPr>
    <w:sdt>
      <w:sdtPr>
        <w:rPr>
          <w:szCs w:val="18"/>
        </w:rPr>
        <w:id w:val="16557751"/>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1F2A19">
          <w:rPr>
            <w:noProof/>
            <w:szCs w:val="18"/>
          </w:rPr>
          <w:t>72</w:t>
        </w:r>
        <w:r w:rsidRPr="004D31F8">
          <w:rPr>
            <w:szCs w:val="18"/>
          </w:rPr>
          <w:fldChar w:fldCharType="end"/>
        </w:r>
      </w:sdtContent>
    </w:sdt>
    <w:r w:rsidR="001F2A19" w:rsidRPr="004D31F8">
      <w:rPr>
        <w:color w:val="0000FF"/>
        <w:szCs w:val="18"/>
      </w:rPr>
      <w:tab/>
    </w:r>
    <w:r w:rsidR="001F2A19">
      <w:rPr>
        <w:szCs w:val="18"/>
      </w:rPr>
      <w:t>§C. National story focused on wrongdoing, knowing indifference, willful blindness &amp; impropriety</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E956F9" w:rsidRDefault="001F2A19" w:rsidP="00EF427A">
    <w:pPr>
      <w:pStyle w:val="Footer"/>
      <w:rPr>
        <w:szCs w:val="18"/>
      </w:rPr>
    </w:pPr>
    <w:r w:rsidRPr="00E956F9">
      <w:rPr>
        <w:color w:val="0000FF"/>
        <w:szCs w:val="18"/>
      </w:rPr>
      <w:t>http://Judicial</w:t>
    </w:r>
    <w:r>
      <w:rPr>
        <w:color w:val="0000FF"/>
        <w:szCs w:val="18"/>
      </w:rPr>
      <w:t>-Discipline-Reform.org/2012_E</w:t>
    </w:r>
    <w:r w:rsidRPr="00E956F9">
      <w:rPr>
        <w:color w:val="0000FF"/>
        <w:szCs w:val="18"/>
      </w:rPr>
      <w:t>/DrRCordero</w:t>
    </w:r>
    <w:r>
      <w:rPr>
        <w:color w:val="0000FF"/>
        <w:szCs w:val="18"/>
      </w:rPr>
      <w:t>_jud_uanccountability_reporting</w:t>
    </w:r>
    <w:r w:rsidRPr="00E956F9">
      <w:rPr>
        <w:color w:val="0000FF"/>
        <w:szCs w:val="18"/>
      </w:rPr>
      <w:t>.pdf</w:t>
    </w:r>
    <w:r w:rsidRPr="009A0277">
      <w:rPr>
        <w:szCs w:val="18"/>
      </w:rPr>
      <w:t xml:space="preserve"> </w:t>
    </w:r>
    <w:sdt>
      <w:sdtPr>
        <w:rPr>
          <w:szCs w:val="18"/>
        </w:rPr>
        <w:id w:val="16557752"/>
        <w:docPartObj>
          <w:docPartGallery w:val="Page Numbers (Bottom of Page)"/>
          <w:docPartUnique/>
        </w:docPartObj>
      </w:sdtPr>
      <w:sdtContent>
        <w:sdt>
          <w:sdtPr>
            <w:rPr>
              <w:szCs w:val="18"/>
            </w:rPr>
            <w:id w:val="16557753"/>
            <w:docPartObj>
              <w:docPartGallery w:val="Page Numbers (Bottom of Page)"/>
              <w:docPartUnique/>
            </w:docPartObj>
          </w:sdtPr>
          <w:sdtContent>
            <w:r>
              <w:rPr>
                <w:szCs w:val="18"/>
              </w:rPr>
              <w:tab/>
              <w:t>[</w:t>
            </w:r>
            <w:r w:rsidRPr="00E956F9">
              <w:rPr>
                <w:szCs w:val="18"/>
              </w:rPr>
              <w:t>jur</w:t>
            </w:r>
            <w:proofErr w:type="gramStart"/>
            <w:r w:rsidRPr="00E956F9">
              <w:rPr>
                <w:szCs w:val="18"/>
              </w:rPr>
              <w:t>:</w:t>
            </w:r>
            <w:proofErr w:type="gramEnd"/>
            <w:r w:rsidR="005B339C" w:rsidRPr="00E956F9">
              <w:rPr>
                <w:szCs w:val="18"/>
              </w:rPr>
              <w:fldChar w:fldCharType="begin"/>
            </w:r>
            <w:r w:rsidRPr="00E956F9">
              <w:rPr>
                <w:szCs w:val="18"/>
              </w:rPr>
              <w:instrText xml:space="preserve"> PAGE   \* MERGEFORMAT </w:instrText>
            </w:r>
            <w:r w:rsidR="005B339C" w:rsidRPr="00E956F9">
              <w:rPr>
                <w:szCs w:val="18"/>
              </w:rPr>
              <w:fldChar w:fldCharType="separate"/>
            </w:r>
            <w:r w:rsidR="00410CBC">
              <w:rPr>
                <w:noProof/>
                <w:szCs w:val="18"/>
              </w:rPr>
              <w:t>73</w:t>
            </w:r>
            <w:r w:rsidR="005B339C" w:rsidRPr="00E956F9">
              <w:rPr>
                <w:szCs w:val="18"/>
              </w:rPr>
              <w:fldChar w:fldCharType="end"/>
            </w:r>
          </w:sdtContent>
        </w:sdt>
      </w:sdtContent>
    </w:sdt>
    <w:r>
      <w:rPr>
        <w:szCs w:val="18"/>
      </w:rPr>
      <w:t>-80 reserved]</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6431C3" w:rsidRDefault="005B339C" w:rsidP="00BF51F8">
    <w:pPr>
      <w:pStyle w:val="Footer"/>
      <w:tabs>
        <w:tab w:val="clear" w:pos="9360"/>
        <w:tab w:val="right" w:pos="9090"/>
      </w:tabs>
      <w:rPr>
        <w:vanish/>
        <w:szCs w:val="18"/>
      </w:rPr>
    </w:pPr>
    <w:sdt>
      <w:sdtPr>
        <w:rPr>
          <w:vanish/>
          <w:szCs w:val="18"/>
        </w:rPr>
        <w:id w:val="16557754"/>
        <w:docPartObj>
          <w:docPartGallery w:val="Page Numbers (Bottom of Page)"/>
          <w:docPartUnique/>
        </w:docPartObj>
      </w:sdtPr>
      <w:sdtContent>
        <w:r w:rsidR="001F2A19" w:rsidRPr="006431C3">
          <w:rPr>
            <w:vanish/>
            <w:szCs w:val="18"/>
          </w:rPr>
          <w:t>jur:</w:t>
        </w:r>
        <w:r w:rsidRPr="006431C3">
          <w:rPr>
            <w:vanish/>
            <w:szCs w:val="18"/>
          </w:rPr>
          <w:fldChar w:fldCharType="begin"/>
        </w:r>
        <w:r w:rsidR="001F2A19" w:rsidRPr="006431C3">
          <w:rPr>
            <w:vanish/>
            <w:szCs w:val="18"/>
          </w:rPr>
          <w:instrText xml:space="preserve"> PAGE   \* MERGEFORMAT </w:instrText>
        </w:r>
        <w:r w:rsidRPr="006431C3">
          <w:rPr>
            <w:vanish/>
            <w:szCs w:val="18"/>
          </w:rPr>
          <w:fldChar w:fldCharType="separate"/>
        </w:r>
        <w:r w:rsidR="00410CBC">
          <w:rPr>
            <w:noProof/>
            <w:vanish/>
            <w:szCs w:val="18"/>
          </w:rPr>
          <w:t>74</w:t>
        </w:r>
        <w:r w:rsidRPr="006431C3">
          <w:rPr>
            <w:vanish/>
            <w:szCs w:val="18"/>
          </w:rPr>
          <w:fldChar w:fldCharType="end"/>
        </w:r>
      </w:sdtContent>
    </w:sdt>
    <w:r w:rsidR="001F2A19" w:rsidRPr="006431C3">
      <w:rPr>
        <w:vanish/>
        <w:color w:val="0000FF"/>
        <w:szCs w:val="18"/>
      </w:rPr>
      <w:tab/>
    </w:r>
    <w:r w:rsidR="001F2A19" w:rsidRPr="006431C3">
      <w:rPr>
        <w:vanish/>
        <w:szCs w:val="18"/>
      </w:rPr>
      <w:t>§C. National story focused on wrongdoing, knowing indifference, willful blindness &amp; impropriety</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6431C3" w:rsidRDefault="005B339C" w:rsidP="00BF51F8">
    <w:pPr>
      <w:pStyle w:val="Footer"/>
      <w:tabs>
        <w:tab w:val="clear" w:pos="9360"/>
        <w:tab w:val="right" w:pos="9090"/>
      </w:tabs>
      <w:rPr>
        <w:szCs w:val="18"/>
      </w:rPr>
    </w:pPr>
    <w:sdt>
      <w:sdtPr>
        <w:rPr>
          <w:szCs w:val="18"/>
        </w:rPr>
        <w:id w:val="16557755"/>
        <w:docPartObj>
          <w:docPartGallery w:val="Page Numbers (Bottom of Page)"/>
          <w:docPartUnique/>
        </w:docPartObj>
      </w:sdtPr>
      <w:sdtContent>
        <w:proofErr w:type="gramStart"/>
        <w:r w:rsidR="001F2A19" w:rsidRPr="006431C3">
          <w:rPr>
            <w:szCs w:val="18"/>
          </w:rPr>
          <w:t>jur</w:t>
        </w:r>
        <w:proofErr w:type="gramEnd"/>
        <w:r w:rsidR="001F2A19" w:rsidRPr="006431C3">
          <w:rPr>
            <w:szCs w:val="18"/>
          </w:rPr>
          <w:t>:</w:t>
        </w:r>
        <w:r w:rsidRPr="006431C3">
          <w:rPr>
            <w:szCs w:val="18"/>
          </w:rPr>
          <w:fldChar w:fldCharType="begin"/>
        </w:r>
        <w:r w:rsidR="001F2A19" w:rsidRPr="006431C3">
          <w:rPr>
            <w:szCs w:val="18"/>
          </w:rPr>
          <w:instrText xml:space="preserve"> PAGE   \* MERGEFORMAT </w:instrText>
        </w:r>
        <w:r w:rsidRPr="006431C3">
          <w:rPr>
            <w:szCs w:val="18"/>
          </w:rPr>
          <w:fldChar w:fldCharType="separate"/>
        </w:r>
        <w:r w:rsidR="00410CBC">
          <w:rPr>
            <w:noProof/>
            <w:szCs w:val="18"/>
          </w:rPr>
          <w:t>92</w:t>
        </w:r>
        <w:r w:rsidRPr="006431C3">
          <w:rPr>
            <w:szCs w:val="18"/>
          </w:rPr>
          <w:fldChar w:fldCharType="end"/>
        </w:r>
      </w:sdtContent>
    </w:sdt>
    <w:r w:rsidR="001F2A19" w:rsidRPr="006431C3">
      <w:rPr>
        <w:color w:val="0000FF"/>
        <w:szCs w:val="18"/>
      </w:rPr>
      <w:tab/>
    </w:r>
    <w:r w:rsidR="001F2A19" w:rsidRPr="006431C3">
      <w:rPr>
        <w:szCs w:val="18"/>
      </w:rPr>
      <w:t>§C. National story focused on wrongdoing, knowing indifference, willful blindness &amp; impropriety</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38444"/>
      <w:docPartObj>
        <w:docPartGallery w:val="Page Numbers (Bottom of Page)"/>
        <w:docPartUnique/>
      </w:docPartObj>
    </w:sdtPr>
    <w:sdtContent>
      <w:p w:rsidR="001F2A19" w:rsidRDefault="00410CBC" w:rsidP="00B61D4E">
        <w:pPr>
          <w:pStyle w:val="Footer"/>
        </w:pPr>
        <w:hyperlink r:id="rId1" w:history="1">
          <w:r w:rsidRPr="00544261">
            <w:rPr>
              <w:rStyle w:val="Hyperlink"/>
              <w:rFonts w:asciiTheme="majorHAnsi" w:hAnsiTheme="majorHAnsi"/>
              <w:sz w:val="18"/>
              <w:szCs w:val="18"/>
            </w:rPr>
            <w:t>http://Judicial-Discipline-Reform.org/2012_E/BT/DrRCordero-RepBTurner.pdf</w:t>
          </w:r>
        </w:hyperlink>
        <w:r>
          <w:rPr>
            <w:szCs w:val="18"/>
          </w:rPr>
          <w:t xml:space="preserve"> </w:t>
        </w:r>
        <w:r w:rsidR="001F2A19">
          <w:tab/>
          <w:t>jur</w:t>
        </w:r>
        <w:proofErr w:type="gramStart"/>
        <w:r w:rsidR="001F2A19">
          <w:t>:</w:t>
        </w:r>
        <w:proofErr w:type="gramEnd"/>
        <w:r w:rsidR="005B339C">
          <w:fldChar w:fldCharType="begin"/>
        </w:r>
        <w:r w:rsidR="001F2A19">
          <w:instrText xml:space="preserve"> PAGE   \* MERGEFORMAT </w:instrText>
        </w:r>
        <w:r w:rsidR="005B339C">
          <w:fldChar w:fldCharType="separate"/>
        </w:r>
        <w:r>
          <w:rPr>
            <w:noProof/>
          </w:rPr>
          <w:t>i</w:t>
        </w:r>
        <w:r w:rsidR="005B339C">
          <w:fldChar w:fldCharType="end"/>
        </w:r>
      </w:p>
    </w:sdtContent>
  </w:sdt>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E956F9" w:rsidRDefault="001F2A19" w:rsidP="00EF427A">
    <w:pPr>
      <w:pStyle w:val="Footer"/>
      <w:rPr>
        <w:szCs w:val="18"/>
      </w:rPr>
    </w:pPr>
    <w:r w:rsidRPr="00E956F9">
      <w:rPr>
        <w:color w:val="0000FF"/>
        <w:szCs w:val="18"/>
      </w:rPr>
      <w:t>http://Judicial</w:t>
    </w:r>
    <w:r>
      <w:rPr>
        <w:color w:val="0000FF"/>
        <w:szCs w:val="18"/>
      </w:rPr>
      <w:t>-Discipline-Reform.org/2012_E</w:t>
    </w:r>
    <w:r w:rsidRPr="00E956F9">
      <w:rPr>
        <w:color w:val="0000FF"/>
        <w:szCs w:val="18"/>
      </w:rPr>
      <w:t>/DrRCordero</w:t>
    </w:r>
    <w:r>
      <w:rPr>
        <w:color w:val="0000FF"/>
        <w:szCs w:val="18"/>
      </w:rPr>
      <w:t>_jud_uanccountability_reporting</w:t>
    </w:r>
    <w:r w:rsidRPr="00E956F9">
      <w:rPr>
        <w:color w:val="0000FF"/>
        <w:szCs w:val="18"/>
      </w:rPr>
      <w:t>.pdf</w:t>
    </w:r>
    <w:r w:rsidRPr="009A0277">
      <w:rPr>
        <w:szCs w:val="18"/>
      </w:rPr>
      <w:t xml:space="preserve"> </w:t>
    </w:r>
    <w:sdt>
      <w:sdtPr>
        <w:rPr>
          <w:szCs w:val="18"/>
        </w:rPr>
        <w:id w:val="16557756"/>
        <w:docPartObj>
          <w:docPartGallery w:val="Page Numbers (Bottom of Page)"/>
          <w:docPartUnique/>
        </w:docPartObj>
      </w:sdtPr>
      <w:sdtContent>
        <w:sdt>
          <w:sdtPr>
            <w:rPr>
              <w:szCs w:val="18"/>
            </w:rPr>
            <w:id w:val="16557757"/>
            <w:docPartObj>
              <w:docPartGallery w:val="Page Numbers (Bottom of Page)"/>
              <w:docPartUnique/>
            </w:docPartObj>
          </w:sdtPr>
          <w:sdtContent>
            <w:r>
              <w:rPr>
                <w:szCs w:val="18"/>
              </w:rPr>
              <w:tab/>
            </w:r>
            <w:r w:rsidRPr="00E956F9">
              <w:rPr>
                <w:szCs w:val="18"/>
              </w:rPr>
              <w:t>jur</w:t>
            </w:r>
            <w:proofErr w:type="gramStart"/>
            <w:r w:rsidRPr="00E956F9">
              <w:rPr>
                <w:szCs w:val="18"/>
              </w:rPr>
              <w:t>:</w:t>
            </w:r>
            <w:proofErr w:type="gramEnd"/>
            <w:r w:rsidR="005B339C" w:rsidRPr="00E956F9">
              <w:rPr>
                <w:szCs w:val="18"/>
              </w:rPr>
              <w:fldChar w:fldCharType="begin"/>
            </w:r>
            <w:r w:rsidRPr="00E956F9">
              <w:rPr>
                <w:szCs w:val="18"/>
              </w:rPr>
              <w:instrText xml:space="preserve"> PAGE   \* MERGEFORMAT </w:instrText>
            </w:r>
            <w:r w:rsidR="005B339C" w:rsidRPr="00E956F9">
              <w:rPr>
                <w:szCs w:val="18"/>
              </w:rPr>
              <w:fldChar w:fldCharType="separate"/>
            </w:r>
            <w:r w:rsidR="00410CBC">
              <w:rPr>
                <w:noProof/>
                <w:szCs w:val="18"/>
              </w:rPr>
              <w:t>91</w:t>
            </w:r>
            <w:r w:rsidR="005B339C" w:rsidRPr="00E956F9">
              <w:rPr>
                <w:szCs w:val="18"/>
              </w:rPr>
              <w:fldChar w:fldCharType="end"/>
            </w:r>
          </w:sdtContent>
        </w:sdt>
      </w:sdtContent>
    </w:sdt>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BF51F8">
    <w:pPr>
      <w:pStyle w:val="Footer"/>
      <w:tabs>
        <w:tab w:val="clear" w:pos="9360"/>
        <w:tab w:val="right" w:pos="9090"/>
      </w:tabs>
      <w:rPr>
        <w:szCs w:val="18"/>
      </w:rPr>
    </w:pPr>
    <w:sdt>
      <w:sdtPr>
        <w:rPr>
          <w:szCs w:val="18"/>
        </w:rPr>
        <w:id w:val="16557758"/>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1F2A19">
          <w:rPr>
            <w:noProof/>
            <w:szCs w:val="18"/>
          </w:rPr>
          <w:t>94</w:t>
        </w:r>
        <w:r w:rsidRPr="004D31F8">
          <w:rPr>
            <w:szCs w:val="18"/>
          </w:rPr>
          <w:fldChar w:fldCharType="end"/>
        </w:r>
      </w:sdtContent>
    </w:sdt>
    <w:r w:rsidR="001F2A19" w:rsidRPr="004D31F8">
      <w:rPr>
        <w:color w:val="0000FF"/>
        <w:szCs w:val="18"/>
      </w:rPr>
      <w:t xml:space="preserve"> </w:t>
    </w:r>
    <w:r w:rsidR="001F2A19">
      <w:rPr>
        <w:color w:val="000000" w:themeColor="text1"/>
        <w:szCs w:val="18"/>
      </w:rPr>
      <w:t>[93-100 reserved</w:t>
    </w:r>
    <w:r w:rsidR="001F2A19" w:rsidRPr="007520CF">
      <w:rPr>
        <w:color w:val="000000" w:themeColor="text1"/>
        <w:szCs w:val="18"/>
      </w:rPr>
      <w:t>]</w:t>
    </w:r>
    <w:r w:rsidR="001F2A19" w:rsidRPr="004D31F8">
      <w:rPr>
        <w:color w:val="0000FF"/>
        <w:szCs w:val="18"/>
      </w:rPr>
      <w:tab/>
    </w:r>
    <w:r w:rsidR="001F2A19" w:rsidRPr="00CF0D67">
      <w:rPr>
        <w:vanish/>
        <w:szCs w:val="18"/>
      </w:rPr>
      <w:t>§C. National story focused on wrongdoing, knowing indifference, willful blindness &amp; impropriety</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E956F9" w:rsidRDefault="001F2A19" w:rsidP="00EF427A">
    <w:pPr>
      <w:pStyle w:val="Footer"/>
      <w:rPr>
        <w:szCs w:val="18"/>
      </w:rPr>
    </w:pPr>
    <w:r w:rsidRPr="00E956F9">
      <w:rPr>
        <w:color w:val="0000FF"/>
        <w:szCs w:val="18"/>
      </w:rPr>
      <w:t>http://Judicial</w:t>
    </w:r>
    <w:r>
      <w:rPr>
        <w:color w:val="0000FF"/>
        <w:szCs w:val="18"/>
      </w:rPr>
      <w:t>-Discipline-Reform.org/2012_E</w:t>
    </w:r>
    <w:r w:rsidRPr="00E956F9">
      <w:rPr>
        <w:color w:val="0000FF"/>
        <w:szCs w:val="18"/>
      </w:rPr>
      <w:t>/DrRCordero</w:t>
    </w:r>
    <w:r>
      <w:rPr>
        <w:color w:val="0000FF"/>
        <w:szCs w:val="18"/>
      </w:rPr>
      <w:t>_jud_uanccountability_reporting</w:t>
    </w:r>
    <w:r w:rsidRPr="00E956F9">
      <w:rPr>
        <w:color w:val="0000FF"/>
        <w:szCs w:val="18"/>
      </w:rPr>
      <w:t>.pdf</w:t>
    </w:r>
    <w:r w:rsidRPr="009A0277">
      <w:rPr>
        <w:szCs w:val="18"/>
      </w:rPr>
      <w:t xml:space="preserve"> </w:t>
    </w:r>
    <w:sdt>
      <w:sdtPr>
        <w:rPr>
          <w:szCs w:val="18"/>
        </w:rPr>
        <w:id w:val="16557759"/>
        <w:docPartObj>
          <w:docPartGallery w:val="Page Numbers (Bottom of Page)"/>
          <w:docPartUnique/>
        </w:docPartObj>
      </w:sdtPr>
      <w:sdtContent>
        <w:sdt>
          <w:sdtPr>
            <w:rPr>
              <w:szCs w:val="18"/>
            </w:rPr>
            <w:id w:val="16557760"/>
            <w:docPartObj>
              <w:docPartGallery w:val="Page Numbers (Bottom of Page)"/>
              <w:docPartUnique/>
            </w:docPartObj>
          </w:sdtPr>
          <w:sdtContent>
            <w:r>
              <w:rPr>
                <w:szCs w:val="18"/>
              </w:rPr>
              <w:tab/>
              <w:t>[jur</w:t>
            </w:r>
            <w:proofErr w:type="gramStart"/>
            <w:r>
              <w:rPr>
                <w:szCs w:val="18"/>
              </w:rPr>
              <w:t>:</w:t>
            </w:r>
            <w:proofErr w:type="gramEnd"/>
            <w:r w:rsidR="005B339C" w:rsidRPr="00E956F9">
              <w:rPr>
                <w:szCs w:val="18"/>
              </w:rPr>
              <w:fldChar w:fldCharType="begin"/>
            </w:r>
            <w:r w:rsidRPr="00E956F9">
              <w:rPr>
                <w:szCs w:val="18"/>
              </w:rPr>
              <w:instrText xml:space="preserve"> PAGE   \* MERGEFORMAT </w:instrText>
            </w:r>
            <w:r w:rsidR="005B339C" w:rsidRPr="00E956F9">
              <w:rPr>
                <w:szCs w:val="18"/>
              </w:rPr>
              <w:fldChar w:fldCharType="separate"/>
            </w:r>
            <w:r w:rsidR="00410CBC">
              <w:rPr>
                <w:noProof/>
                <w:szCs w:val="18"/>
              </w:rPr>
              <w:t>93</w:t>
            </w:r>
            <w:r w:rsidR="005B339C" w:rsidRPr="00E956F9">
              <w:rPr>
                <w:szCs w:val="18"/>
              </w:rPr>
              <w:fldChar w:fldCharType="end"/>
            </w:r>
          </w:sdtContent>
        </w:sdt>
      </w:sdtContent>
    </w:sdt>
    <w:r>
      <w:rPr>
        <w:szCs w:val="18"/>
      </w:rPr>
      <w:t>-100 reserved]</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AD46D6">
    <w:pPr>
      <w:pStyle w:val="Footer"/>
      <w:rPr>
        <w:szCs w:val="18"/>
      </w:rPr>
    </w:pPr>
    <w:sdt>
      <w:sdtPr>
        <w:rPr>
          <w:szCs w:val="18"/>
        </w:rPr>
        <w:id w:val="16557761"/>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108</w:t>
        </w:r>
        <w:r w:rsidRPr="004D31F8">
          <w:rPr>
            <w:szCs w:val="18"/>
          </w:rPr>
          <w:fldChar w:fldCharType="end"/>
        </w:r>
      </w:sdtContent>
    </w:sdt>
    <w:r w:rsidR="001F2A19" w:rsidRPr="004D31F8">
      <w:rPr>
        <w:color w:val="0000FF"/>
        <w:szCs w:val="18"/>
      </w:rPr>
      <w:t xml:space="preserve"> </w:t>
    </w:r>
    <w:r w:rsidR="001F2A19" w:rsidRPr="004D31F8">
      <w:rPr>
        <w:color w:val="0000FF"/>
        <w:szCs w:val="18"/>
      </w:rPr>
      <w:tab/>
    </w:r>
    <w:r w:rsidR="001F2A19">
      <w:rPr>
        <w:szCs w:val="18"/>
      </w:rPr>
      <w:t xml:space="preserve">§D. The two-pronged </w:t>
    </w:r>
    <w:r w:rsidR="001F2A19">
      <w:rPr>
        <w:i/>
        <w:szCs w:val="18"/>
      </w:rPr>
      <w:t xml:space="preserve">Follow the money! </w:t>
    </w:r>
    <w:proofErr w:type="gramStart"/>
    <w:r w:rsidR="001F2A19">
      <w:rPr>
        <w:szCs w:val="18"/>
      </w:rPr>
      <w:t>a</w:t>
    </w:r>
    <w:r w:rsidR="001F2A19" w:rsidRPr="0028331F">
      <w:rPr>
        <w:szCs w:val="18"/>
      </w:rPr>
      <w:t>nd</w:t>
    </w:r>
    <w:proofErr w:type="gramEnd"/>
    <w:r w:rsidR="001F2A19">
      <w:rPr>
        <w:i/>
        <w:szCs w:val="18"/>
      </w:rPr>
      <w:t xml:space="preserve"> Follow the wire! </w:t>
    </w:r>
    <w:proofErr w:type="gramStart"/>
    <w:r w:rsidR="001F2A19">
      <w:rPr>
        <w:szCs w:val="18"/>
      </w:rPr>
      <w:t>journalistic</w:t>
    </w:r>
    <w:proofErr w:type="gramEnd"/>
    <w:r w:rsidR="001F2A19">
      <w:rPr>
        <w:szCs w:val="18"/>
      </w:rPr>
      <w:t xml:space="preserve"> i</w:t>
    </w:r>
    <w:r w:rsidR="001F2A19" w:rsidRPr="0028331F">
      <w:rPr>
        <w:szCs w:val="18"/>
      </w:rPr>
      <w:t>nvestigation</w:t>
    </w:r>
    <w:r w:rsidR="001F2A19">
      <w:rPr>
        <w:szCs w:val="18"/>
      </w:rPr>
      <w:t xml:space="preserve"> of the national story</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E956F9" w:rsidRDefault="005B339C" w:rsidP="00EF427A">
    <w:pPr>
      <w:pStyle w:val="Footer"/>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sdt>
      <w:sdtPr>
        <w:rPr>
          <w:szCs w:val="18"/>
        </w:rPr>
        <w:id w:val="16557762"/>
        <w:docPartObj>
          <w:docPartGallery w:val="Page Numbers (Bottom of Page)"/>
          <w:docPartUnique/>
        </w:docPartObj>
      </w:sdtPr>
      <w:sdtContent>
        <w:sdt>
          <w:sdtPr>
            <w:rPr>
              <w:szCs w:val="18"/>
            </w:rPr>
            <w:id w:val="16557763"/>
            <w:docPartObj>
              <w:docPartGallery w:val="Page Numbers (Bottom of Page)"/>
              <w:docPartUnique/>
            </w:docPartObj>
          </w:sdtPr>
          <w:sdtContent>
            <w:r w:rsidR="001F2A19">
              <w:rPr>
                <w:szCs w:val="18"/>
              </w:rPr>
              <w:tab/>
            </w:r>
            <w:r w:rsidR="001F2A19" w:rsidRPr="00E956F9">
              <w:rPr>
                <w:szCs w:val="18"/>
              </w:rPr>
              <w:t>jur</w:t>
            </w:r>
            <w:proofErr w:type="gramStart"/>
            <w:r w:rsidR="001F2A19" w:rsidRPr="00E956F9">
              <w:rPr>
                <w:szCs w:val="18"/>
              </w:rPr>
              <w:t>:</w:t>
            </w:r>
            <w:proofErr w:type="gramEnd"/>
            <w:r w:rsidRPr="00E956F9">
              <w:rPr>
                <w:szCs w:val="18"/>
              </w:rPr>
              <w:fldChar w:fldCharType="begin"/>
            </w:r>
            <w:r w:rsidR="001F2A19" w:rsidRPr="00E956F9">
              <w:rPr>
                <w:szCs w:val="18"/>
              </w:rPr>
              <w:instrText xml:space="preserve"> PAGE   \* MERGEFORMAT </w:instrText>
            </w:r>
            <w:r w:rsidRPr="00E956F9">
              <w:rPr>
                <w:szCs w:val="18"/>
              </w:rPr>
              <w:fldChar w:fldCharType="separate"/>
            </w:r>
            <w:r w:rsidR="00410CBC">
              <w:rPr>
                <w:noProof/>
                <w:szCs w:val="18"/>
              </w:rPr>
              <w:t>109</w:t>
            </w:r>
            <w:r w:rsidRPr="00E956F9">
              <w:rPr>
                <w:szCs w:val="18"/>
              </w:rPr>
              <w:fldChar w:fldCharType="end"/>
            </w:r>
          </w:sdtContent>
        </w:sdt>
      </w:sdtContent>
    </w:sdt>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471C48">
    <w:pPr>
      <w:pStyle w:val="Footer"/>
      <w:tabs>
        <w:tab w:val="clear" w:pos="9360"/>
        <w:tab w:val="right" w:pos="9090"/>
      </w:tabs>
      <w:rPr>
        <w:szCs w:val="18"/>
      </w:rPr>
    </w:pPr>
    <w:sdt>
      <w:sdtPr>
        <w:rPr>
          <w:szCs w:val="18"/>
        </w:rPr>
        <w:id w:val="16557764"/>
        <w:docPartObj>
          <w:docPartGallery w:val="Page Numbers (Bottom of Page)"/>
          <w:docPartUnique/>
        </w:docPartObj>
      </w:sdtPr>
      <w:sdtContent>
        <w:r w:rsidR="001F2A19">
          <w:rPr>
            <w:szCs w:val="18"/>
          </w:rPr>
          <w:t>[</w:t>
        </w:r>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110</w:t>
        </w:r>
        <w:r w:rsidRPr="004D31F8">
          <w:rPr>
            <w:szCs w:val="18"/>
          </w:rPr>
          <w:fldChar w:fldCharType="end"/>
        </w:r>
      </w:sdtContent>
    </w:sdt>
    <w:r w:rsidR="001F2A19">
      <w:rPr>
        <w:color w:val="000000" w:themeColor="text1"/>
        <w:szCs w:val="18"/>
      </w:rPr>
      <w:t>-120 reserve</w:t>
    </w:r>
    <w:r w:rsidR="001F2A19" w:rsidRPr="00471C48">
      <w:rPr>
        <w:color w:val="000000" w:themeColor="text1"/>
        <w:szCs w:val="18"/>
      </w:rPr>
      <w:t>d]</w:t>
    </w:r>
    <w:r w:rsidR="001F2A19" w:rsidRPr="004D31F8">
      <w:rPr>
        <w:color w:val="0000FF"/>
        <w:szCs w:val="18"/>
      </w:rPr>
      <w:tab/>
    </w:r>
    <w:r w:rsidR="001F2A19" w:rsidRPr="007520CF">
      <w:rPr>
        <w:vanish/>
        <w:szCs w:val="18"/>
      </w:rPr>
      <w:t xml:space="preserve">§D. The </w:t>
    </w:r>
    <w:r w:rsidR="001F2A19" w:rsidRPr="007520CF">
      <w:rPr>
        <w:i/>
        <w:vanish/>
        <w:szCs w:val="18"/>
      </w:rPr>
      <w:t xml:space="preserve">Follow the money! </w:t>
    </w:r>
    <w:r w:rsidR="001F2A19" w:rsidRPr="007520CF">
      <w:rPr>
        <w:vanish/>
        <w:szCs w:val="18"/>
      </w:rPr>
      <w:t>and</w:t>
    </w:r>
    <w:r w:rsidR="001F2A19" w:rsidRPr="007520CF">
      <w:rPr>
        <w:i/>
        <w:vanish/>
        <w:szCs w:val="18"/>
      </w:rPr>
      <w:t xml:space="preserve"> Follow the wire! </w:t>
    </w:r>
    <w:r w:rsidR="001F2A19" w:rsidRPr="007520CF">
      <w:rPr>
        <w:vanish/>
        <w:szCs w:val="18"/>
      </w:rPr>
      <w:t>journalistic investigation of the national story</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82959" w:rsidRDefault="005B339C" w:rsidP="00BF51F8">
    <w:pPr>
      <w:pStyle w:val="Footer"/>
      <w:tabs>
        <w:tab w:val="clear" w:pos="9360"/>
        <w:tab w:val="right" w:pos="9090"/>
      </w:tabs>
      <w:rPr>
        <w:szCs w:val="18"/>
      </w:rPr>
    </w:pPr>
    <w:sdt>
      <w:sdtPr>
        <w:rPr>
          <w:szCs w:val="18"/>
        </w:rPr>
        <w:id w:val="16557765"/>
        <w:docPartObj>
          <w:docPartGallery w:val="Page Numbers (Bottom of Page)"/>
          <w:docPartUnique/>
        </w:docPartObj>
      </w:sdtPr>
      <w:sdtContent>
        <w:proofErr w:type="gramStart"/>
        <w:r w:rsidR="001F2A19">
          <w:rPr>
            <w:szCs w:val="18"/>
          </w:rPr>
          <w:t>jur</w:t>
        </w:r>
        <w:proofErr w:type="gramEnd"/>
        <w:r w:rsidR="001F2A19">
          <w:rPr>
            <w:szCs w:val="18"/>
          </w:rPr>
          <w:t>:</w:t>
        </w:r>
        <w:r w:rsidRPr="00882959">
          <w:rPr>
            <w:szCs w:val="18"/>
          </w:rPr>
          <w:fldChar w:fldCharType="begin"/>
        </w:r>
        <w:r w:rsidR="001F2A19" w:rsidRPr="00882959">
          <w:rPr>
            <w:szCs w:val="18"/>
          </w:rPr>
          <w:instrText xml:space="preserve"> PAGE   \* MERGEFORMAT </w:instrText>
        </w:r>
        <w:r w:rsidRPr="00882959">
          <w:rPr>
            <w:szCs w:val="18"/>
          </w:rPr>
          <w:fldChar w:fldCharType="separate"/>
        </w:r>
        <w:r w:rsidR="00410CBC">
          <w:rPr>
            <w:noProof/>
            <w:szCs w:val="18"/>
          </w:rPr>
          <w:t>124</w:t>
        </w:r>
        <w:r w:rsidRPr="00882959">
          <w:rPr>
            <w:szCs w:val="18"/>
          </w:rPr>
          <w:fldChar w:fldCharType="end"/>
        </w:r>
      </w:sdtContent>
    </w:sdt>
    <w:r w:rsidR="001F2A19" w:rsidRPr="00882959">
      <w:rPr>
        <w:color w:val="0000FF"/>
        <w:szCs w:val="18"/>
      </w:rPr>
      <w:t xml:space="preserve"> </w:t>
    </w:r>
    <w:r w:rsidR="001F2A19" w:rsidRPr="00882959">
      <w:rPr>
        <w:color w:val="0000FF"/>
        <w:szCs w:val="18"/>
      </w:rPr>
      <w:tab/>
    </w:r>
    <w:r w:rsidR="001F2A19">
      <w:rPr>
        <w:spacing w:val="-2"/>
        <w:szCs w:val="18"/>
      </w:rPr>
      <w:t>§E. Multimedia public p</w:t>
    </w:r>
    <w:r w:rsidR="001F2A19" w:rsidRPr="00882959">
      <w:rPr>
        <w:spacing w:val="-2"/>
        <w:szCs w:val="18"/>
      </w:rPr>
      <w:t>resentation: investigation findings</w:t>
    </w:r>
    <w:r w:rsidR="001F2A19">
      <w:rPr>
        <w:spacing w:val="-2"/>
        <w:szCs w:val="18"/>
      </w:rPr>
      <w:t xml:space="preserve"> &amp;</w:t>
    </w:r>
    <w:r w:rsidR="001F2A19" w:rsidRPr="00882959">
      <w:rPr>
        <w:spacing w:val="-2"/>
        <w:szCs w:val="18"/>
      </w:rPr>
      <w:t xml:space="preserve"> </w:t>
    </w:r>
    <w:r w:rsidR="001F2A19" w:rsidRPr="00882959">
      <w:rPr>
        <w:i/>
        <w:spacing w:val="-2"/>
        <w:szCs w:val="18"/>
      </w:rPr>
      <w:t>I accuse!</w:t>
    </w:r>
    <w:r w:rsidR="001F2A19" w:rsidRPr="00882959">
      <w:rPr>
        <w:spacing w:val="-2"/>
        <w:szCs w:val="18"/>
      </w:rPr>
      <w:t xml:space="preserve"> </w:t>
    </w:r>
    <w:proofErr w:type="gramStart"/>
    <w:r w:rsidR="001F2A19" w:rsidRPr="00882959">
      <w:rPr>
        <w:spacing w:val="-2"/>
        <w:szCs w:val="18"/>
      </w:rPr>
      <w:t>manifesto</w:t>
    </w:r>
    <w:proofErr w:type="gramEnd"/>
    <w:r w:rsidR="001F2A19">
      <w:rPr>
        <w:spacing w:val="-2"/>
        <w:szCs w:val="18"/>
      </w:rPr>
      <w:t xml:space="preserve"> on judicial unaccountability</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6557766"/>
      <w:docPartObj>
        <w:docPartGallery w:val="Page Numbers (Bottom of Page)"/>
        <w:docPartUnique/>
      </w:docPartObj>
    </w:sdtPr>
    <w:sdtContent>
      <w:p w:rsidR="001F2A19" w:rsidRPr="003C5FA4" w:rsidRDefault="005B339C" w:rsidP="006E4311">
        <w:pPr>
          <w:pStyle w:val="Footer"/>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sidRPr="003C5FA4">
          <w:rPr>
            <w:szCs w:val="18"/>
          </w:rPr>
          <w:tab/>
          <w:t>jur</w:t>
        </w:r>
        <w:proofErr w:type="gramStart"/>
        <w:r w:rsidR="001F2A19" w:rsidRPr="003C5FA4">
          <w:rPr>
            <w:szCs w:val="18"/>
          </w:rPr>
          <w:t>:</w:t>
        </w:r>
        <w:proofErr w:type="gramEnd"/>
        <w:r w:rsidRPr="003C5FA4">
          <w:rPr>
            <w:szCs w:val="18"/>
          </w:rPr>
          <w:fldChar w:fldCharType="begin"/>
        </w:r>
        <w:r w:rsidR="001F2A19" w:rsidRPr="003C5FA4">
          <w:rPr>
            <w:szCs w:val="18"/>
          </w:rPr>
          <w:instrText xml:space="preserve"> PAGE   \* MERGEFORMAT </w:instrText>
        </w:r>
        <w:r w:rsidRPr="003C5FA4">
          <w:rPr>
            <w:szCs w:val="18"/>
          </w:rPr>
          <w:fldChar w:fldCharType="separate"/>
        </w:r>
        <w:r w:rsidR="00410CBC">
          <w:rPr>
            <w:noProof/>
            <w:szCs w:val="18"/>
          </w:rPr>
          <w:t>147</w:t>
        </w:r>
        <w:r w:rsidRPr="003C5FA4">
          <w:rPr>
            <w:szCs w:val="18"/>
          </w:rPr>
          <w:fldChar w:fldCharType="end"/>
        </w:r>
      </w:p>
    </w:sdtContent>
  </w:sdt>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82959" w:rsidRDefault="005B339C" w:rsidP="00AD46D6">
    <w:pPr>
      <w:pStyle w:val="Footer"/>
      <w:rPr>
        <w:szCs w:val="18"/>
      </w:rPr>
    </w:pPr>
    <w:sdt>
      <w:sdtPr>
        <w:rPr>
          <w:szCs w:val="18"/>
        </w:rPr>
        <w:id w:val="16557767"/>
        <w:docPartObj>
          <w:docPartGallery w:val="Page Numbers (Bottom of Page)"/>
          <w:docPartUnique/>
        </w:docPartObj>
      </w:sdtPr>
      <w:sdtContent>
        <w:proofErr w:type="gramStart"/>
        <w:r w:rsidR="001F2A19">
          <w:rPr>
            <w:szCs w:val="18"/>
          </w:rPr>
          <w:t>jur</w:t>
        </w:r>
        <w:proofErr w:type="gramEnd"/>
        <w:r w:rsidR="001F2A19">
          <w:rPr>
            <w:szCs w:val="18"/>
          </w:rPr>
          <w:t>:</w:t>
        </w:r>
        <w:r w:rsidRPr="00882959">
          <w:rPr>
            <w:szCs w:val="18"/>
          </w:rPr>
          <w:fldChar w:fldCharType="begin"/>
        </w:r>
        <w:r w:rsidR="001F2A19" w:rsidRPr="00882959">
          <w:rPr>
            <w:szCs w:val="18"/>
          </w:rPr>
          <w:instrText xml:space="preserve"> PAGE   \* MERGEFORMAT </w:instrText>
        </w:r>
        <w:r w:rsidRPr="00882959">
          <w:rPr>
            <w:szCs w:val="18"/>
          </w:rPr>
          <w:fldChar w:fldCharType="separate"/>
        </w:r>
        <w:r w:rsidR="00410CBC">
          <w:rPr>
            <w:noProof/>
            <w:szCs w:val="18"/>
          </w:rPr>
          <w:t>146</w:t>
        </w:r>
        <w:r w:rsidRPr="00882959">
          <w:rPr>
            <w:szCs w:val="18"/>
          </w:rPr>
          <w:fldChar w:fldCharType="end"/>
        </w:r>
      </w:sdtContent>
    </w:sdt>
    <w:r w:rsidR="001F2A19" w:rsidRPr="00882959">
      <w:rPr>
        <w:color w:val="0000FF"/>
        <w:szCs w:val="18"/>
      </w:rPr>
      <w:tab/>
    </w:r>
    <w:r w:rsidR="001F2A19">
      <w:rPr>
        <w:spacing w:val="-2"/>
        <w:szCs w:val="18"/>
      </w:rPr>
      <w:t>§E3. Multimedia public p</w:t>
    </w:r>
    <w:r w:rsidR="001F2A19" w:rsidRPr="00882959">
      <w:rPr>
        <w:spacing w:val="-2"/>
        <w:szCs w:val="18"/>
      </w:rPr>
      <w:t xml:space="preserve">resentation: </w:t>
    </w:r>
    <w:r w:rsidR="001F2A19">
      <w:rPr>
        <w:spacing w:val="-2"/>
        <w:szCs w:val="18"/>
      </w:rPr>
      <w:t>academic/business venture for judicial accountability &amp; discipline reform</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82959" w:rsidRDefault="005B339C" w:rsidP="00AD46D6">
    <w:pPr>
      <w:pStyle w:val="Footer"/>
      <w:rPr>
        <w:szCs w:val="18"/>
      </w:rPr>
    </w:pPr>
    <w:sdt>
      <w:sdtPr>
        <w:rPr>
          <w:szCs w:val="18"/>
        </w:rPr>
        <w:id w:val="16557768"/>
        <w:docPartObj>
          <w:docPartGallery w:val="Page Numbers (Bottom of Page)"/>
          <w:docPartUnique/>
        </w:docPartObj>
      </w:sdtPr>
      <w:sdtContent>
        <w:proofErr w:type="gramStart"/>
        <w:r w:rsidR="001F2A19">
          <w:rPr>
            <w:szCs w:val="18"/>
          </w:rPr>
          <w:t>jur</w:t>
        </w:r>
        <w:proofErr w:type="gramEnd"/>
        <w:r w:rsidR="001F2A19">
          <w:rPr>
            <w:szCs w:val="18"/>
          </w:rPr>
          <w:t>:</w:t>
        </w:r>
        <w:r w:rsidRPr="00882959">
          <w:rPr>
            <w:szCs w:val="18"/>
          </w:rPr>
          <w:fldChar w:fldCharType="begin"/>
        </w:r>
        <w:r w:rsidR="001F2A19" w:rsidRPr="00882959">
          <w:rPr>
            <w:szCs w:val="18"/>
          </w:rPr>
          <w:instrText xml:space="preserve"> PAGE   \* MERGEFORMAT </w:instrText>
        </w:r>
        <w:r w:rsidRPr="00882959">
          <w:rPr>
            <w:szCs w:val="18"/>
          </w:rPr>
          <w:fldChar w:fldCharType="separate"/>
        </w:r>
        <w:r w:rsidR="00410CBC">
          <w:rPr>
            <w:noProof/>
            <w:szCs w:val="18"/>
          </w:rPr>
          <w:t>148</w:t>
        </w:r>
        <w:r w:rsidRPr="00882959">
          <w:rPr>
            <w:szCs w:val="18"/>
          </w:rPr>
          <w:fldChar w:fldCharType="end"/>
        </w:r>
      </w:sdtContent>
    </w:sdt>
    <w:r w:rsidR="001F2A19" w:rsidRPr="00882959">
      <w:rPr>
        <w:color w:val="0000FF"/>
        <w:szCs w:val="18"/>
      </w:rPr>
      <w:tab/>
    </w:r>
    <w:r w:rsidR="001F2A19">
      <w:rPr>
        <w:spacing w:val="-2"/>
        <w:szCs w:val="18"/>
      </w:rPr>
      <w:t>§E3. P</w:t>
    </w:r>
    <w:r w:rsidR="001F2A19" w:rsidRPr="00882959">
      <w:rPr>
        <w:spacing w:val="-2"/>
        <w:szCs w:val="18"/>
      </w:rPr>
      <w:t xml:space="preserve">resentation: </w:t>
    </w:r>
    <w:r w:rsidR="001F2A19">
      <w:rPr>
        <w:spacing w:val="-2"/>
        <w:szCs w:val="18"/>
      </w:rPr>
      <w:t>academic/business venture for judicial accountability &amp; discipline reform</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D94151">
    <w:pPr>
      <w:pStyle w:val="Footer"/>
      <w:rPr>
        <w:szCs w:val="18"/>
      </w:rPr>
    </w:pPr>
    <w:sdt>
      <w:sdtPr>
        <w:rPr>
          <w:szCs w:val="18"/>
        </w:rPr>
        <w:id w:val="11583450"/>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ii</w:t>
        </w:r>
        <w:r w:rsidRPr="004D31F8">
          <w:rPr>
            <w:szCs w:val="18"/>
          </w:rPr>
          <w:fldChar w:fldCharType="end"/>
        </w:r>
      </w:sdtContent>
    </w:sdt>
    <w:r w:rsidR="001F2A19" w:rsidRPr="004D31F8">
      <w:rPr>
        <w:color w:val="0000FF"/>
        <w:szCs w:val="18"/>
      </w:rPr>
      <w:t xml:space="preserve"> </w:t>
    </w:r>
    <w:r w:rsidR="001F2A19">
      <w:rPr>
        <w:color w:val="0000FF"/>
        <w:szCs w:val="18"/>
      </w:rPr>
      <w:tab/>
    </w:r>
    <w:r w:rsidR="001F2A19">
      <w:rPr>
        <w:szCs w:val="18"/>
      </w:rPr>
      <w:t>Dr R Cordero to presidential candidates: exposing judicial wrongdoing and becoming Champion of Justice</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82959" w:rsidRDefault="005B339C" w:rsidP="00BF51F8">
    <w:pPr>
      <w:pStyle w:val="Footer"/>
      <w:tabs>
        <w:tab w:val="clear" w:pos="9360"/>
        <w:tab w:val="right" w:pos="9090"/>
      </w:tabs>
      <w:rPr>
        <w:szCs w:val="18"/>
      </w:rPr>
    </w:pPr>
    <w:sdt>
      <w:sdtPr>
        <w:rPr>
          <w:szCs w:val="18"/>
        </w:rPr>
        <w:id w:val="16557769"/>
        <w:docPartObj>
          <w:docPartGallery w:val="Page Numbers (Bottom of Page)"/>
          <w:docPartUnique/>
        </w:docPartObj>
      </w:sdtPr>
      <w:sdtContent>
        <w:r w:rsidR="001F2A19">
          <w:rPr>
            <w:szCs w:val="18"/>
          </w:rPr>
          <w:t>[</w:t>
        </w:r>
        <w:r w:rsidRPr="00882959">
          <w:rPr>
            <w:szCs w:val="18"/>
          </w:rPr>
          <w:fldChar w:fldCharType="begin"/>
        </w:r>
        <w:r w:rsidR="001F2A19" w:rsidRPr="00882959">
          <w:rPr>
            <w:szCs w:val="18"/>
          </w:rPr>
          <w:instrText xml:space="preserve"> PAGE   \* MERGEFORMAT </w:instrText>
        </w:r>
        <w:r w:rsidRPr="00882959">
          <w:rPr>
            <w:szCs w:val="18"/>
          </w:rPr>
          <w:fldChar w:fldCharType="separate"/>
        </w:r>
        <w:r w:rsidR="001F2A19">
          <w:rPr>
            <w:noProof/>
            <w:szCs w:val="18"/>
          </w:rPr>
          <w:t>150</w:t>
        </w:r>
        <w:r w:rsidRPr="00882959">
          <w:rPr>
            <w:szCs w:val="18"/>
          </w:rPr>
          <w:fldChar w:fldCharType="end"/>
        </w:r>
        <w:r w:rsidR="001F2A19">
          <w:rPr>
            <w:szCs w:val="18"/>
          </w:rPr>
          <w:t>-130 reserved]</w:t>
        </w:r>
      </w:sdtContent>
    </w:sdt>
    <w:r w:rsidR="001F2A19" w:rsidRPr="00882959">
      <w:rPr>
        <w:color w:val="0000FF"/>
        <w:szCs w:val="18"/>
      </w:rPr>
      <w:tab/>
    </w:r>
    <w:r w:rsidR="001F2A19" w:rsidRPr="0090494B">
      <w:rPr>
        <w:vanish/>
        <w:spacing w:val="-2"/>
        <w:szCs w:val="18"/>
      </w:rPr>
      <w:t>§E3. Presentation: academic/business venture for judicial accountability &amp; discipline reform</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3C5FA4" w:rsidRDefault="005B339C" w:rsidP="006E4311">
    <w:pPr>
      <w:pStyle w:val="Footer"/>
      <w:rPr>
        <w:szCs w:val="18"/>
      </w:rPr>
    </w:pPr>
    <w:sdt>
      <w:sdtPr>
        <w:rPr>
          <w:szCs w:val="18"/>
        </w:rPr>
        <w:id w:val="16557770"/>
        <w:docPartObj>
          <w:docPartGallery w:val="Page Numbers (Bottom of Page)"/>
          <w:docPartUnique/>
        </w:docPartObj>
      </w:sdtPr>
      <w:sdtContent>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sidRPr="003C5FA4">
          <w:rPr>
            <w:szCs w:val="18"/>
          </w:rPr>
          <w:tab/>
        </w:r>
        <w:r w:rsidR="001F2A19">
          <w:rPr>
            <w:szCs w:val="18"/>
          </w:rPr>
          <w:t>[jur</w:t>
        </w:r>
        <w:proofErr w:type="gramStart"/>
        <w:r w:rsidR="001F2A19">
          <w:rPr>
            <w:szCs w:val="18"/>
          </w:rPr>
          <w:t>:</w:t>
        </w:r>
        <w:proofErr w:type="gramEnd"/>
        <w:r w:rsidRPr="003C5FA4">
          <w:rPr>
            <w:szCs w:val="18"/>
          </w:rPr>
          <w:fldChar w:fldCharType="begin"/>
        </w:r>
        <w:r w:rsidR="001F2A19" w:rsidRPr="003C5FA4">
          <w:rPr>
            <w:szCs w:val="18"/>
          </w:rPr>
          <w:instrText xml:space="preserve"> PAGE   \* MERGEFORMAT </w:instrText>
        </w:r>
        <w:r w:rsidRPr="003C5FA4">
          <w:rPr>
            <w:szCs w:val="18"/>
          </w:rPr>
          <w:fldChar w:fldCharType="separate"/>
        </w:r>
        <w:r w:rsidR="00410CBC">
          <w:rPr>
            <w:noProof/>
            <w:szCs w:val="18"/>
          </w:rPr>
          <w:t>149</w:t>
        </w:r>
        <w:r w:rsidRPr="003C5FA4">
          <w:rPr>
            <w:szCs w:val="18"/>
          </w:rPr>
          <w:fldChar w:fldCharType="end"/>
        </w:r>
      </w:sdtContent>
    </w:sdt>
    <w:r w:rsidR="001F2A19">
      <w:rPr>
        <w:szCs w:val="18"/>
      </w:rPr>
      <w:t>-150 reserved]</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882959" w:rsidRDefault="005B339C" w:rsidP="00FA0759">
    <w:pPr>
      <w:pStyle w:val="Footer"/>
      <w:tabs>
        <w:tab w:val="clear" w:pos="9360"/>
        <w:tab w:val="right" w:pos="9090"/>
      </w:tabs>
      <w:rPr>
        <w:szCs w:val="18"/>
      </w:rPr>
    </w:pPr>
    <w:sdt>
      <w:sdtPr>
        <w:rPr>
          <w:szCs w:val="18"/>
        </w:rPr>
        <w:id w:val="1748560669"/>
        <w:docPartObj>
          <w:docPartGallery w:val="Page Numbers (Bottom of Page)"/>
          <w:docPartUnique/>
        </w:docPartObj>
      </w:sdtPr>
      <w:sdtContent>
        <w:proofErr w:type="gramStart"/>
        <w:r w:rsidR="001F2A19">
          <w:rPr>
            <w:szCs w:val="18"/>
          </w:rPr>
          <w:t>jur</w:t>
        </w:r>
        <w:proofErr w:type="gramEnd"/>
        <w:r w:rsidR="001F2A19">
          <w:rPr>
            <w:szCs w:val="18"/>
          </w:rPr>
          <w:t>:</w:t>
        </w:r>
        <w:r w:rsidRPr="00882959">
          <w:rPr>
            <w:szCs w:val="18"/>
          </w:rPr>
          <w:fldChar w:fldCharType="begin"/>
        </w:r>
        <w:r w:rsidR="001F2A19" w:rsidRPr="00882959">
          <w:rPr>
            <w:szCs w:val="18"/>
          </w:rPr>
          <w:instrText xml:space="preserve"> PAGE   \* MERGEFORMAT </w:instrText>
        </w:r>
        <w:r w:rsidRPr="00882959">
          <w:rPr>
            <w:szCs w:val="18"/>
          </w:rPr>
          <w:fldChar w:fldCharType="separate"/>
        </w:r>
        <w:r w:rsidR="001F2A19">
          <w:rPr>
            <w:noProof/>
            <w:szCs w:val="18"/>
          </w:rPr>
          <w:t>152</w:t>
        </w:r>
        <w:r w:rsidRPr="00882959">
          <w:rPr>
            <w:szCs w:val="18"/>
          </w:rPr>
          <w:fldChar w:fldCharType="end"/>
        </w:r>
      </w:sdtContent>
    </w:sdt>
    <w:r w:rsidR="001F2A19" w:rsidRPr="00882959">
      <w:rPr>
        <w:color w:val="0000FF"/>
        <w:szCs w:val="18"/>
      </w:rPr>
      <w:tab/>
    </w:r>
    <w:r w:rsidR="001F2A19">
      <w:rPr>
        <w:spacing w:val="-2"/>
        <w:szCs w:val="18"/>
      </w:rPr>
      <w:t>§F. Offer to present the proposal for pioneering judicial unaccountability reporting and reform advocacy</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48560670"/>
      <w:docPartObj>
        <w:docPartGallery w:val="Page Numbers (Bottom of Page)"/>
        <w:docPartUnique/>
      </w:docPartObj>
    </w:sdtPr>
    <w:sdtContent>
      <w:p w:rsidR="001F2A19" w:rsidRPr="003C5FA4" w:rsidRDefault="005B339C" w:rsidP="00AD46D6">
        <w:pPr>
          <w:pStyle w:val="Footer"/>
          <w:jc w:val="left"/>
          <w:rPr>
            <w:szCs w:val="18"/>
          </w:rPr>
        </w:pPr>
        <w:hyperlink r:id="rId1" w:history="1">
          <w:r w:rsidR="001F2A19" w:rsidRPr="001774F3">
            <w:rPr>
              <w:rStyle w:val="Hyperlink"/>
              <w:rFonts w:asciiTheme="majorHAnsi" w:hAnsiTheme="majorHAnsi"/>
              <w:sz w:val="18"/>
              <w:szCs w:val="18"/>
            </w:rPr>
            <w:t>http://Judicial-Discipline-Reform.org/2012_E/DrRCordero_jud_unaccountability_reporting.pdf</w:t>
          </w:r>
        </w:hyperlink>
        <w:r w:rsidR="001F2A19" w:rsidRPr="003C5FA4">
          <w:rPr>
            <w:szCs w:val="18"/>
          </w:rPr>
          <w:tab/>
          <w:t>jur</w:t>
        </w:r>
        <w:proofErr w:type="gramStart"/>
        <w:r w:rsidR="001F2A19" w:rsidRPr="003C5FA4">
          <w:rPr>
            <w:szCs w:val="18"/>
          </w:rPr>
          <w:t>:</w:t>
        </w:r>
        <w:proofErr w:type="gramEnd"/>
        <w:r w:rsidRPr="003C5FA4">
          <w:rPr>
            <w:szCs w:val="18"/>
          </w:rPr>
          <w:fldChar w:fldCharType="begin"/>
        </w:r>
        <w:r w:rsidR="001F2A19" w:rsidRPr="003C5FA4">
          <w:rPr>
            <w:szCs w:val="18"/>
          </w:rPr>
          <w:instrText xml:space="preserve"> PAGE   \* MERGEFORMAT </w:instrText>
        </w:r>
        <w:r w:rsidRPr="003C5FA4">
          <w:rPr>
            <w:szCs w:val="18"/>
          </w:rPr>
          <w:fldChar w:fldCharType="separate"/>
        </w:r>
        <w:r w:rsidR="00410CBC">
          <w:rPr>
            <w:noProof/>
            <w:szCs w:val="18"/>
          </w:rPr>
          <w:t>iii</w:t>
        </w:r>
        <w:r w:rsidRPr="003C5FA4">
          <w:rPr>
            <w:szCs w:val="18"/>
          </w:rPr>
          <w:fldChar w:fldCharType="end"/>
        </w:r>
      </w:p>
    </w:sdtContent>
  </w:sdt>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3142"/>
      <w:docPartObj>
        <w:docPartGallery w:val="Page Numbers (Bottom of Page)"/>
        <w:docPartUnique/>
      </w:docPartObj>
    </w:sdtPr>
    <w:sdtContent>
      <w:p w:rsidR="001F2A19" w:rsidRDefault="001F2A19" w:rsidP="006E0EF3">
        <w:pPr>
          <w:pStyle w:val="Footer"/>
        </w:pPr>
        <w:r>
          <w:t>jur:</w:t>
        </w:r>
        <w:fldSimple w:instr=" PAGE   \* MERGEFORMAT ">
          <w:r w:rsidR="00410CBC">
            <w:rPr>
              <w:noProof/>
            </w:rPr>
            <w:t>iv</w:t>
          </w:r>
        </w:fldSimple>
        <w:r>
          <w:tab/>
        </w:r>
        <w:r w:rsidRPr="006E0EF3">
          <w:t>Dr R Cordero, Esq, on evidence of wrongdoing by judges &amp; those who cover up, e.g., J Sotomayor, P Obama</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455"/>
      <w:docPartObj>
        <w:docPartGallery w:val="Page Numbers (Bottom of Page)"/>
        <w:docPartUnique/>
      </w:docPartObj>
    </w:sdtPr>
    <w:sdtContent>
      <w:p w:rsidR="001F2A19" w:rsidRDefault="005B339C">
        <w:pPr>
          <w:pStyle w:val="Footer"/>
        </w:pPr>
        <w:fldSimple w:instr=" PAGE   \* MERGEFORMAT ">
          <w:r w:rsidR="006B2808">
            <w:rPr>
              <w:noProof/>
            </w:rPr>
            <w:t>iii</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458"/>
      <w:docPartObj>
        <w:docPartGallery w:val="Page Numbers (Bottom of Page)"/>
        <w:docPartUnique/>
      </w:docPartObj>
    </w:sdtPr>
    <w:sdtContent>
      <w:p w:rsidR="001F2A19" w:rsidRDefault="005B339C">
        <w:pPr>
          <w:pStyle w:val="Footer"/>
        </w:pPr>
        <w:fldSimple w:instr=" PAGE   \* MERGEFORMAT ">
          <w:r w:rsidR="00410CBC">
            <w:rPr>
              <w:noProof/>
            </w:rPr>
            <w:t>v</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459"/>
      <w:docPartObj>
        <w:docPartGallery w:val="Page Numbers (Bottom of Page)"/>
        <w:docPartUnique/>
      </w:docPartObj>
    </w:sdtPr>
    <w:sdtContent>
      <w:sdt>
        <w:sdtPr>
          <w:rPr>
            <w:szCs w:val="18"/>
          </w:rPr>
          <w:id w:val="11583451"/>
          <w:docPartObj>
            <w:docPartGallery w:val="Page Numbers (Bottom of Page)"/>
            <w:docPartUnique/>
          </w:docPartObj>
        </w:sdtPr>
        <w:sdtContent>
          <w:p w:rsidR="001F2A19" w:rsidRPr="00792B85" w:rsidRDefault="005B339C">
            <w:pPr>
              <w:pStyle w:val="Footer"/>
              <w:rPr>
                <w:szCs w:val="18"/>
              </w:rPr>
            </w:pPr>
            <w:hyperlink r:id="rId1" w:history="1">
              <w:r w:rsidR="001F2A19" w:rsidRPr="003C5FA4">
                <w:rPr>
                  <w:color w:val="0000FF"/>
                  <w:szCs w:val="18"/>
                </w:rPr>
                <w:t>http://Judicial-</w:t>
              </w:r>
              <w:r w:rsidR="001F2A19">
                <w:rPr>
                  <w:color w:val="0000FF"/>
                  <w:szCs w:val="18"/>
                </w:rPr>
                <w:t>Discipline-Reform.org/2012_E/DrRCordero_jud_unaccountability_reporting</w:t>
              </w:r>
              <w:r w:rsidR="001F2A19" w:rsidRPr="003C5FA4">
                <w:rPr>
                  <w:color w:val="0000FF"/>
                  <w:szCs w:val="18"/>
                </w:rPr>
                <w:t>.pdf</w:t>
              </w:r>
            </w:hyperlink>
            <w:r w:rsidR="001F2A19">
              <w:rPr>
                <w:szCs w:val="18"/>
              </w:rPr>
              <w:tab/>
              <w:t>jur</w:t>
            </w:r>
            <w:proofErr w:type="gramStart"/>
            <w:r w:rsidR="001F2A19">
              <w:rPr>
                <w:szCs w:val="18"/>
              </w:rPr>
              <w:t>:</w:t>
            </w:r>
            <w:proofErr w:type="gramEnd"/>
            <w:r>
              <w:fldChar w:fldCharType="begin"/>
            </w:r>
            <w:r w:rsidR="001F2A19">
              <w:instrText xml:space="preserve"> PAGE   \* MERGEFORMAT </w:instrText>
            </w:r>
            <w:r>
              <w:fldChar w:fldCharType="separate"/>
            </w:r>
            <w:r w:rsidR="00410CBC">
              <w:rPr>
                <w:noProof/>
              </w:rPr>
              <w:t>v</w:t>
            </w:r>
            <w:r>
              <w:fldChar w:fldCharType="end"/>
            </w:r>
          </w:p>
        </w:sdtContent>
      </w:sdt>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19" w:rsidRPr="004D31F8" w:rsidRDefault="005B339C" w:rsidP="005C0723">
    <w:pPr>
      <w:pStyle w:val="Footer"/>
      <w:rPr>
        <w:szCs w:val="18"/>
      </w:rPr>
    </w:pPr>
    <w:sdt>
      <w:sdtPr>
        <w:rPr>
          <w:szCs w:val="18"/>
        </w:rPr>
        <w:id w:val="16557217"/>
        <w:docPartObj>
          <w:docPartGallery w:val="Page Numbers (Bottom of Page)"/>
          <w:docPartUnique/>
        </w:docPartObj>
      </w:sdtPr>
      <w:sdtContent>
        <w:proofErr w:type="gramStart"/>
        <w:r w:rsidR="001F2A19">
          <w:rPr>
            <w:szCs w:val="18"/>
          </w:rPr>
          <w:t>jur</w:t>
        </w:r>
        <w:proofErr w:type="gramEnd"/>
        <w:r w:rsidR="001F2A19">
          <w:rPr>
            <w:szCs w:val="18"/>
          </w:rPr>
          <w:t>:</w:t>
        </w:r>
        <w:r w:rsidRPr="004D31F8">
          <w:rPr>
            <w:szCs w:val="18"/>
          </w:rPr>
          <w:fldChar w:fldCharType="begin"/>
        </w:r>
        <w:r w:rsidR="001F2A19" w:rsidRPr="004D31F8">
          <w:rPr>
            <w:szCs w:val="18"/>
          </w:rPr>
          <w:instrText xml:space="preserve"> PAGE   \* MERGEFORMAT </w:instrText>
        </w:r>
        <w:r w:rsidRPr="004D31F8">
          <w:rPr>
            <w:szCs w:val="18"/>
          </w:rPr>
          <w:fldChar w:fldCharType="separate"/>
        </w:r>
        <w:r w:rsidR="00410CBC">
          <w:rPr>
            <w:noProof/>
            <w:szCs w:val="18"/>
          </w:rPr>
          <w:t>xii</w:t>
        </w:r>
        <w:r w:rsidRPr="004D31F8">
          <w:rPr>
            <w:szCs w:val="18"/>
          </w:rPr>
          <w:fldChar w:fldCharType="end"/>
        </w:r>
      </w:sdtContent>
    </w:sdt>
    <w:r w:rsidR="001F2A19" w:rsidRPr="004D31F8">
      <w:rPr>
        <w:color w:val="0000FF"/>
        <w:szCs w:val="18"/>
      </w:rPr>
      <w:t xml:space="preserve"> </w:t>
    </w:r>
    <w:r w:rsidR="001F2A19">
      <w:rPr>
        <w:color w:val="0000FF"/>
        <w:szCs w:val="18"/>
      </w:rPr>
      <w:tab/>
    </w:r>
    <w:r w:rsidR="001F2A19">
      <w:rPr>
        <w:szCs w:val="18"/>
      </w:rPr>
      <w:t>Table of Contents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D0" w:rsidRPr="00A041CF" w:rsidRDefault="009E19D0" w:rsidP="0089365A">
      <w:pPr>
        <w:spacing w:after="60"/>
      </w:pPr>
      <w:r w:rsidRPr="00A041CF">
        <w:separator/>
      </w:r>
    </w:p>
  </w:footnote>
  <w:footnote w:type="continuationSeparator" w:id="0">
    <w:p w:rsidR="009E19D0" w:rsidRDefault="009E19D0">
      <w:r>
        <w:continuationSeparator/>
      </w:r>
    </w:p>
  </w:footnote>
  <w:footnote w:id="1">
    <w:p w:rsidR="001F2A19" w:rsidRPr="00B62816" w:rsidRDefault="001F2A19" w:rsidP="00673B9A">
      <w:pPr>
        <w:pStyle w:val="FootnoteText"/>
        <w:spacing w:after="0"/>
        <w:rPr>
          <w:spacing w:val="-6"/>
        </w:rPr>
      </w:pPr>
      <w:r>
        <w:rPr>
          <w:rStyle w:val="FootnoteReference"/>
        </w:rPr>
        <w:footnoteRef/>
      </w:r>
      <w:r>
        <w:tab/>
      </w:r>
      <w:r>
        <w:rPr>
          <w:spacing w:val="-6"/>
        </w:rPr>
        <w:t xml:space="preserve"> </w:t>
      </w:r>
      <w:hyperlink r:id="rId1" w:history="1">
        <w:r w:rsidRPr="00673B9A">
          <w:rPr>
            <w:rStyle w:val="Hyperlink"/>
            <w:spacing w:val="-6"/>
          </w:rPr>
          <w:t>http://Judicial-Discipline-Reform.org/docs/Rep_candidates_ fed_judges_12.pdf</w:t>
        </w:r>
      </w:hyperlink>
      <w:r>
        <w:rPr>
          <w:spacing w:val="-6"/>
        </w:rPr>
        <w:t xml:space="preserve"> &gt;act_j:61</w:t>
      </w:r>
    </w:p>
  </w:footnote>
  <w:footnote w:id="2">
    <w:p w:rsidR="001F2A19" w:rsidRPr="00636B15" w:rsidRDefault="001F2A19" w:rsidP="00462E99">
      <w:pPr>
        <w:pStyle w:val="FootnoteText"/>
        <w:tabs>
          <w:tab w:val="left" w:pos="270"/>
          <w:tab w:val="left" w:pos="1620"/>
          <w:tab w:val="left" w:pos="1890"/>
        </w:tabs>
        <w:ind w:hanging="187"/>
      </w:pPr>
      <w:r w:rsidRPr="00636B15">
        <w:rPr>
          <w:rStyle w:val="FootnoteReference"/>
          <w:color w:val="auto"/>
        </w:rPr>
        <w:footnoteRef/>
      </w:r>
      <w:r w:rsidRPr="00636B15">
        <w:tab/>
        <w:t xml:space="preserve">This is how Author Larry Hohol’s homepage, </w:t>
      </w:r>
      <w:r w:rsidRPr="00760EB6">
        <w:rPr>
          <w:color w:val="0000FF"/>
        </w:rPr>
        <w:t>www.TheLuzerneCountyRailroad.com</w:t>
      </w:r>
      <w:r w:rsidRPr="00636B15">
        <w:t xml:space="preserve">, describes his talk with Host Sue Henry as part of a Barnes &amp; Noble Author Event about his book </w:t>
      </w:r>
      <w:r w:rsidRPr="00636B15">
        <w:rPr>
          <w:i/>
        </w:rPr>
        <w:t>The Luzerne County Railroad</w:t>
      </w:r>
      <w:r w:rsidRPr="00636B15">
        <w:t xml:space="preserve"> on judicial corruption in Pennsylvania: </w:t>
      </w:r>
      <w:r w:rsidRPr="00636B15">
        <w:rPr>
          <w:rFonts w:ascii="Arial" w:hAnsi="Arial" w:cs="Arial"/>
          <w:sz w:val="20"/>
        </w:rPr>
        <w:t>“The scheduled 20 minute appearance was extended to two hours after the switchboard lit up solid with phone calls from listeners”</w:t>
      </w:r>
      <w:r w:rsidRPr="00636B15">
        <w:t>. It is quite rare for media stations to throw off their care-fully matched schedules of shows and sponsors to respond on the fly to even overwhelming audience reaction to their current show. That this happened demonstrates that even within the limited geographic reach of an FM station, i.e., WILK-FM, 103.1, his story of judicial abuse of power and betrayal of public trust stroke a cord with the audience. This experience supports the reasonable expectation that people elsewhere would react likewise to similar accounts because judges have been allowed to engage in such conduct with impunity long enough to have victimized and outraged many people everywhere.</w:t>
      </w:r>
    </w:p>
  </w:footnote>
  <w:footnote w:id="3">
    <w:p w:rsidR="001F2A19" w:rsidRPr="009A0824" w:rsidRDefault="001F2A19" w:rsidP="00653D6B">
      <w:pPr>
        <w:pStyle w:val="FootnoteText"/>
        <w:ind w:hanging="187"/>
        <w:rPr>
          <w:b/>
          <w:szCs w:val="22"/>
        </w:rPr>
      </w:pPr>
      <w:r w:rsidRPr="00556FBF">
        <w:rPr>
          <w:rStyle w:val="FootnoteReference"/>
          <w:color w:val="auto"/>
        </w:rPr>
        <w:footnoteRef/>
      </w:r>
      <w:r>
        <w:tab/>
      </w:r>
      <w:r w:rsidRPr="00B33C6E">
        <w:rPr>
          <w:rFonts w:cs="Arial"/>
          <w:color w:val="000000" w:themeColor="text1"/>
          <w:spacing w:val="-2"/>
          <w:szCs w:val="22"/>
        </w:rPr>
        <w:t xml:space="preserve">Executive Summary </w:t>
      </w:r>
      <w:r w:rsidRPr="00B33C6E">
        <w:rPr>
          <w:spacing w:val="-2"/>
          <w:szCs w:val="22"/>
        </w:rPr>
        <w:t xml:space="preserve">by </w:t>
      </w:r>
      <w:hyperlink r:id="rId2" w:history="1">
        <w:r w:rsidRPr="00B33C6E">
          <w:rPr>
            <w:spacing w:val="-2"/>
            <w:szCs w:val="22"/>
          </w:rPr>
          <w:t>The Editors</w:t>
        </w:r>
      </w:hyperlink>
      <w:r w:rsidRPr="00B33C6E">
        <w:rPr>
          <w:spacing w:val="-2"/>
          <w:szCs w:val="22"/>
        </w:rPr>
        <w:t xml:space="preserve"> of Columbia Journalism Review, </w:t>
      </w:r>
      <w:r w:rsidRPr="00B33C6E">
        <w:rPr>
          <w:rFonts w:ascii="Arial Narrow" w:hAnsi="Arial Narrow"/>
          <w:spacing w:val="-2"/>
          <w:sz w:val="20"/>
        </w:rPr>
        <w:t>Strong Press, Strong Demo-</w:t>
      </w:r>
      <w:proofErr w:type="spellStart"/>
      <w:r w:rsidRPr="00B33C6E">
        <w:rPr>
          <w:rFonts w:ascii="Arial Narrow" w:hAnsi="Arial Narrow"/>
          <w:spacing w:val="-4"/>
          <w:sz w:val="20"/>
        </w:rPr>
        <w:t>cracy</w:t>
      </w:r>
      <w:proofErr w:type="spellEnd"/>
      <w:r w:rsidRPr="00B33C6E">
        <w:rPr>
          <w:spacing w:val="-4"/>
          <w:szCs w:val="22"/>
        </w:rPr>
        <w:t>,</w:t>
      </w:r>
      <w:r w:rsidRPr="00B33C6E">
        <w:rPr>
          <w:rFonts w:cs="Arial"/>
          <w:color w:val="000000" w:themeColor="text1"/>
          <w:spacing w:val="-4"/>
          <w:szCs w:val="22"/>
        </w:rPr>
        <w:t xml:space="preserve"> of </w:t>
      </w:r>
      <w:r w:rsidRPr="00B33C6E">
        <w:rPr>
          <w:rFonts w:cs="Arial"/>
          <w:i/>
          <w:color w:val="000000" w:themeColor="text1"/>
          <w:spacing w:val="-4"/>
          <w:szCs w:val="22"/>
        </w:rPr>
        <w:t>The Reconstruction of American Journalism,</w:t>
      </w:r>
      <w:r w:rsidRPr="00B33C6E">
        <w:rPr>
          <w:spacing w:val="-4"/>
          <w:szCs w:val="22"/>
        </w:rPr>
        <w:t xml:space="preserve"> a report released at an event at the NY</w:t>
      </w:r>
      <w:r w:rsidRPr="00B33C6E">
        <w:rPr>
          <w:spacing w:val="-2"/>
          <w:szCs w:val="22"/>
        </w:rPr>
        <w:t xml:space="preserve"> </w:t>
      </w:r>
      <w:r w:rsidRPr="00B33C6E">
        <w:rPr>
          <w:szCs w:val="22"/>
        </w:rPr>
        <w:t>Public Library</w:t>
      </w:r>
      <w:r>
        <w:rPr>
          <w:szCs w:val="22"/>
        </w:rPr>
        <w:t>;</w:t>
      </w:r>
      <w:r w:rsidRPr="00B33C6E">
        <w:rPr>
          <w:szCs w:val="22"/>
        </w:rPr>
        <w:t xml:space="preserve"> </w:t>
      </w:r>
      <w:hyperlink r:id="rId3" w:history="1">
        <w:r w:rsidRPr="005D028F">
          <w:rPr>
            <w:rStyle w:val="Hyperlink"/>
            <w:szCs w:val="22"/>
          </w:rPr>
          <w:t>http://www.cjr.org/reconstruction/executive_summary_the_reconstr.php</w:t>
        </w:r>
      </w:hyperlink>
    </w:p>
  </w:footnote>
  <w:footnote w:id="4">
    <w:p w:rsidR="001F2A19" w:rsidRDefault="001F2A19" w:rsidP="00D64C50">
      <w:pPr>
        <w:pStyle w:val="FootnoteText"/>
        <w:spacing w:after="0"/>
        <w:ind w:hanging="187"/>
      </w:pPr>
      <w:r w:rsidRPr="00556FBF">
        <w:rPr>
          <w:rStyle w:val="FootnoteReference"/>
          <w:color w:val="auto"/>
        </w:rPr>
        <w:footnoteRef/>
      </w:r>
      <w:r>
        <w:tab/>
      </w:r>
      <w:r w:rsidRPr="00B745EE">
        <w:rPr>
          <w:i/>
          <w:spacing w:val="-4"/>
        </w:rPr>
        <w:t>All the President’s Men</w:t>
      </w:r>
      <w:r w:rsidRPr="00B745EE">
        <w:rPr>
          <w:spacing w:val="-4"/>
        </w:rPr>
        <w:t>, Carl Bernstein and Bob Woodward; Simon &amp; Schuster (1974); pp.</w:t>
      </w:r>
      <w:r w:rsidRPr="00B745EE">
        <w:rPr>
          <w:spacing w:val="-4"/>
          <w:szCs w:val="22"/>
        </w:rPr>
        <w:t xml:space="preserve"> 16-18, 34-44</w:t>
      </w:r>
      <w:r>
        <w:rPr>
          <w:spacing w:val="-4"/>
          <w:szCs w:val="22"/>
        </w:rPr>
        <w:t xml:space="preserve">; </w:t>
      </w:r>
      <w:r w:rsidRPr="00B745EE">
        <w:rPr>
          <w:spacing w:val="-4"/>
          <w:szCs w:val="22"/>
        </w:rPr>
        <w:t xml:space="preserve">cf. </w:t>
      </w:r>
      <w:hyperlink r:id="rId4" w:history="1">
        <w:r w:rsidRPr="005D028F">
          <w:rPr>
            <w:rStyle w:val="Hyperlink"/>
          </w:rPr>
          <w:t>http://Judicial-Discipline-Reform.org/docs/WP_The_Watergate_Story.pdf</w:t>
        </w:r>
      </w:hyperlink>
      <w:r>
        <w:t xml:space="preserve"> </w:t>
      </w:r>
    </w:p>
  </w:footnote>
  <w:footnote w:id="5">
    <w:p w:rsidR="001F2A19" w:rsidRDefault="001F2A19" w:rsidP="00C01A88">
      <w:pPr>
        <w:pStyle w:val="FootnoteText"/>
        <w:ind w:hanging="187"/>
      </w:pPr>
      <w:r w:rsidRPr="00556FBF">
        <w:rPr>
          <w:rStyle w:val="FootnoteReference"/>
          <w:color w:val="auto"/>
        </w:rPr>
        <w:footnoteRef/>
      </w:r>
      <w:r>
        <w:tab/>
      </w:r>
      <w:r w:rsidRPr="00ED05F0">
        <w:rPr>
          <w:rFonts w:ascii="Arial Black" w:hAnsi="Arial Black"/>
          <w:sz w:val="18"/>
          <w:szCs w:val="18"/>
        </w:rPr>
        <w:t>a)</w:t>
      </w:r>
      <w:r>
        <w:t xml:space="preserve"> </w:t>
      </w:r>
      <w:hyperlink r:id="rId5" w:history="1">
        <w:r w:rsidRPr="005D028F">
          <w:rPr>
            <w:rStyle w:val="Hyperlink"/>
          </w:rPr>
          <w:t>http://www.ca2.uscourts.gov/</w:t>
        </w:r>
      </w:hyperlink>
      <w:r>
        <w:t xml:space="preserve">; </w:t>
      </w:r>
      <w:r w:rsidRPr="00ED05F0">
        <w:rPr>
          <w:rFonts w:ascii="Arial Black" w:hAnsi="Arial Black"/>
          <w:sz w:val="18"/>
          <w:szCs w:val="18"/>
        </w:rPr>
        <w:t>b)</w:t>
      </w:r>
      <w:r>
        <w:t xml:space="preserve"> </w:t>
      </w:r>
      <w:hyperlink r:id="rId6" w:history="1">
        <w:r w:rsidRPr="00FF72E9">
          <w:rPr>
            <w:color w:val="0000FF"/>
          </w:rPr>
          <w:t>http://www.census.gov/main/www/popclock.html</w:t>
        </w:r>
      </w:hyperlink>
      <w:r>
        <w:t xml:space="preserve"> </w:t>
      </w:r>
      <w:r w:rsidRPr="005D028F">
        <w:rPr>
          <w:b/>
          <w:color w:val="000000" w:themeColor="text1"/>
        </w:rPr>
        <w:t xml:space="preserve"> </w:t>
      </w:r>
    </w:p>
  </w:footnote>
  <w:footnote w:id="6">
    <w:p w:rsidR="001F2A19" w:rsidRPr="008E14D1" w:rsidRDefault="001F2A19" w:rsidP="00DD2FDE">
      <w:pPr>
        <w:pStyle w:val="FootnoteText"/>
        <w:spacing w:after="60"/>
        <w:ind w:hanging="180"/>
        <w:rPr>
          <w:spacing w:val="-2"/>
        </w:rPr>
      </w:pPr>
      <w:r w:rsidRPr="00556FBF">
        <w:rPr>
          <w:rStyle w:val="FootnoteReference"/>
          <w:color w:val="auto"/>
        </w:rPr>
        <w:footnoteRef/>
      </w:r>
      <w:r>
        <w:tab/>
      </w:r>
      <w:r w:rsidRPr="008E14D1">
        <w:rPr>
          <w:spacing w:val="-2"/>
        </w:rPr>
        <w:t>Caseload for the 2010 fiscal year (1oct9-30sep10 FY10): 2,021,875 = Supreme Court:</w:t>
      </w:r>
      <w:r w:rsidRPr="008E14D1">
        <w:rPr>
          <w:rFonts w:cs="Arial Black"/>
          <w:color w:val="auto"/>
          <w:spacing w:val="-2"/>
          <w:szCs w:val="22"/>
        </w:rPr>
        <w:t xml:space="preserve"> </w:t>
      </w:r>
      <w:r w:rsidRPr="008E14D1">
        <w:rPr>
          <w:spacing w:val="-2"/>
        </w:rPr>
        <w:t xml:space="preserve">8,205 + Court of Appeals: 55,992 + District Courts: 361,323 + Bankruptcy Court: 1,596,355; </w:t>
      </w:r>
      <w:hyperlink r:id="rId7" w:history="1">
        <w:r w:rsidRPr="00FF72E9">
          <w:rPr>
            <w:color w:val="0000FF"/>
          </w:rPr>
          <w:t>http://Judicial-Discipline-Reform.org/statistics&amp;tables/caseload/1judicial_caseload.pdf</w:t>
        </w:r>
      </w:hyperlink>
      <w:r>
        <w:t xml:space="preserve"> </w:t>
      </w:r>
    </w:p>
  </w:footnote>
  <w:footnote w:id="7">
    <w:p w:rsidR="001F2A19" w:rsidRPr="00B43CCF" w:rsidRDefault="001F2A19" w:rsidP="00B62769">
      <w:pPr>
        <w:pStyle w:val="FootnoteText"/>
        <w:spacing w:after="0"/>
        <w:ind w:hanging="187"/>
      </w:pPr>
      <w:r w:rsidRPr="00556FBF">
        <w:rPr>
          <w:rStyle w:val="FootnoteReference"/>
          <w:color w:val="auto"/>
        </w:rPr>
        <w:footnoteRef/>
      </w:r>
      <w:r>
        <w:tab/>
      </w:r>
      <w:r w:rsidRPr="00B43CCF">
        <w:t xml:space="preserve">In </w:t>
      </w:r>
      <w:r w:rsidRPr="00B43CCF">
        <w:rPr>
          <w:rFonts w:ascii="Arial" w:hAnsi="Arial" w:cs="Arial"/>
          <w:sz w:val="20"/>
        </w:rPr>
        <w:t>“</w:t>
      </w:r>
      <w:r w:rsidRPr="00B43CCF">
        <w:rPr>
          <w:rFonts w:ascii="Arial" w:hAnsi="Arial" w:cs="Arial"/>
          <w:color w:val="000000" w:themeColor="text1"/>
          <w:sz w:val="20"/>
        </w:rPr>
        <w:t>An Interview with Chief Justice Margaret H. Marshall, President of the Conference of Chief Justices”</w:t>
      </w:r>
      <w:r w:rsidRPr="00B43CCF">
        <w:rPr>
          <w:rFonts w:cs="Helvetica-UltraCompressed"/>
          <w:color w:val="000000" w:themeColor="text1"/>
        </w:rPr>
        <w:t xml:space="preserve">, The Third Branch, vol.41, number 4, p.1 and 9; April 2009, President Marshall stated that </w:t>
      </w:r>
      <w:r w:rsidRPr="00B43CCF">
        <w:rPr>
          <w:rFonts w:ascii="Arial" w:hAnsi="Arial" w:cs="Arial"/>
          <w:color w:val="000000" w:themeColor="text1"/>
          <w:sz w:val="20"/>
        </w:rPr>
        <w:t>“</w:t>
      </w:r>
      <w:r w:rsidRPr="00B43CCF">
        <w:rPr>
          <w:rFonts w:ascii="Arial" w:hAnsi="Arial" w:cs="Arial"/>
          <w:sz w:val="20"/>
        </w:rPr>
        <w:t xml:space="preserve">[f]or 2007…the total number of cases filed in…state courts…was 47.3 million cases, not including traffic </w:t>
      </w:r>
      <w:r w:rsidRPr="00B43CCF">
        <w:rPr>
          <w:rFonts w:ascii="Arial" w:hAnsi="Arial" w:cs="Arial"/>
          <w:spacing w:val="4"/>
          <w:sz w:val="20"/>
        </w:rPr>
        <w:t>offenses. In other words, tens of millions of Americans experience justice—or the lack thereof— in state courts.”</w:t>
      </w:r>
      <w:r w:rsidRPr="00B43CCF">
        <w:rPr>
          <w:rFonts w:cs="Helvetica-UltraCompressed"/>
          <w:color w:val="000000" w:themeColor="text1"/>
          <w:spacing w:val="4"/>
        </w:rPr>
        <w:t xml:space="preserve"> </w:t>
      </w:r>
      <w:hyperlink r:id="rId8" w:history="1">
        <w:r w:rsidRPr="00B43CCF">
          <w:rPr>
            <w:color w:val="0000FF"/>
            <w:spacing w:val="4"/>
          </w:rPr>
          <w:t>http://Judicial-Discipline-Reform.org/docs/num_state_cases_07.pdf</w:t>
        </w:r>
      </w:hyperlink>
      <w:r w:rsidRPr="00B43CCF">
        <w:rPr>
          <w:spacing w:val="4"/>
        </w:rPr>
        <w:t>. Cf</w:t>
      </w:r>
      <w:r w:rsidRPr="00B43CCF">
        <w:t xml:space="preserve">. </w:t>
      </w:r>
      <w:hyperlink r:id="rId9" w:history="1">
        <w:r w:rsidRPr="00B43CCF">
          <w:rPr>
            <w:rStyle w:val="Hyperlink"/>
          </w:rPr>
          <w:t>http://www.ncsconline.org/D_Research/csp/CSP_Main_Page.html</w:t>
        </w:r>
      </w:hyperlink>
    </w:p>
  </w:footnote>
  <w:footnote w:id="8">
    <w:p w:rsidR="001F2A19" w:rsidRDefault="001F2A19" w:rsidP="00072E48">
      <w:pPr>
        <w:pStyle w:val="FootnoteText"/>
        <w:ind w:hanging="180"/>
      </w:pPr>
      <w:r w:rsidRPr="00556FBF">
        <w:rPr>
          <w:rStyle w:val="FootnoteReference"/>
          <w:color w:val="auto"/>
        </w:rPr>
        <w:footnoteRef/>
      </w:r>
      <w:r>
        <w:tab/>
        <w:t xml:space="preserve">For an overview of the structure of the Federal Judiciary, see </w:t>
      </w:r>
      <w:hyperlink r:id="rId10" w:history="1">
        <w:r w:rsidRPr="00350375">
          <w:rPr>
            <w:rStyle w:val="Hyperlink"/>
          </w:rPr>
          <w:t>http://www.uscourts.gov/ FederalCourts/UnderstandingtheFederalCourts/FederalCourtsStructure.aspx</w:t>
        </w:r>
      </w:hyperlink>
      <w:r>
        <w:t xml:space="preserve"> </w:t>
      </w:r>
    </w:p>
  </w:footnote>
  <w:footnote w:id="9">
    <w:p w:rsidR="001F2A19" w:rsidRDefault="001F2A19" w:rsidP="0046317E">
      <w:pPr>
        <w:pStyle w:val="FootnoteText"/>
        <w:ind w:hanging="180"/>
      </w:pPr>
      <w:r w:rsidRPr="00556FBF">
        <w:rPr>
          <w:rStyle w:val="FootnoteReference"/>
          <w:color w:val="auto"/>
        </w:rPr>
        <w:footnoteRef/>
      </w:r>
      <w:r>
        <w:tab/>
        <w:t xml:space="preserve">The statements made in this proposal concern directly the Federal Judiciary and its judges. However, they are indirectly applicable to state judges for similar reasons, namely, they too are held unaccountable by their peers, who expect reciprocal treatment; </w:t>
      </w:r>
      <w:r w:rsidRPr="00EC5045">
        <w:rPr>
          <w:spacing w:val="-2"/>
        </w:rPr>
        <w:t>by the executives who appointed or nominated them and are loath to expose subsequently</w:t>
      </w:r>
      <w:r>
        <w:t xml:space="preserve"> their own appointees’ unethical or criminal conduct; and by the legislatures, who fear their power, as the executives also do, to declare their signature laws unconstitutional. Such </w:t>
      </w:r>
      <w:proofErr w:type="spellStart"/>
      <w:r>
        <w:t>unaccounta-bility</w:t>
      </w:r>
      <w:proofErr w:type="spellEnd"/>
      <w:r>
        <w:t xml:space="preserve"> encourages riskless wrongdoing.</w:t>
      </w:r>
    </w:p>
    <w:p w:rsidR="001F2A19" w:rsidRDefault="001F2A19" w:rsidP="00E92F9B">
      <w:pPr>
        <w:pStyle w:val="FootnoteText"/>
        <w:ind w:firstLine="0"/>
      </w:pPr>
      <w:r>
        <w:t>What also varies among all of them is the mode of access to a justiceship: Federal district and circuit judges and the justices are the only ones nominated by the President and confirmed by the Senate to their justiceships for life. Although federal bankruptcy judges and magistrates are appointed by life-tenured judges for renewable terms</w:t>
      </w:r>
      <w:fldSimple w:instr=" NOTEREF _Ref304364241 \h  \* MERGEFORMAT ">
        <w:r w:rsidR="00410CBC" w:rsidRPr="00410CBC">
          <w:rPr>
            <w:color w:val="0000FF"/>
            <w:vertAlign w:val="superscript"/>
          </w:rPr>
          <w:t>59</w:t>
        </w:r>
      </w:fldSimple>
      <w:r>
        <w:t>, their terms are routinely renewed and the effect is similar to a life appointment. All state judges are either appointed for a term, which may be renewable, or run for their judgeships in judicial elections. The practical importance of differences in mode of access to a judgeship is lessened by the similar effect of being held unaccountable and its resulting perverse assurance that their wrongdoing is riskless.</w:t>
      </w:r>
    </w:p>
  </w:footnote>
  <w:footnote w:id="10">
    <w:p w:rsidR="001F2A19" w:rsidRDefault="001F2A19" w:rsidP="008A4CCD">
      <w:pPr>
        <w:pStyle w:val="FootnoteText"/>
        <w:ind w:hanging="180"/>
      </w:pPr>
      <w:r w:rsidRPr="00556FBF">
        <w:rPr>
          <w:rStyle w:val="FootnoteReference"/>
          <w:color w:val="auto"/>
        </w:rPr>
        <w:footnoteRef/>
      </w:r>
      <w:r>
        <w:tab/>
        <w:t xml:space="preserve">Generally in this proposal, “judges” means U.S. Supreme Court justices; U.S. bankruptcy, district, and circuit court judges (the latter are those of the Courts of Appeals for the 13 federal circuits), and magistrates, unless the context requires the term to be given a more restrictive or expansive sense. </w:t>
      </w:r>
    </w:p>
  </w:footnote>
  <w:footnote w:id="11">
    <w:p w:rsidR="001F2A19" w:rsidRDefault="001F2A19" w:rsidP="002400B8">
      <w:pPr>
        <w:pStyle w:val="FootnoteText"/>
      </w:pPr>
      <w:r w:rsidRPr="00556FBF">
        <w:rPr>
          <w:rStyle w:val="FootnoteReference"/>
          <w:color w:val="auto"/>
        </w:rPr>
        <w:footnoteRef/>
      </w:r>
      <w:r>
        <w:tab/>
      </w:r>
      <w:r w:rsidRPr="002D4EF2">
        <w:rPr>
          <w:rFonts w:ascii="Arial Black" w:hAnsi="Arial Black"/>
          <w:sz w:val="16"/>
          <w:szCs w:val="16"/>
        </w:rPr>
        <w:t>a)</w:t>
      </w:r>
      <w:r>
        <w:t xml:space="preserve"> AO assists only in the administration of the federal courts and has no adjudicative functions; </w:t>
      </w:r>
      <w:hyperlink r:id="rId11" w:history="1">
        <w:r w:rsidRPr="00EC46BF">
          <w:rPr>
            <w:rStyle w:val="Hyperlink"/>
            <w:rFonts w:ascii="Book Antiqua" w:hAnsi="Book Antiqua"/>
          </w:rPr>
          <w:t>http://www.uscourts.gov/ContactUs/ContactUs2.aspx</w:t>
        </w:r>
      </w:hyperlink>
      <w:r>
        <w:t xml:space="preserve">. </w:t>
      </w:r>
      <w:r>
        <w:rPr>
          <w:rFonts w:ascii="Arial Black" w:hAnsi="Arial Black"/>
          <w:sz w:val="16"/>
          <w:szCs w:val="16"/>
        </w:rPr>
        <w:t>b</w:t>
      </w:r>
      <w:r w:rsidRPr="002D4EF2">
        <w:rPr>
          <w:rFonts w:ascii="Arial Black" w:hAnsi="Arial Black"/>
          <w:sz w:val="16"/>
          <w:szCs w:val="16"/>
        </w:rPr>
        <w:t>)</w:t>
      </w:r>
      <w:r>
        <w:t xml:space="preserve"> It was established under title 28 of the U.S. Code, section 601 (28 U.S.C. §601); </w:t>
      </w:r>
      <w:hyperlink r:id="rId12" w:history="1">
        <w:r w:rsidRPr="000726FD">
          <w:rPr>
            <w:rStyle w:val="Hyperlink"/>
          </w:rPr>
          <w:t>http://Judicial-Discipline-Reform.org/docs/28usc601-613_Adm_Off.pdf</w:t>
        </w:r>
      </w:hyperlink>
      <w:r>
        <w:t xml:space="preserve">. Its director and deputy director are appointed and removable by the chief justice of the U.S. Supreme Court; id; </w:t>
      </w:r>
      <w:hyperlink r:id="rId13" w:history="1">
        <w:r w:rsidRPr="005453C5">
          <w:rPr>
            <w:rStyle w:val="Hyperlink"/>
          </w:rPr>
          <w:t>http://Judicial-Discipline-Reform.org/docs/J_THogan_Named_AO_Director.pdf</w:t>
        </w:r>
      </w:hyperlink>
      <w:r>
        <w:t xml:space="preserve">. AO’s official statistics are posted at </w:t>
      </w:r>
      <w:hyperlink r:id="rId14" w:history="1">
        <w:r w:rsidRPr="006E7FB8">
          <w:rPr>
            <w:rStyle w:val="Hyperlink"/>
          </w:rPr>
          <w:t>http://www.uscourts.gov/Statistics.aspx</w:t>
        </w:r>
      </w:hyperlink>
      <w:r>
        <w:t xml:space="preserve">. Those relevant to this proposal have been collected for the various years covered by online postings, tabulated, analyzed, and together with links to the originals posted on </w:t>
      </w:r>
      <w:hyperlink r:id="rId15" w:history="1">
        <w:r w:rsidRPr="006E7FB8">
          <w:rPr>
            <w:rStyle w:val="Hyperlink"/>
            <w:rFonts w:ascii="Book Antiqua" w:hAnsi="Book Antiqua"/>
          </w:rPr>
          <w:t>http://Judicial-Discipline-Reform.org</w:t>
        </w:r>
      </w:hyperlink>
      <w:r>
        <w:rPr>
          <w:rFonts w:ascii="Book Antiqua" w:hAnsi="Book Antiqua"/>
        </w:rPr>
        <w:t xml:space="preserve">, from which they can be retrieved using the links provided hereunder. </w:t>
      </w:r>
    </w:p>
    <w:p w:rsidR="001F2A19" w:rsidRDefault="001F2A19" w:rsidP="00E16762">
      <w:pPr>
        <w:pStyle w:val="FootnoteText"/>
        <w:ind w:firstLine="0"/>
      </w:pPr>
      <w:r w:rsidRPr="00EF56E3">
        <w:rPr>
          <w:rFonts w:ascii="Arial Black" w:hAnsi="Arial Black"/>
          <w:sz w:val="18"/>
          <w:szCs w:val="18"/>
        </w:rPr>
        <w:t>c)</w:t>
      </w:r>
      <w:r>
        <w:t xml:space="preserve"> For statistics on state courts, see Court Statistics Project, National Center for State Courts; </w:t>
      </w:r>
      <w:hyperlink r:id="rId16" w:history="1">
        <w:r w:rsidRPr="00EC46BF">
          <w:rPr>
            <w:rStyle w:val="Hyperlink"/>
            <w:rFonts w:ascii="Book Antiqua" w:hAnsi="Book Antiqua"/>
          </w:rPr>
          <w:t>http://www.ncsconline.org/D_Research/csp/CSP_Main_Page.html</w:t>
        </w:r>
      </w:hyperlink>
      <w:r>
        <w:t>.</w:t>
      </w:r>
    </w:p>
  </w:footnote>
  <w:footnote w:id="12">
    <w:p w:rsidR="001F2A19" w:rsidRDefault="001F2A19" w:rsidP="00E16762">
      <w:pPr>
        <w:pStyle w:val="FootnoteText"/>
      </w:pPr>
      <w:r w:rsidRPr="00556FBF">
        <w:rPr>
          <w:rStyle w:val="FootnoteReference"/>
          <w:color w:val="auto"/>
        </w:rPr>
        <w:footnoteRef/>
      </w:r>
      <w:r>
        <w:tab/>
        <w:t xml:space="preserve">The Federal Judicial Center is the Federal Judiciary’s research and educational body; </w:t>
      </w:r>
      <w:hyperlink r:id="rId17" w:history="1">
        <w:r w:rsidRPr="006E7FB8">
          <w:rPr>
            <w:rStyle w:val="Hyperlink"/>
          </w:rPr>
          <w:t>http://www.fjc.gov/</w:t>
        </w:r>
      </w:hyperlink>
      <w:r>
        <w:t xml:space="preserve">. It was established under 28 </w:t>
      </w:r>
      <w:r w:rsidRPr="00E16762">
        <w:rPr>
          <w:spacing w:val="-2"/>
        </w:rPr>
        <w:t xml:space="preserve">U.S.C. §620; </w:t>
      </w:r>
      <w:hyperlink r:id="rId18" w:history="1">
        <w:r w:rsidRPr="00E16762">
          <w:rPr>
            <w:rStyle w:val="Hyperlink"/>
            <w:rFonts w:ascii="Book Antiqua" w:hAnsi="Book Antiqua"/>
            <w:spacing w:val="-2"/>
          </w:rPr>
          <w:t>http://Judicial-Discipline-Reform.org/docs/28usc620-629_Fed_Jud_Center.pdf</w:t>
        </w:r>
      </w:hyperlink>
      <w:r>
        <w:t>. The chairman of its board is the chief justice of the U.S. Supreme Court; id. &gt;§621, subsection (a), paragraph (1) (§621(a</w:t>
      </w:r>
      <w:proofErr w:type="gramStart"/>
      <w:r>
        <w:t>)(</w:t>
      </w:r>
      <w:proofErr w:type="gramEnd"/>
      <w:r>
        <w:t>1)).</w:t>
      </w:r>
    </w:p>
  </w:footnote>
  <w:footnote w:id="13">
    <w:p w:rsidR="001F2A19" w:rsidRDefault="001F2A19" w:rsidP="00E16762">
      <w:pPr>
        <w:pStyle w:val="FootnoteText"/>
      </w:pPr>
      <w:r w:rsidRPr="00556FBF">
        <w:rPr>
          <w:rStyle w:val="FootnoteReference"/>
          <w:color w:val="auto"/>
        </w:rPr>
        <w:footnoteRef/>
      </w:r>
      <w:r>
        <w:tab/>
      </w:r>
      <w:r w:rsidRPr="000D62E7">
        <w:t xml:space="preserve">Cf. </w:t>
      </w:r>
      <w:r>
        <w:t xml:space="preserve">U.S. </w:t>
      </w:r>
      <w:r w:rsidRPr="000D62E7">
        <w:t>Const</w:t>
      </w:r>
      <w:r>
        <w:t>itution,</w:t>
      </w:r>
      <w:r w:rsidRPr="000D62E7">
        <w:t xml:space="preserve"> Art</w:t>
      </w:r>
      <w:r>
        <w:t>icle</w:t>
      </w:r>
      <w:r w:rsidRPr="000D62E7">
        <w:t xml:space="preserve"> III, Sec</w:t>
      </w:r>
      <w:r>
        <w:t>tion</w:t>
      </w:r>
      <w:r w:rsidRPr="000D62E7">
        <w:t xml:space="preserve"> 1:</w:t>
      </w:r>
      <w:r w:rsidRPr="00281C8A">
        <w:t xml:space="preserve"> </w:t>
      </w:r>
      <w:r w:rsidRPr="0023798D">
        <w:rPr>
          <w:rFonts w:ascii="Arial" w:hAnsi="Arial" w:cs="Arial"/>
          <w:sz w:val="20"/>
        </w:rPr>
        <w:t>“The Judges…shall hold their</w:t>
      </w:r>
      <w:r>
        <w:rPr>
          <w:rFonts w:ascii="Arial" w:hAnsi="Arial" w:cs="Arial"/>
          <w:sz w:val="20"/>
        </w:rPr>
        <w:t xml:space="preserve"> Offices during good Behaviour…</w:t>
      </w:r>
      <w:r w:rsidRPr="0023798D">
        <w:rPr>
          <w:rFonts w:ascii="Arial" w:hAnsi="Arial" w:cs="Arial"/>
          <w:sz w:val="20"/>
        </w:rPr>
        <w:t>and…receive a Compensation, which shall not be diminished during their Continuance in Office”;</w:t>
      </w:r>
      <w:r>
        <w:rPr>
          <w:rFonts w:cs="Arial"/>
        </w:rPr>
        <w:t xml:space="preserve"> </w:t>
      </w:r>
      <w:hyperlink r:id="rId19" w:history="1">
        <w:r w:rsidRPr="009D048A">
          <w:rPr>
            <w:rStyle w:val="Hyperlink"/>
          </w:rPr>
          <w:t>http://Judicial-Discipline-Reform.org/docs/US_Constitution.pdf</w:t>
        </w:r>
      </w:hyperlink>
    </w:p>
  </w:footnote>
  <w:footnote w:id="14">
    <w:p w:rsidR="001F2A19" w:rsidRDefault="001F2A19" w:rsidP="00E16762">
      <w:pPr>
        <w:pStyle w:val="FootnoteText"/>
      </w:pPr>
      <w:r w:rsidRPr="00556FBF">
        <w:rPr>
          <w:rStyle w:val="FootnoteReference"/>
          <w:color w:val="auto"/>
        </w:rPr>
        <w:footnoteRef/>
      </w:r>
      <w:r>
        <w:tab/>
      </w:r>
      <w:hyperlink r:id="rId20" w:history="1">
        <w:r w:rsidRPr="00D859D0">
          <w:rPr>
            <w:rStyle w:val="Hyperlink"/>
          </w:rPr>
          <w:t>http://Judicial-Discipline-Reform.org/statistics&amp;tables/num_jud_officers.pdf</w:t>
        </w:r>
      </w:hyperlink>
      <w:r>
        <w:t xml:space="preserve"> </w:t>
      </w:r>
      <w:r w:rsidRPr="00BF361D">
        <w:rPr>
          <w:spacing w:val="-4"/>
        </w:rPr>
        <w:t>&gt;njo</w:t>
      </w:r>
      <w:r>
        <w:rPr>
          <w:spacing w:val="-4"/>
        </w:rPr>
        <w:t>:13</w:t>
      </w:r>
    </w:p>
  </w:footnote>
  <w:footnote w:id="15">
    <w:p w:rsidR="001F2A19" w:rsidRPr="009C6CB5" w:rsidRDefault="001F2A19" w:rsidP="00E16762">
      <w:pPr>
        <w:pStyle w:val="FootnoteText"/>
        <w:tabs>
          <w:tab w:val="left" w:pos="270"/>
          <w:tab w:val="left" w:pos="3150"/>
        </w:tabs>
        <w:rPr>
          <w:b/>
          <w:color w:val="000000" w:themeColor="text1"/>
        </w:rPr>
      </w:pPr>
      <w:r w:rsidRPr="009C6CB5">
        <w:rPr>
          <w:rStyle w:val="FootnoteReference"/>
          <w:color w:val="auto"/>
        </w:rPr>
        <w:footnoteRef/>
      </w:r>
      <w:r w:rsidRPr="009C6CB5">
        <w:tab/>
      </w:r>
      <w:proofErr w:type="gramStart"/>
      <w:r w:rsidRPr="009C6CB5">
        <w:t>Federal Judicial Center,</w:t>
      </w:r>
      <w:r w:rsidRPr="009C6CB5">
        <w:rPr>
          <w:rFonts w:ascii="Book Antiqua" w:hAnsi="Book Antiqua" w:cs="Tahoma"/>
          <w:color w:val="0000FF"/>
        </w:rPr>
        <w:t xml:space="preserve"> </w:t>
      </w:r>
      <w:hyperlink r:id="rId21" w:history="1">
        <w:r w:rsidRPr="009C6CB5">
          <w:rPr>
            <w:rStyle w:val="Hyperlink"/>
            <w:rFonts w:cs="Tahoma"/>
          </w:rPr>
          <w:t>http://Judicial-Discipline-Reform.org/statistics&amp;tables/impeached</w:t>
        </w:r>
      </w:hyperlink>
      <w:r w:rsidRPr="009C6CB5">
        <w:rPr>
          <w:rFonts w:cs="Tahoma"/>
          <w:b/>
        </w:rPr>
        <w:t xml:space="preserve"> </w:t>
      </w:r>
      <w:r w:rsidRPr="009C6CB5">
        <w:rPr>
          <w:rFonts w:cs="Tahoma"/>
          <w:color w:val="0000FF"/>
        </w:rPr>
        <w:t>_removed_judges.pdf</w:t>
      </w:r>
      <w:r w:rsidRPr="009C6CB5">
        <w:rPr>
          <w:b/>
          <w:color w:val="000000" w:themeColor="text1"/>
        </w:rPr>
        <w:t>.</w:t>
      </w:r>
      <w:proofErr w:type="gramEnd"/>
      <w:r w:rsidRPr="009C6CB5">
        <w:t xml:space="preserve"> To put this in perspective, </w:t>
      </w:r>
      <w:r w:rsidRPr="009C6CB5">
        <w:rPr>
          <w:rFonts w:ascii="Arial" w:hAnsi="Arial" w:cs="Arial"/>
          <w:sz w:val="20"/>
        </w:rPr>
        <w:t>“1</w:t>
      </w:r>
      <w:r w:rsidRPr="009C6CB5">
        <w:rPr>
          <w:rFonts w:ascii="Arial" w:hAnsi="Arial" w:cs="Arial"/>
          <w:sz w:val="20"/>
          <w:szCs w:val="24"/>
        </w:rPr>
        <w:t xml:space="preserve"> in every 31 adults [in the U.S.] were [sic] under correctional supervision at yearend ‘08”</w:t>
      </w:r>
      <w:r w:rsidRPr="009C6CB5">
        <w:rPr>
          <w:rFonts w:ascii="Times New Roman" w:hAnsi="Times New Roman"/>
          <w:sz w:val="24"/>
          <w:szCs w:val="24"/>
        </w:rPr>
        <w:t xml:space="preserve">; </w:t>
      </w:r>
      <w:r w:rsidRPr="009C6CB5">
        <w:t xml:space="preserve">Probation and Parole in the U.S., 2008, Lauren E. Glaze and Thomas P. Bonczar, Bureau of Justice Statistics, U.S. Department of Justice, BJS Bulletin, dec9, NCJ 228230, p.3; </w:t>
      </w:r>
      <w:hyperlink r:id="rId22" w:history="1">
        <w:r w:rsidRPr="009C6CB5">
          <w:rPr>
            <w:rStyle w:val="Hyperlink"/>
          </w:rPr>
          <w:t>http://bjs.ojp.usdoj.gov/index.cfm?ty=dcdetail&amp;iid=271</w:t>
        </w:r>
      </w:hyperlink>
      <w:r w:rsidRPr="009C6CB5">
        <w:t xml:space="preserve">; and </w:t>
      </w:r>
      <w:hyperlink r:id="rId23" w:history="1">
        <w:r w:rsidRPr="00917345">
          <w:rPr>
            <w:rStyle w:val="Hyperlink"/>
          </w:rPr>
          <w:t>http://Judicial-Discipline-Reform.org/docs/statistics&amp;tables/correctioneers/correctional_popu lation_1in31</w:t>
        </w:r>
      </w:hyperlink>
      <w:r w:rsidRPr="009C6CB5">
        <w:rPr>
          <w:color w:val="0000FF"/>
        </w:rPr>
        <w:t>.pdf</w:t>
      </w:r>
      <w:r w:rsidRPr="009C6CB5">
        <w:rPr>
          <w:b/>
          <w:color w:val="000000" w:themeColor="text1"/>
        </w:rPr>
        <w:t>.</w:t>
      </w:r>
    </w:p>
    <w:p w:rsidR="001F2A19" w:rsidRPr="00372A7D" w:rsidRDefault="001F2A19" w:rsidP="00A5306A">
      <w:pPr>
        <w:pStyle w:val="FootnoteText"/>
        <w:tabs>
          <w:tab w:val="left" w:pos="270"/>
          <w:tab w:val="left" w:pos="3150"/>
        </w:tabs>
        <w:ind w:firstLine="0"/>
      </w:pPr>
      <w:r w:rsidRPr="00BC0209">
        <w:rPr>
          <w:rFonts w:cs="Century"/>
          <w:szCs w:val="22"/>
        </w:rPr>
        <w:t xml:space="preserve">If the “1 in every 31” statistic is applied </w:t>
      </w:r>
      <w:r>
        <w:rPr>
          <w:rFonts w:cs="Century"/>
          <w:szCs w:val="22"/>
        </w:rPr>
        <w:t>arguendo to the 2,146</w:t>
      </w:r>
      <w:r w:rsidRPr="00BC0209">
        <w:rPr>
          <w:rFonts w:cs="Century"/>
          <w:szCs w:val="22"/>
        </w:rPr>
        <w:t xml:space="preserve"> </w:t>
      </w:r>
      <w:r>
        <w:rPr>
          <w:rFonts w:cs="Century"/>
          <w:szCs w:val="22"/>
        </w:rPr>
        <w:t>federal judges</w:t>
      </w:r>
      <w:r w:rsidRPr="00BC0209">
        <w:rPr>
          <w:rFonts w:cs="Century"/>
          <w:szCs w:val="22"/>
        </w:rPr>
        <w:t xml:space="preserve"> </w:t>
      </w:r>
      <w:r>
        <w:rPr>
          <w:rFonts w:cs="Century"/>
          <w:szCs w:val="22"/>
        </w:rPr>
        <w:t xml:space="preserve">on the bench on </w:t>
      </w:r>
      <w:proofErr w:type="gramStart"/>
      <w:r>
        <w:rPr>
          <w:rFonts w:cs="Century"/>
          <w:szCs w:val="22"/>
        </w:rPr>
        <w:t>30sep10</w:t>
      </w:r>
      <w:proofErr w:type="gramEnd"/>
      <w:r w:rsidRPr="00BC0209">
        <w:rPr>
          <w:rFonts w:cs="Century"/>
          <w:szCs w:val="22"/>
        </w:rPr>
        <w:t>, then 69 of them should have been</w:t>
      </w:r>
      <w:r>
        <w:rPr>
          <w:rFonts w:cs="Century"/>
          <w:szCs w:val="22"/>
        </w:rPr>
        <w:t xml:space="preserve"> </w:t>
      </w:r>
      <w:r w:rsidRPr="00BC0209">
        <w:rPr>
          <w:rFonts w:cs="Century"/>
          <w:szCs w:val="22"/>
        </w:rPr>
        <w:t>incarce</w:t>
      </w:r>
      <w:r>
        <w:rPr>
          <w:rFonts w:cs="Century"/>
          <w:szCs w:val="22"/>
        </w:rPr>
        <w:t>rated or on probation or parole</w:t>
      </w:r>
      <w:r w:rsidRPr="00BC0209">
        <w:rPr>
          <w:rFonts w:cs="Century"/>
          <w:szCs w:val="22"/>
        </w:rPr>
        <w:t>.</w:t>
      </w:r>
      <w:r>
        <w:rPr>
          <w:rFonts w:cs="Century"/>
          <w:szCs w:val="22"/>
        </w:rPr>
        <w:t xml:space="preserve"> Hence, </w:t>
      </w:r>
      <w:r w:rsidRPr="00964A09">
        <w:t xml:space="preserve">the </w:t>
      </w:r>
      <w:r>
        <w:t>current number of 1 judge under any such type of correctional supervision –</w:t>
      </w:r>
      <w:r w:rsidRPr="001B7A28">
        <w:t>U.S. District Judge Samuel Kent of the Southern District of Texas</w:t>
      </w:r>
      <w:r>
        <w:t xml:space="preserve">, incarcerated on charges of sexual misconduct– defies any </w:t>
      </w:r>
      <w:r w:rsidRPr="00964A09">
        <w:t>statistic</w:t>
      </w:r>
      <w:r>
        <w:t>al refinement to bring it within the scope of the corresponding correctional supervisee number pertaining</w:t>
      </w:r>
      <w:r w:rsidRPr="00964A09">
        <w:t xml:space="preserve"> to the general population</w:t>
      </w:r>
    </w:p>
  </w:footnote>
  <w:footnote w:id="16">
    <w:p w:rsidR="001F2A19" w:rsidRDefault="001F2A19" w:rsidP="00D61887">
      <w:pPr>
        <w:pStyle w:val="FootnoteText"/>
      </w:pPr>
      <w:r w:rsidRPr="00556FBF">
        <w:rPr>
          <w:rStyle w:val="FootnoteReference"/>
          <w:color w:val="auto"/>
        </w:rPr>
        <w:footnoteRef/>
      </w:r>
      <w:r>
        <w:tab/>
        <w:t>Some of the members of Congress who in the past few years have been incarcerated, ex-</w:t>
      </w:r>
      <w:proofErr w:type="spellStart"/>
      <w:r>
        <w:t>pelled</w:t>
      </w:r>
      <w:proofErr w:type="spellEnd"/>
      <w:r>
        <w:t xml:space="preserve">, censured, or investigated by a congressional ethics committee –let alone any </w:t>
      </w:r>
      <w:proofErr w:type="spellStart"/>
      <w:r>
        <w:t>investi</w:t>
      </w:r>
      <w:proofErr w:type="spellEnd"/>
      <w:r>
        <w:t xml:space="preserve">-gated by the U.S. Department of Justice– or have resigned under the pall of scandal or publicly acknowledged their </w:t>
      </w:r>
      <w:r w:rsidRPr="00035CE0">
        <w:t xml:space="preserve">ethical violations are Larry Craig, John Conyers, Duke </w:t>
      </w:r>
      <w:proofErr w:type="spellStart"/>
      <w:r w:rsidRPr="00035CE0">
        <w:t>Cun</w:t>
      </w:r>
      <w:r>
        <w:t>-</w:t>
      </w:r>
      <w:r w:rsidRPr="00035CE0">
        <w:t>ningham</w:t>
      </w:r>
      <w:proofErr w:type="spellEnd"/>
      <w:r w:rsidRPr="00035CE0">
        <w:t xml:space="preserve">, Tom Delay, John Doolittle, John Ensign, Mark Foley, William “Dollar Bill” </w:t>
      </w:r>
      <w:proofErr w:type="spellStart"/>
      <w:r w:rsidRPr="00035CE0">
        <w:t>Jeffer</w:t>
      </w:r>
      <w:proofErr w:type="spellEnd"/>
      <w:r>
        <w:t>-</w:t>
      </w:r>
      <w:r w:rsidRPr="00035CE0">
        <w:t xml:space="preserve">son, Christopher Lee, Eric Massa, John Murtha, Bob </w:t>
      </w:r>
      <w:r w:rsidRPr="00035CE0">
        <w:rPr>
          <w:spacing w:val="-2"/>
        </w:rPr>
        <w:t xml:space="preserve">Ney, </w:t>
      </w:r>
      <w:r w:rsidRPr="00035CE0">
        <w:t xml:space="preserve">Richard Pombo, </w:t>
      </w:r>
      <w:r w:rsidRPr="00035CE0">
        <w:rPr>
          <w:spacing w:val="-2"/>
        </w:rPr>
        <w:t xml:space="preserve">Charles Rangle, </w:t>
      </w:r>
      <w:r w:rsidRPr="00C24384">
        <w:rPr>
          <w:spacing w:val="-2"/>
        </w:rPr>
        <w:t>Rick Renzi, James Traficant, Ted St</w:t>
      </w:r>
      <w:r>
        <w:rPr>
          <w:spacing w:val="-2"/>
        </w:rPr>
        <w:t>evens, Anthony Weiner, David Wu</w:t>
      </w:r>
      <w:r w:rsidRPr="00D84ECA">
        <w:rPr>
          <w:spacing w:val="-4"/>
        </w:rPr>
        <w:t>;</w:t>
      </w:r>
      <w:r>
        <w:t xml:space="preserve"> </w:t>
      </w:r>
      <w:hyperlink r:id="rId24" w:history="1">
        <w:r w:rsidRPr="00AC6CAF">
          <w:rPr>
            <w:rStyle w:val="Hyperlink"/>
          </w:rPr>
          <w:t>http://www.ethics.se</w:t>
        </w:r>
      </w:hyperlink>
      <w:r>
        <w:rPr>
          <w:color w:val="0000FF"/>
        </w:rPr>
        <w:t xml:space="preserve"> </w:t>
      </w:r>
      <w:r w:rsidRPr="00B2370A">
        <w:rPr>
          <w:color w:val="0000FF"/>
        </w:rPr>
        <w:t>nate.gov/public/index.cfm/annualreports</w:t>
      </w:r>
      <w:r w:rsidRPr="00B2370A">
        <w:t>;</w:t>
      </w:r>
      <w:r>
        <w:t xml:space="preserve"> </w:t>
      </w:r>
      <w:r w:rsidRPr="00C24384">
        <w:rPr>
          <w:spacing w:val="-2"/>
        </w:rPr>
        <w:t xml:space="preserve">Cf. </w:t>
      </w:r>
      <w:hyperlink r:id="rId25" w:history="1">
        <w:r w:rsidRPr="00AC6CAF">
          <w:rPr>
            <w:rStyle w:val="Hyperlink"/>
            <w:spacing w:val="-2"/>
          </w:rPr>
          <w:t>http://www.crewsmost</w:t>
        </w:r>
      </w:hyperlink>
      <w:r w:rsidRPr="00175DD8">
        <w:rPr>
          <w:color w:val="0000FF"/>
          <w:spacing w:val="-2"/>
        </w:rPr>
        <w:t>corrupt.org/mostcorrupt</w:t>
      </w:r>
      <w:r>
        <w:rPr>
          <w:color w:val="0000FF"/>
        </w:rPr>
        <w:t>;</w:t>
      </w:r>
      <w:r>
        <w:t xml:space="preserve"> </w:t>
      </w:r>
      <w:hyperlink r:id="rId26" w:history="1">
        <w:r w:rsidRPr="00475822">
          <w:rPr>
            <w:rStyle w:val="Hyperlink"/>
          </w:rPr>
          <w:t>https://www.judicialwatch.org/corrupt-politicians-lists/</w:t>
        </w:r>
      </w:hyperlink>
    </w:p>
  </w:footnote>
  <w:footnote w:id="17">
    <w:p w:rsidR="001F2A19" w:rsidRPr="005924F8" w:rsidRDefault="001F2A19" w:rsidP="00655CB8">
      <w:pPr>
        <w:pStyle w:val="FootnoteText"/>
        <w:rPr>
          <w:spacing w:val="-2"/>
        </w:rPr>
      </w:pPr>
      <w:r w:rsidRPr="00556FBF">
        <w:rPr>
          <w:rStyle w:val="FootnoteReference"/>
          <w:color w:val="auto"/>
        </w:rPr>
        <w:footnoteRef/>
      </w:r>
      <w:r>
        <w:tab/>
        <w:t xml:space="preserve">Speaker of the U.S. House of Representatives Nancy Pelosi, in addition to so denouncing Washington, promised in 2006 </w:t>
      </w:r>
      <w:r w:rsidRPr="00C41273">
        <w:rPr>
          <w:rFonts w:ascii="Arial" w:hAnsi="Arial" w:cs="Arial"/>
          <w:sz w:val="20"/>
        </w:rPr>
        <w:t>“to drain the swamp of corruption in Washington”</w:t>
      </w:r>
      <w:r>
        <w:t xml:space="preserve">; </w:t>
      </w:r>
      <w:hyperlink r:id="rId27" w:history="1">
        <w:r w:rsidRPr="005924F8">
          <w:rPr>
            <w:rStyle w:val="Hyperlink"/>
            <w:spacing w:val="-2"/>
          </w:rPr>
          <w:t>http://Judicial-Discipline-Reform.org/docs/corruption_culture_dominates_Washington.pdf</w:t>
        </w:r>
      </w:hyperlink>
      <w:r w:rsidRPr="005924F8">
        <w:rPr>
          <w:spacing w:val="-2"/>
        </w:rPr>
        <w:t>.</w:t>
      </w:r>
    </w:p>
  </w:footnote>
  <w:footnote w:id="18">
    <w:p w:rsidR="001F2A19" w:rsidRPr="009C7D34" w:rsidRDefault="001F2A19" w:rsidP="00655CB8">
      <w:pPr>
        <w:pStyle w:val="FootnoteText"/>
      </w:pPr>
      <w:r w:rsidRPr="00556FBF">
        <w:rPr>
          <w:rStyle w:val="FootnoteReference"/>
          <w:color w:val="auto"/>
        </w:rPr>
        <w:footnoteRef/>
      </w:r>
      <w:r>
        <w:tab/>
      </w:r>
      <w:r w:rsidRPr="009C7D34">
        <w:rPr>
          <w:rFonts w:cs="TimesNewRoman"/>
          <w:color w:val="000000" w:themeColor="text1"/>
        </w:rPr>
        <w:t xml:space="preserve">President Franklin D. Roosevelt had key elements of his New Deal legislation declared unconstitutional by Supreme Court justices </w:t>
      </w:r>
      <w:r>
        <w:rPr>
          <w:rFonts w:cs="TimesNewRoman"/>
          <w:color w:val="000000" w:themeColor="text1"/>
        </w:rPr>
        <w:t xml:space="preserve">that advocated a </w:t>
      </w:r>
      <w:r w:rsidRPr="009C7D34">
        <w:rPr>
          <w:rFonts w:cs="TimesNewRoman"/>
          <w:color w:val="000000" w:themeColor="text1"/>
        </w:rPr>
        <w:t xml:space="preserve">free market </w:t>
      </w:r>
      <w:r>
        <w:rPr>
          <w:rFonts w:cs="TimesNewRoman"/>
          <w:color w:val="000000" w:themeColor="text1"/>
        </w:rPr>
        <w:t>and</w:t>
      </w:r>
      <w:r w:rsidRPr="009C7D34">
        <w:rPr>
          <w:rFonts w:cs="TimesNewRoman"/>
          <w:color w:val="000000" w:themeColor="text1"/>
        </w:rPr>
        <w:t xml:space="preserve"> did not approve of his market regulation aimed at correcting both some of the excess</w:t>
      </w:r>
      <w:r>
        <w:rPr>
          <w:rFonts w:cs="TimesNewRoman"/>
          <w:color w:val="000000" w:themeColor="text1"/>
        </w:rPr>
        <w:t>es</w:t>
      </w:r>
      <w:r w:rsidRPr="009C7D34">
        <w:rPr>
          <w:rFonts w:cs="TimesNewRoman"/>
          <w:color w:val="000000" w:themeColor="text1"/>
        </w:rPr>
        <w:t xml:space="preserve"> that had led </w:t>
      </w:r>
      <w:r>
        <w:rPr>
          <w:rFonts w:cs="TimesNewRoman"/>
          <w:color w:val="000000" w:themeColor="text1"/>
        </w:rPr>
        <w:t xml:space="preserve">up </w:t>
      </w:r>
      <w:r w:rsidRPr="009C7D34">
        <w:rPr>
          <w:rFonts w:cs="TimesNewRoman"/>
          <w:color w:val="000000" w:themeColor="text1"/>
        </w:rPr>
        <w:t xml:space="preserve">to the Great Depression of 1929 and the widespread poverty that the latter </w:t>
      </w:r>
      <w:r>
        <w:rPr>
          <w:rFonts w:cs="TimesNewRoman"/>
          <w:color w:val="000000" w:themeColor="text1"/>
        </w:rPr>
        <w:t xml:space="preserve">had </w:t>
      </w:r>
      <w:r w:rsidRPr="009C7D34">
        <w:rPr>
          <w:rFonts w:cs="TimesNewRoman"/>
          <w:color w:val="000000" w:themeColor="text1"/>
        </w:rPr>
        <w:t xml:space="preserve">brought about. He countered with his </w:t>
      </w:r>
      <w:r>
        <w:rPr>
          <w:rFonts w:cs="TimesNewRoman"/>
          <w:color w:val="000000" w:themeColor="text1"/>
        </w:rPr>
        <w:t xml:space="preserve">1937 </w:t>
      </w:r>
      <w:r w:rsidRPr="009C7D34">
        <w:rPr>
          <w:rFonts w:cs="TimesNewRoman"/>
          <w:color w:val="000000" w:themeColor="text1"/>
        </w:rPr>
        <w:t>court packing proposal: He at</w:t>
      </w:r>
      <w:r>
        <w:rPr>
          <w:rFonts w:cs="TimesNewRoman"/>
          <w:color w:val="000000" w:themeColor="text1"/>
        </w:rPr>
        <w:t>tempted to increase from 9 to 15</w:t>
      </w:r>
      <w:r w:rsidRPr="009C7D34">
        <w:rPr>
          <w:rFonts w:cs="TimesNewRoman"/>
          <w:color w:val="000000" w:themeColor="text1"/>
        </w:rPr>
        <w:t xml:space="preserve"> the number of justices with his own supporters, whose votes would nullify those of the justices opposing his legislation. His proposal failed because it was deemed an abuse of the Executive trying to manipulate the Judiciary. This event stands as a reminder to the Executive and legislators of how vulnerable they are vis-à-vis a Judiciary if it wants to retaliate against them for investigating judges for wrongdoing: The judges can close ranks and simply and without raising any suspicion declare their </w:t>
      </w:r>
      <w:r>
        <w:rPr>
          <w:rFonts w:cs="TimesNewRoman"/>
          <w:color w:val="000000" w:themeColor="text1"/>
        </w:rPr>
        <w:t xml:space="preserve">programmatic </w:t>
      </w:r>
      <w:r w:rsidRPr="009C7D34">
        <w:rPr>
          <w:rFonts w:cs="TimesNewRoman"/>
          <w:color w:val="000000" w:themeColor="text1"/>
        </w:rPr>
        <w:t xml:space="preserve">legislation unconstitutional. For President Obama and the Democrats in Congress such legislation would be the </w:t>
      </w:r>
      <w:hyperlink r:id="rId28" w:tooltip="Health care reform in the United States" w:history="1">
        <w:r w:rsidRPr="00022EED">
          <w:rPr>
            <w:rStyle w:val="Hyperlink"/>
            <w:color w:val="000000" w:themeColor="text1"/>
          </w:rPr>
          <w:t>health care</w:t>
        </w:r>
      </w:hyperlink>
      <w:r w:rsidRPr="00022EED">
        <w:rPr>
          <w:color w:val="000000" w:themeColor="text1"/>
        </w:rPr>
        <w:t xml:space="preserve"> </w:t>
      </w:r>
      <w:r w:rsidRPr="009C7D34">
        <w:rPr>
          <w:color w:val="000000" w:themeColor="text1"/>
        </w:rPr>
        <w:t xml:space="preserve">and </w:t>
      </w:r>
      <w:r>
        <w:rPr>
          <w:bCs/>
          <w:color w:val="000000" w:themeColor="text1"/>
        </w:rPr>
        <w:t>Dodd–Frank Wall Street r</w:t>
      </w:r>
      <w:r w:rsidRPr="009C7D34">
        <w:rPr>
          <w:bCs/>
          <w:color w:val="000000" w:themeColor="text1"/>
        </w:rPr>
        <w:t>eform acts</w:t>
      </w:r>
      <w:r>
        <w:t xml:space="preserve">. </w:t>
      </w:r>
      <w:r w:rsidRPr="009C7D34">
        <w:t>Yet, the judges are even more vulnerable</w:t>
      </w:r>
      <w:r>
        <w:t>, as shown below</w:t>
      </w:r>
      <w:r w:rsidRPr="009C7D34">
        <w:t>.</w:t>
      </w:r>
      <w:r>
        <w:t>(</w:t>
      </w:r>
      <w:r>
        <w:rPr>
          <w:color w:val="0000FF"/>
        </w:rPr>
        <w:t>jur:</w:t>
      </w:r>
      <w:r w:rsidR="005B339C">
        <w:rPr>
          <w:color w:val="0000FF"/>
        </w:rPr>
        <w:fldChar w:fldCharType="begin"/>
      </w:r>
      <w:r>
        <w:rPr>
          <w:color w:val="0000FF"/>
        </w:rPr>
        <w:instrText xml:space="preserve"> PAGEREF _Ref305337631 \h </w:instrText>
      </w:r>
      <w:r w:rsidR="005B339C">
        <w:rPr>
          <w:color w:val="0000FF"/>
        </w:rPr>
      </w:r>
      <w:r w:rsidR="005B339C">
        <w:rPr>
          <w:color w:val="0000FF"/>
        </w:rPr>
        <w:fldChar w:fldCharType="separate"/>
      </w:r>
      <w:r>
        <w:rPr>
          <w:noProof/>
          <w:color w:val="0000FF"/>
        </w:rPr>
        <w:t>91</w:t>
      </w:r>
      <w:r w:rsidR="005B339C">
        <w:rPr>
          <w:color w:val="0000FF"/>
        </w:rPr>
        <w:fldChar w:fldCharType="end"/>
      </w:r>
      <w:r w:rsidRPr="0067673A">
        <w:rPr>
          <w:color w:val="0000FF"/>
        </w:rPr>
        <w:t>§</w:t>
      </w:r>
      <w:r w:rsidR="005B339C">
        <w:rPr>
          <w:color w:val="0000FF"/>
        </w:rPr>
        <w:fldChar w:fldCharType="begin"/>
      </w:r>
      <w:r>
        <w:rPr>
          <w:color w:val="0000FF"/>
        </w:rPr>
        <w:instrText xml:space="preserve"> REF _Ref305337643 \r \h </w:instrText>
      </w:r>
      <w:r w:rsidR="005B339C">
        <w:rPr>
          <w:color w:val="0000FF"/>
        </w:rPr>
      </w:r>
      <w:r w:rsidR="005B339C">
        <w:rPr>
          <w:color w:val="0000FF"/>
        </w:rPr>
        <w:fldChar w:fldCharType="separate"/>
      </w:r>
      <w:r w:rsidR="00410CBC">
        <w:rPr>
          <w:color w:val="0000FF"/>
        </w:rPr>
        <w:t>d</w:t>
      </w:r>
      <w:r w:rsidR="005B339C">
        <w:rPr>
          <w:color w:val="0000FF"/>
        </w:rPr>
        <w:fldChar w:fldCharType="end"/>
      </w:r>
      <w:r>
        <w:t>)</w:t>
      </w:r>
    </w:p>
  </w:footnote>
  <w:footnote w:id="19">
    <w:p w:rsidR="001F2A19" w:rsidRPr="00652BA9" w:rsidRDefault="001F2A19" w:rsidP="008123C2">
      <w:pPr>
        <w:pStyle w:val="FootnoteText"/>
        <w:rPr>
          <w:lang w:val="es-PR"/>
        </w:rPr>
      </w:pPr>
      <w:bookmarkStart w:id="148" w:name="_Ref313158308"/>
      <w:r w:rsidRPr="00556FBF">
        <w:rPr>
          <w:rStyle w:val="FootnoteReference"/>
          <w:color w:val="auto"/>
        </w:rPr>
        <w:footnoteRef/>
      </w:r>
      <w:r>
        <w:tab/>
      </w:r>
      <w:proofErr w:type="gramStart"/>
      <w:r w:rsidRPr="001579EE">
        <w:rPr>
          <w:rFonts w:ascii="Arial Black" w:hAnsi="Arial Black"/>
          <w:sz w:val="18"/>
          <w:szCs w:val="18"/>
        </w:rPr>
        <w:t>a</w:t>
      </w:r>
      <w:proofErr w:type="gramEnd"/>
      <w:r w:rsidRPr="001579EE">
        <w:rPr>
          <w:rFonts w:ascii="Arial Black" w:hAnsi="Arial Black"/>
          <w:sz w:val="18"/>
          <w:szCs w:val="18"/>
        </w:rPr>
        <w:t>)</w:t>
      </w:r>
      <w:r w:rsidRPr="001579EE">
        <w:tab/>
      </w:r>
      <w:hyperlink r:id="rId29" w:history="1">
        <w:r w:rsidRPr="001579EE">
          <w:rPr>
            <w:rStyle w:val="Hyperlink"/>
          </w:rPr>
          <w:t>http://Judicial-Discipline-Reform.org/docs/28usc351-364.pdf</w:t>
        </w:r>
      </w:hyperlink>
      <w:r w:rsidRPr="001579EE">
        <w:t xml:space="preserve">; </w:t>
      </w:r>
      <w:r w:rsidRPr="001579EE">
        <w:rPr>
          <w:rFonts w:ascii="Arial Black" w:hAnsi="Arial Black"/>
          <w:sz w:val="18"/>
          <w:szCs w:val="18"/>
        </w:rPr>
        <w:t>b)</w:t>
      </w:r>
      <w:r w:rsidRPr="001579EE">
        <w:rPr>
          <w:szCs w:val="22"/>
        </w:rPr>
        <w:t xml:space="preserve"> </w:t>
      </w:r>
      <w:r w:rsidRPr="001579EE">
        <w:t xml:space="preserve">id. </w:t>
      </w:r>
      <w:r w:rsidRPr="00652BA9">
        <w:rPr>
          <w:lang w:val="es-PR"/>
        </w:rPr>
        <w:t xml:space="preserve">&gt;§352(c); </w:t>
      </w:r>
      <w:r w:rsidRPr="00652BA9">
        <w:rPr>
          <w:rFonts w:ascii="Arial Black" w:hAnsi="Arial Black"/>
          <w:sz w:val="18"/>
          <w:szCs w:val="18"/>
          <w:lang w:val="es-PR"/>
        </w:rPr>
        <w:t>c)</w:t>
      </w:r>
      <w:r w:rsidRPr="00652BA9">
        <w:rPr>
          <w:lang w:val="es-PR"/>
        </w:rPr>
        <w:t xml:space="preserve"> &gt;§353; </w:t>
      </w:r>
      <w:r w:rsidRPr="00652BA9">
        <w:rPr>
          <w:lang w:val="es-PR"/>
        </w:rPr>
        <w:br/>
      </w:r>
      <w:r w:rsidRPr="00652BA9">
        <w:rPr>
          <w:rFonts w:ascii="Arial Black" w:hAnsi="Arial Black"/>
          <w:sz w:val="18"/>
          <w:szCs w:val="18"/>
          <w:lang w:val="es-PR"/>
        </w:rPr>
        <w:t xml:space="preserve">d) </w:t>
      </w:r>
      <w:r w:rsidRPr="00652BA9">
        <w:rPr>
          <w:lang w:val="es-PR"/>
        </w:rPr>
        <w:t xml:space="preserve"> &gt;§354(a)(1)(A), (C); </w:t>
      </w:r>
      <w:r w:rsidRPr="00652BA9">
        <w:rPr>
          <w:rFonts w:ascii="Arial Black" w:hAnsi="Arial Black"/>
          <w:sz w:val="18"/>
          <w:szCs w:val="18"/>
          <w:lang w:val="es-PR"/>
        </w:rPr>
        <w:t>e)</w:t>
      </w:r>
      <w:r w:rsidRPr="00652BA9">
        <w:rPr>
          <w:lang w:val="es-PR"/>
        </w:rPr>
        <w:tab/>
        <w:t xml:space="preserve">&gt;§351(d)(1); 363;  </w:t>
      </w:r>
      <w:r w:rsidRPr="00652BA9">
        <w:rPr>
          <w:rFonts w:ascii="Arial Black" w:hAnsi="Arial Black"/>
          <w:sz w:val="18"/>
          <w:szCs w:val="18"/>
          <w:lang w:val="es-PR"/>
        </w:rPr>
        <w:t xml:space="preserve">f) </w:t>
      </w:r>
      <w:hyperlink r:id="rId30" w:history="1">
        <w:r w:rsidRPr="00652BA9">
          <w:rPr>
            <w:rStyle w:val="Hyperlink"/>
            <w:lang w:val="es-PR"/>
          </w:rPr>
          <w:t>http://www.ca2.uscourts.gov/judcouncil.htm</w:t>
        </w:r>
      </w:hyperlink>
      <w:bookmarkEnd w:id="148"/>
    </w:p>
  </w:footnote>
  <w:footnote w:id="20">
    <w:p w:rsidR="001F2A19" w:rsidRPr="00ED1475" w:rsidRDefault="001F2A19" w:rsidP="0006348C">
      <w:pPr>
        <w:pStyle w:val="FootnoteText"/>
        <w:tabs>
          <w:tab w:val="left" w:pos="270"/>
          <w:tab w:val="left" w:pos="1620"/>
          <w:tab w:val="left" w:pos="2430"/>
        </w:tabs>
      </w:pPr>
      <w:r w:rsidRPr="00556FBF">
        <w:rPr>
          <w:rStyle w:val="FootnoteReference"/>
          <w:color w:val="auto"/>
        </w:rPr>
        <w:footnoteRef/>
      </w:r>
      <w:r>
        <w:tab/>
      </w:r>
      <w:r w:rsidRPr="00B32527">
        <w:rPr>
          <w:rFonts w:ascii="Arial Black" w:hAnsi="Arial Black"/>
          <w:sz w:val="18"/>
          <w:szCs w:val="18"/>
        </w:rPr>
        <w:t>a)</w:t>
      </w:r>
      <w:r>
        <w:tab/>
      </w:r>
      <w:r w:rsidRPr="00791E0E">
        <w:t>Table S-22. Report of Action Taken on Complaints [previously Table S-23 or S-24]; AO, Judicial Business of the U.S. Courts;</w:t>
      </w:r>
      <w:r w:rsidRPr="00791E0E">
        <w:rPr>
          <w:color w:val="333333"/>
        </w:rPr>
        <w:t xml:space="preserve"> </w:t>
      </w:r>
      <w:hyperlink r:id="rId31" w:history="1">
        <w:r w:rsidRPr="00EC46BF">
          <w:rPr>
            <w:rStyle w:val="Hyperlink"/>
          </w:rPr>
          <w:t>http://www.uscourts.gov/Statistics/Judicial</w:t>
        </w:r>
      </w:hyperlink>
      <w:r>
        <w:rPr>
          <w:color w:val="0000FF"/>
        </w:rPr>
        <w:t xml:space="preserve"> </w:t>
      </w:r>
      <w:r w:rsidRPr="00334CAB">
        <w:rPr>
          <w:color w:val="0000FF"/>
        </w:rPr>
        <w:t>Business.aspx</w:t>
      </w:r>
      <w:r w:rsidRPr="00791E0E">
        <w:rPr>
          <w:color w:val="0000FF"/>
        </w:rPr>
        <w:t>;</w:t>
      </w:r>
      <w:r w:rsidRPr="00791E0E">
        <w:rPr>
          <w:color w:val="333333"/>
        </w:rPr>
        <w:t xml:space="preserve"> </w:t>
      </w:r>
      <w:r w:rsidRPr="00791E0E">
        <w:rPr>
          <w:rFonts w:ascii="Arial Black" w:hAnsi="Arial Black"/>
          <w:sz w:val="18"/>
          <w:szCs w:val="18"/>
        </w:rPr>
        <w:t xml:space="preserve">b) </w:t>
      </w:r>
      <w:r w:rsidRPr="00791E0E">
        <w:t xml:space="preserve">collected and relevant values tabulated, </w:t>
      </w:r>
      <w:r w:rsidRPr="00FF72E9">
        <w:rPr>
          <w:rFonts w:cs="Century"/>
          <w:color w:val="0000FF"/>
        </w:rPr>
        <w:t>http://Judicial-Discipline-Reform.org/statistics&amp;tables/judicial_misconduct_complaints.pdf</w:t>
      </w:r>
      <w:r w:rsidRPr="00791E0E">
        <w:rPr>
          <w:color w:val="0000FF"/>
        </w:rPr>
        <w:t xml:space="preserve"> </w:t>
      </w:r>
      <w:r w:rsidRPr="00791E0E">
        <w:t xml:space="preserve">&gt;Cg:1 &amp; 5a/fn.18; </w:t>
      </w:r>
      <w:r>
        <w:br/>
      </w:r>
      <w:r w:rsidRPr="00791E0E">
        <w:rPr>
          <w:rFonts w:ascii="Arial Black" w:hAnsi="Arial Black"/>
          <w:sz w:val="18"/>
          <w:szCs w:val="18"/>
        </w:rPr>
        <w:t>c)</w:t>
      </w:r>
      <w:r w:rsidRPr="00791E0E">
        <w:tab/>
        <w:t>id. &gt;Cg</w:t>
      </w:r>
      <w:proofErr w:type="gramStart"/>
      <w:r w:rsidRPr="00791E0E">
        <w:t>:6</w:t>
      </w:r>
      <w:proofErr w:type="gramEnd"/>
      <w:r w:rsidRPr="00791E0E">
        <w:t xml:space="preserve">; </w:t>
      </w:r>
      <w:r w:rsidRPr="00791E0E">
        <w:rPr>
          <w:rFonts w:ascii="Arial Black" w:hAnsi="Arial Black"/>
          <w:sz w:val="18"/>
          <w:szCs w:val="18"/>
        </w:rPr>
        <w:t>d)</w:t>
      </w:r>
      <w:r w:rsidRPr="00791E0E">
        <w:tab/>
        <w:t>id. &gt;Cg</w:t>
      </w:r>
      <w:proofErr w:type="gramStart"/>
      <w:r w:rsidRPr="00791E0E">
        <w:t>:3</w:t>
      </w:r>
      <w:proofErr w:type="gramEnd"/>
      <w:r w:rsidRPr="00791E0E">
        <w:t xml:space="preserve">, row 63, Cg:7 and 48; </w:t>
      </w:r>
      <w:r w:rsidRPr="00791E0E">
        <w:rPr>
          <w:rFonts w:ascii="Arial Black" w:hAnsi="Arial Black"/>
          <w:sz w:val="18"/>
          <w:szCs w:val="18"/>
        </w:rPr>
        <w:t>e)</w:t>
      </w:r>
      <w:r w:rsidRPr="00791E0E">
        <w:tab/>
        <w:t>id. &gt;Cg:4, 6</w:t>
      </w:r>
    </w:p>
  </w:footnote>
  <w:footnote w:id="21">
    <w:p w:rsidR="001F2A19" w:rsidRPr="002E1F4E" w:rsidRDefault="001F2A19" w:rsidP="00C81845">
      <w:pPr>
        <w:pStyle w:val="FootnoteText"/>
        <w:tabs>
          <w:tab w:val="left" w:pos="270"/>
        </w:tabs>
      </w:pPr>
      <w:r>
        <w:rPr>
          <w:rStyle w:val="FootnoteReference"/>
        </w:rPr>
        <w:footnoteRef/>
      </w:r>
      <w:r>
        <w:tab/>
      </w:r>
      <w:r w:rsidRPr="00C81845">
        <w:rPr>
          <w:rFonts w:ascii="Arial Black" w:hAnsi="Arial Black"/>
          <w:sz w:val="18"/>
          <w:szCs w:val="18"/>
        </w:rPr>
        <w:t>a)</w:t>
      </w:r>
      <w:r>
        <w:tab/>
      </w:r>
      <w:r w:rsidRPr="002E1F4E">
        <w:rPr>
          <w:rFonts w:eastAsiaTheme="minorHAnsi" w:cstheme="minorBidi"/>
          <w:color w:val="auto"/>
          <w:szCs w:val="22"/>
        </w:rPr>
        <w:t>Press release of Chief Judge John M. Walker of the Court of Appeals for the Second Cir</w:t>
      </w:r>
      <w:r>
        <w:rPr>
          <w:rFonts w:eastAsiaTheme="minorHAnsi" w:cstheme="minorBidi"/>
          <w:color w:val="auto"/>
          <w:szCs w:val="22"/>
        </w:rPr>
        <w:t>-</w:t>
      </w:r>
      <w:proofErr w:type="spellStart"/>
      <w:r w:rsidRPr="002E1F4E">
        <w:rPr>
          <w:rFonts w:eastAsiaTheme="minorHAnsi" w:cstheme="minorBidi"/>
          <w:color w:val="auto"/>
          <w:szCs w:val="22"/>
        </w:rPr>
        <w:t>cuit</w:t>
      </w:r>
      <w:proofErr w:type="spellEnd"/>
      <w:r w:rsidRPr="002E1F4E">
        <w:rPr>
          <w:rFonts w:eastAsiaTheme="minorHAnsi" w:cstheme="minorBidi"/>
          <w:color w:val="auto"/>
          <w:szCs w:val="22"/>
        </w:rPr>
        <w:t xml:space="preserve">, jointly with Bettina B. </w:t>
      </w:r>
      <w:proofErr w:type="spellStart"/>
      <w:r w:rsidRPr="002E1F4E">
        <w:rPr>
          <w:rFonts w:eastAsiaTheme="minorHAnsi" w:cstheme="minorBidi"/>
          <w:color w:val="auto"/>
          <w:szCs w:val="22"/>
        </w:rPr>
        <w:t>Plevan</w:t>
      </w:r>
      <w:proofErr w:type="spellEnd"/>
      <w:r w:rsidRPr="002E1F4E">
        <w:rPr>
          <w:rFonts w:eastAsiaTheme="minorHAnsi" w:cstheme="minorBidi"/>
          <w:color w:val="auto"/>
          <w:szCs w:val="22"/>
        </w:rPr>
        <w:t xml:space="preserve">, President of the Association of the Bar of the City of New York, and Joan Wexler, President of the Federal Bar Council, announcing the </w:t>
      </w:r>
      <w:proofErr w:type="spellStart"/>
      <w:r w:rsidRPr="002E1F4E">
        <w:rPr>
          <w:rFonts w:eastAsiaTheme="minorHAnsi" w:cstheme="minorBidi"/>
          <w:color w:val="auto"/>
          <w:szCs w:val="22"/>
        </w:rPr>
        <w:t>conti</w:t>
      </w:r>
      <w:r>
        <w:rPr>
          <w:rFonts w:eastAsiaTheme="minorHAnsi" w:cstheme="minorBidi"/>
          <w:color w:val="auto"/>
          <w:szCs w:val="22"/>
        </w:rPr>
        <w:t>-</w:t>
      </w:r>
      <w:r w:rsidRPr="002E1F4E">
        <w:rPr>
          <w:rFonts w:eastAsiaTheme="minorHAnsi" w:cstheme="minorBidi"/>
          <w:color w:val="auto"/>
          <w:szCs w:val="22"/>
        </w:rPr>
        <w:t>nuing</w:t>
      </w:r>
      <w:proofErr w:type="spellEnd"/>
      <w:r w:rsidRPr="002E1F4E">
        <w:rPr>
          <w:rFonts w:eastAsiaTheme="minorHAnsi" w:cstheme="minorBidi"/>
          <w:color w:val="auto"/>
          <w:szCs w:val="22"/>
        </w:rPr>
        <w:t xml:space="preserve"> and new members of the Joint Committee on Judicial Conduct, originally created in 2001; </w:t>
      </w:r>
      <w:hyperlink r:id="rId32" w:history="1">
        <w:r w:rsidRPr="002E1F4E">
          <w:rPr>
            <w:rFonts w:eastAsiaTheme="minorHAnsi" w:cstheme="minorBidi"/>
            <w:color w:val="0000FF" w:themeColor="hyperlink"/>
            <w:szCs w:val="22"/>
          </w:rPr>
          <w:t>http://Judicial-Discipline-Reform.org/NYCBar_FBC/Comm_JudConduct_17nov5.pdf</w:t>
        </w:r>
      </w:hyperlink>
      <w:r w:rsidRPr="002E1F4E">
        <w:rPr>
          <w:rFonts w:eastAsiaTheme="minorHAnsi" w:cstheme="minorBidi"/>
          <w:color w:val="auto"/>
          <w:szCs w:val="22"/>
        </w:rPr>
        <w:t>.</w:t>
      </w:r>
      <w:r>
        <w:rPr>
          <w:rFonts w:eastAsiaTheme="minorHAnsi" w:cstheme="minorBidi"/>
          <w:color w:val="auto"/>
          <w:szCs w:val="22"/>
        </w:rPr>
        <w:t xml:space="preserve"> </w:t>
      </w:r>
      <w:r>
        <w:rPr>
          <w:rFonts w:ascii="Arial Black" w:hAnsi="Arial Black"/>
          <w:sz w:val="18"/>
          <w:szCs w:val="18"/>
        </w:rPr>
        <w:t>b</w:t>
      </w:r>
      <w:r w:rsidRPr="00C81845">
        <w:rPr>
          <w:rFonts w:ascii="Arial Black" w:hAnsi="Arial Black"/>
          <w:sz w:val="18"/>
          <w:szCs w:val="18"/>
        </w:rPr>
        <w:t>)</w:t>
      </w:r>
      <w:r>
        <w:rPr>
          <w:rFonts w:eastAsiaTheme="minorHAnsi" w:cstheme="minorBidi"/>
          <w:color w:val="auto"/>
          <w:szCs w:val="22"/>
        </w:rPr>
        <w:tab/>
        <w:t>But that Committee too knows better than to even acknowledge receipt of a profession-ally prepared complaint supported with abundant evidence and involving even two chief circuit judges in covering up f bankruptcy fraud scheme run by judges of the 2</w:t>
      </w:r>
      <w:r w:rsidRPr="00A91676">
        <w:rPr>
          <w:rFonts w:eastAsiaTheme="minorHAnsi" w:cstheme="minorBidi"/>
          <w:color w:val="auto"/>
          <w:szCs w:val="22"/>
          <w:vertAlign w:val="superscript"/>
        </w:rPr>
        <w:t>nd</w:t>
      </w:r>
      <w:r>
        <w:rPr>
          <w:rFonts w:eastAsiaTheme="minorHAnsi" w:cstheme="minorBidi"/>
          <w:color w:val="auto"/>
          <w:szCs w:val="22"/>
        </w:rPr>
        <w:t xml:space="preserve"> Circuit; </w:t>
      </w:r>
      <w:hyperlink r:id="rId33" w:history="1">
        <w:r w:rsidRPr="0003023F">
          <w:rPr>
            <w:rStyle w:val="Hyperlink"/>
            <w:rFonts w:eastAsiaTheme="minorHAnsi" w:cstheme="minorBidi"/>
            <w:szCs w:val="22"/>
          </w:rPr>
          <w:t>http://Judicial-Discipline-Reform.org/NYCBar_FBC/to_ComJudConduct_19jun6.pdf</w:t>
        </w:r>
      </w:hyperlink>
      <w:r>
        <w:rPr>
          <w:rFonts w:eastAsiaTheme="minorHAnsi" w:cstheme="minorBidi"/>
          <w:color w:val="auto"/>
          <w:szCs w:val="22"/>
        </w:rPr>
        <w:t xml:space="preserve">. </w:t>
      </w:r>
    </w:p>
  </w:footnote>
  <w:footnote w:id="22">
    <w:p w:rsidR="001F2A19" w:rsidRDefault="001F2A19" w:rsidP="00984887">
      <w:pPr>
        <w:pStyle w:val="FootnoteText"/>
        <w:tabs>
          <w:tab w:val="left" w:pos="270"/>
          <w:tab w:val="left" w:pos="4860"/>
          <w:tab w:val="left" w:pos="5130"/>
        </w:tabs>
      </w:pPr>
      <w:r w:rsidRPr="00D9770A">
        <w:rPr>
          <w:rStyle w:val="FootnoteReference"/>
          <w:color w:val="000000" w:themeColor="text1"/>
        </w:rPr>
        <w:footnoteRef/>
      </w:r>
      <w:r>
        <w:tab/>
      </w:r>
      <w:r w:rsidRPr="00536B93">
        <w:rPr>
          <w:rFonts w:ascii="Arial Black" w:hAnsi="Arial Black"/>
          <w:sz w:val="18"/>
          <w:szCs w:val="18"/>
        </w:rPr>
        <w:t>a)</w:t>
      </w:r>
      <w:r>
        <w:tab/>
      </w:r>
      <w:hyperlink r:id="rId34" w:history="1">
        <w:r w:rsidRPr="00597731">
          <w:rPr>
            <w:rStyle w:val="Hyperlink"/>
            <w:rFonts w:cs="Tahoma"/>
            <w:spacing w:val="-4"/>
          </w:rPr>
          <w:t>http://www.uscourts.gov/Court_Locator.aspx</w:t>
        </w:r>
      </w:hyperlink>
      <w:r w:rsidRPr="00597731">
        <w:rPr>
          <w:color w:val="0000FF"/>
          <w:spacing w:val="-4"/>
        </w:rPr>
        <w:t>;</w:t>
      </w:r>
      <w:r>
        <w:rPr>
          <w:color w:val="0000FF"/>
          <w:spacing w:val="-4"/>
        </w:rPr>
        <w:tab/>
      </w:r>
      <w:r>
        <w:rPr>
          <w:rFonts w:ascii="Arial Black" w:hAnsi="Arial Black"/>
          <w:sz w:val="18"/>
          <w:szCs w:val="18"/>
        </w:rPr>
        <w:t>b</w:t>
      </w:r>
      <w:r w:rsidRPr="00536B93">
        <w:rPr>
          <w:rFonts w:ascii="Arial Black" w:hAnsi="Arial Black"/>
          <w:sz w:val="18"/>
          <w:szCs w:val="18"/>
        </w:rPr>
        <w:t>)</w:t>
      </w:r>
      <w:r>
        <w:tab/>
      </w:r>
      <w:hyperlink r:id="rId35" w:history="1">
        <w:r w:rsidRPr="00AC6CAF">
          <w:rPr>
            <w:rStyle w:val="Hyperlink"/>
          </w:rPr>
          <w:t>http://www.uscourts.gov/FederalCourts/ UnderstandingtheFederalCourts/DistrictCourts.aspx</w:t>
        </w:r>
      </w:hyperlink>
      <w:r>
        <w:t xml:space="preserve"> </w:t>
      </w:r>
    </w:p>
  </w:footnote>
  <w:footnote w:id="23">
    <w:p w:rsidR="001F2A19" w:rsidRDefault="001F2A19" w:rsidP="00796F8D">
      <w:pPr>
        <w:pStyle w:val="FootnoteText"/>
      </w:pPr>
      <w:r w:rsidRPr="00556FBF">
        <w:rPr>
          <w:rStyle w:val="FootnoteReference"/>
          <w:color w:val="auto"/>
        </w:rPr>
        <w:footnoteRef/>
      </w:r>
      <w:r>
        <w:tab/>
      </w:r>
      <w:r w:rsidRPr="00536B93">
        <w:rPr>
          <w:rFonts w:ascii="Arial Black" w:hAnsi="Arial Black"/>
          <w:sz w:val="18"/>
          <w:szCs w:val="18"/>
        </w:rPr>
        <w:t>a)</w:t>
      </w:r>
      <w:r>
        <w:tab/>
      </w:r>
      <w:r w:rsidRPr="00447E31">
        <w:t>Complaint statistics are reported under 28 U.S.C. §604(h</w:t>
      </w:r>
      <w:proofErr w:type="gramStart"/>
      <w:r w:rsidRPr="00447E31">
        <w:t>)(</w:t>
      </w:r>
      <w:proofErr w:type="gramEnd"/>
      <w:r w:rsidRPr="00447E31">
        <w:t xml:space="preserve">2), </w:t>
      </w:r>
      <w:hyperlink r:id="rId36" w:history="1">
        <w:r w:rsidRPr="007426D6">
          <w:rPr>
            <w:rStyle w:val="Hyperlink"/>
            <w:rFonts w:ascii="Book Antiqua" w:hAnsi="Book Antiqua"/>
          </w:rPr>
          <w:t>http://Judicial-Discipline-Reform.org/docs/28usc601-613_Adm_Off.pdf</w:t>
        </w:r>
      </w:hyperlink>
      <w:r w:rsidRPr="00C27659">
        <w:rPr>
          <w:spacing w:val="-2"/>
        </w:rPr>
        <w:t>,</w:t>
      </w:r>
      <w:r>
        <w:rPr>
          <w:spacing w:val="-2"/>
        </w:rPr>
        <w:t xml:space="preserve"> </w:t>
      </w:r>
      <w:r w:rsidRPr="00C27659">
        <w:rPr>
          <w:spacing w:val="-2"/>
        </w:rPr>
        <w:t xml:space="preserve">to Congress, which in </w:t>
      </w:r>
      <w:r>
        <w:rPr>
          <w:spacing w:val="-2"/>
        </w:rPr>
        <w:t>self-</w:t>
      </w:r>
      <w:r w:rsidRPr="00C27659">
        <w:rPr>
          <w:spacing w:val="-2"/>
        </w:rPr>
        <w:t>interest ignores the Judiciary’s nullification of its Act, the harm to the people that it represents notwithstanding.</w:t>
      </w:r>
      <w:r>
        <w:rPr>
          <w:spacing w:val="-2"/>
        </w:rPr>
        <w:t xml:space="preserve"> </w:t>
      </w:r>
      <w:r>
        <w:rPr>
          <w:rFonts w:ascii="Arial Black" w:hAnsi="Arial Black"/>
          <w:sz w:val="18"/>
          <w:szCs w:val="18"/>
        </w:rPr>
        <w:t>b</w:t>
      </w:r>
      <w:r w:rsidRPr="00536B93">
        <w:rPr>
          <w:rFonts w:ascii="Arial Black" w:hAnsi="Arial Black"/>
          <w:sz w:val="18"/>
          <w:szCs w:val="18"/>
        </w:rPr>
        <w:t>)</w:t>
      </w:r>
      <w:r>
        <w:rPr>
          <w:rFonts w:ascii="Arial Black" w:hAnsi="Arial Black"/>
          <w:sz w:val="18"/>
          <w:szCs w:val="18"/>
        </w:rPr>
        <w:t xml:space="preserve"> </w:t>
      </w:r>
      <w:r>
        <w:rPr>
          <w:spacing w:val="-2"/>
        </w:rPr>
        <w:t xml:space="preserve">Cf. </w:t>
      </w:r>
      <w:hyperlink r:id="rId37" w:history="1">
        <w:r w:rsidRPr="00FF3A15">
          <w:rPr>
            <w:rStyle w:val="Hyperlink"/>
          </w:rPr>
          <w:t>http://Judicial-Discipline-Reform.org/docs/SCt_knows_of_dismissals.pdf</w:t>
        </w:r>
      </w:hyperlink>
      <w:r>
        <w:rPr>
          <w:color w:val="0000FF"/>
        </w:rPr>
        <w:t xml:space="preserve"> </w:t>
      </w:r>
    </w:p>
  </w:footnote>
  <w:footnote w:id="24">
    <w:p w:rsidR="001F2A19" w:rsidRPr="00447E31" w:rsidRDefault="001F2A19" w:rsidP="00536B93">
      <w:pPr>
        <w:pStyle w:val="FootnoteText"/>
        <w:tabs>
          <w:tab w:val="left" w:pos="0"/>
        </w:tabs>
      </w:pPr>
      <w:r w:rsidRPr="00556FBF">
        <w:rPr>
          <w:rStyle w:val="FootnoteReference"/>
          <w:color w:val="auto"/>
        </w:rPr>
        <w:footnoteRef/>
      </w:r>
      <w:r>
        <w:tab/>
      </w:r>
      <w:hyperlink r:id="rId38" w:history="1">
        <w:r w:rsidRPr="00447E31">
          <w:rPr>
            <w:rStyle w:val="Hyperlink"/>
          </w:rPr>
          <w:t>http://Judicial-Discipline-Reform.org/docs/42usc1981_civil_rights.pdf</w:t>
        </w:r>
      </w:hyperlink>
      <w:r w:rsidRPr="00447E31">
        <w:t xml:space="preserve">  </w:t>
      </w:r>
    </w:p>
  </w:footnote>
  <w:footnote w:id="25">
    <w:p w:rsidR="001F2A19" w:rsidRPr="00BC5A30" w:rsidRDefault="001F2A19" w:rsidP="00536B93">
      <w:pPr>
        <w:pStyle w:val="FootnoteText"/>
        <w:tabs>
          <w:tab w:val="left" w:pos="270"/>
        </w:tabs>
      </w:pPr>
      <w:r w:rsidRPr="00556FBF">
        <w:rPr>
          <w:rStyle w:val="FootnoteReference"/>
          <w:color w:val="auto"/>
        </w:rPr>
        <w:footnoteRef/>
      </w:r>
      <w:r>
        <w:tab/>
      </w:r>
      <w:proofErr w:type="gramStart"/>
      <w:r w:rsidRPr="00536B93">
        <w:rPr>
          <w:rFonts w:ascii="Arial Black" w:hAnsi="Arial Black"/>
          <w:sz w:val="18"/>
          <w:szCs w:val="18"/>
        </w:rPr>
        <w:t>a)</w:t>
      </w:r>
      <w:r>
        <w:tab/>
      </w:r>
      <w:hyperlink r:id="rId39" w:history="1">
        <w:r w:rsidRPr="001517A0">
          <w:rPr>
            <w:rStyle w:val="Hyperlink"/>
            <w:i/>
          </w:rPr>
          <w:t>Pierson v. Ray</w:t>
        </w:r>
      </w:hyperlink>
      <w:r w:rsidRPr="001517A0">
        <w:t xml:space="preserve">, </w:t>
      </w:r>
      <w:hyperlink r:id="rId40" w:history="1">
        <w:r w:rsidRPr="001517A0">
          <w:rPr>
            <w:color w:val="006699"/>
          </w:rPr>
          <w:t xml:space="preserve">386 U.S. 547 </w:t>
        </w:r>
      </w:hyperlink>
      <w:r>
        <w:t xml:space="preserve">(1967); </w:t>
      </w:r>
      <w:hyperlink r:id="rId41" w:history="1">
        <w:r w:rsidRPr="00CF70CC">
          <w:rPr>
            <w:rStyle w:val="Hyperlink"/>
            <w:rFonts w:ascii="Book Antiqua" w:hAnsi="Book Antiqua"/>
          </w:rPr>
          <w:t>http://Judicial-Discipline-Reform.org/docs/ Pierson_v_Ray_jud_immunity.pdf</w:t>
        </w:r>
      </w:hyperlink>
      <w:r>
        <w:t xml:space="preserve">; </w:t>
      </w:r>
      <w:r w:rsidRPr="00536B93">
        <w:rPr>
          <w:rFonts w:ascii="Arial Black" w:hAnsi="Arial Black"/>
          <w:sz w:val="18"/>
          <w:szCs w:val="18"/>
        </w:rPr>
        <w:t>b)</w:t>
      </w:r>
      <w:r>
        <w:t xml:space="preserve"> id.; b</w:t>
      </w:r>
      <w:r w:rsidRPr="00BC5A30">
        <w:rPr>
          <w:spacing w:val="-4"/>
        </w:rPr>
        <w:t>ut see J. Douglas’</w:t>
      </w:r>
      <w:r>
        <w:rPr>
          <w:spacing w:val="-4"/>
        </w:rPr>
        <w:t>s</w:t>
      </w:r>
      <w:r w:rsidRPr="00BC5A30">
        <w:rPr>
          <w:spacing w:val="-4"/>
        </w:rPr>
        <w:t xml:space="preserve"> diss</w:t>
      </w:r>
      <w:r>
        <w:rPr>
          <w:spacing w:val="-4"/>
        </w:rPr>
        <w:t>ent.</w:t>
      </w:r>
      <w:proofErr w:type="gramEnd"/>
      <w:r w:rsidRPr="00BC5A30">
        <w:rPr>
          <w:rStyle w:val="PageNumber"/>
          <w:rFonts w:cs="Arial"/>
        </w:rPr>
        <w:t xml:space="preserve"> </w:t>
      </w:r>
    </w:p>
  </w:footnote>
  <w:footnote w:id="26">
    <w:p w:rsidR="001F2A19" w:rsidRPr="0023798D" w:rsidRDefault="001F2A19" w:rsidP="00167D38">
      <w:pPr>
        <w:pStyle w:val="FootnoteText"/>
        <w:rPr>
          <w:b/>
          <w:color w:val="000000" w:themeColor="text1"/>
        </w:rPr>
      </w:pPr>
      <w:r w:rsidRPr="00556FBF">
        <w:rPr>
          <w:rStyle w:val="FootnoteReference"/>
          <w:color w:val="auto"/>
        </w:rPr>
        <w:footnoteRef/>
      </w:r>
      <w:r>
        <w:tab/>
      </w:r>
      <w:hyperlink r:id="rId42" w:history="1">
        <w:r w:rsidRPr="00597731">
          <w:rPr>
            <w:rStyle w:val="Hyperlink"/>
            <w:i/>
            <w:spacing w:val="-4"/>
          </w:rPr>
          <w:t>Stump v. Sparkman</w:t>
        </w:r>
      </w:hyperlink>
      <w:r w:rsidRPr="00597731">
        <w:rPr>
          <w:spacing w:val="-4"/>
        </w:rPr>
        <w:t xml:space="preserve">, </w:t>
      </w:r>
      <w:hyperlink r:id="rId43" w:history="1">
        <w:r w:rsidRPr="00597731">
          <w:rPr>
            <w:color w:val="006699"/>
            <w:spacing w:val="-4"/>
          </w:rPr>
          <w:t xml:space="preserve">435 U.S. 349 </w:t>
        </w:r>
      </w:hyperlink>
      <w:r w:rsidRPr="00597731">
        <w:rPr>
          <w:spacing w:val="-4"/>
        </w:rPr>
        <w:t>(1978)</w:t>
      </w:r>
      <w:r w:rsidRPr="00597731">
        <w:rPr>
          <w:spacing w:val="-6"/>
        </w:rPr>
        <w:t>;</w:t>
      </w:r>
      <w:r>
        <w:rPr>
          <w:spacing w:val="-6"/>
        </w:rPr>
        <w:t xml:space="preserve"> </w:t>
      </w:r>
      <w:hyperlink r:id="rId44" w:history="1">
        <w:r w:rsidRPr="00AC6CAF">
          <w:rPr>
            <w:rStyle w:val="Hyperlink"/>
          </w:rPr>
          <w:t>http://Judicial-Discipline-Reform.org/docs/Stump _v_Sparkman_absolute_immunity.pdf</w:t>
        </w:r>
      </w:hyperlink>
      <w:r>
        <w:rPr>
          <w:b/>
          <w:color w:val="000000" w:themeColor="text1"/>
        </w:rPr>
        <w:t xml:space="preserve"> </w:t>
      </w:r>
      <w:r w:rsidRPr="0023798D">
        <w:rPr>
          <w:b/>
          <w:color w:val="000000" w:themeColor="text1"/>
        </w:rPr>
        <w:t xml:space="preserve"> </w:t>
      </w:r>
    </w:p>
  </w:footnote>
  <w:footnote w:id="27">
    <w:p w:rsidR="001F2A19" w:rsidRPr="0023798D" w:rsidRDefault="001F2A19">
      <w:pPr>
        <w:pStyle w:val="FootnoteText"/>
        <w:rPr>
          <w:b/>
          <w:color w:val="000000" w:themeColor="text1"/>
        </w:rPr>
      </w:pPr>
      <w:r w:rsidRPr="00556FBF">
        <w:rPr>
          <w:rStyle w:val="FootnoteReference"/>
          <w:color w:val="auto"/>
        </w:rPr>
        <w:footnoteRef/>
      </w:r>
      <w:r>
        <w:tab/>
      </w:r>
      <w:hyperlink r:id="rId45" w:history="1">
        <w:r w:rsidRPr="00D43AA3">
          <w:rPr>
            <w:rStyle w:val="Hyperlink"/>
          </w:rPr>
          <w:t>http://Judicial-Discipline-Reform.org/statistics&amp;</w:t>
        </w:r>
        <w:r w:rsidRPr="00FF72E9">
          <w:rPr>
            <w:rStyle w:val="Hyperlink"/>
          </w:rPr>
          <w:t>tables/SCt/SCt_caseload.pdf</w:t>
        </w:r>
      </w:hyperlink>
      <w:r w:rsidRPr="0023798D">
        <w:rPr>
          <w:rStyle w:val="Hyperlink"/>
          <w:b/>
        </w:rPr>
        <w:t>.</w:t>
      </w:r>
      <w:r>
        <w:rPr>
          <w:rStyle w:val="Hyperlink"/>
          <w:b/>
        </w:rPr>
        <w:t xml:space="preserve"> </w:t>
      </w:r>
    </w:p>
  </w:footnote>
  <w:footnote w:id="28">
    <w:p w:rsidR="001F2A19" w:rsidRPr="00B350EF" w:rsidRDefault="001F2A19" w:rsidP="00167D38">
      <w:pPr>
        <w:pStyle w:val="FootnoteText"/>
      </w:pPr>
      <w:r w:rsidRPr="00556FBF">
        <w:rPr>
          <w:rStyle w:val="FootnoteReference"/>
          <w:color w:val="auto"/>
        </w:rPr>
        <w:footnoteRef/>
      </w:r>
      <w:r>
        <w:tab/>
      </w:r>
      <w:hyperlink r:id="rId46" w:history="1">
        <w:r w:rsidRPr="009E7A7B">
          <w:rPr>
            <w:rStyle w:val="Hyperlink"/>
          </w:rPr>
          <w:t>http://judicial-discipline-reform.org/Follow_money/unaccount_jud_nonjud_acts.pdf</w:t>
        </w:r>
      </w:hyperlink>
      <w:r>
        <w:t xml:space="preserve"> &gt;2</w:t>
      </w:r>
    </w:p>
  </w:footnote>
  <w:footnote w:id="29">
    <w:p w:rsidR="001F2A19" w:rsidRDefault="001F2A19" w:rsidP="00167D38">
      <w:pPr>
        <w:pStyle w:val="FootnoteText"/>
      </w:pPr>
      <w:r w:rsidRPr="00556FBF">
        <w:rPr>
          <w:rStyle w:val="FootnoteReference"/>
          <w:color w:val="auto"/>
        </w:rPr>
        <w:footnoteRef/>
      </w:r>
      <w:r>
        <w:t xml:space="preserve"> </w:t>
      </w:r>
      <w:r>
        <w:tab/>
      </w:r>
      <w:r w:rsidRPr="00F927E9">
        <w:t xml:space="preserve">Lord Acton, Letter to Bishop Mandell Creighton, April 3, 1887: </w:t>
      </w:r>
      <w:r w:rsidRPr="00EB309D">
        <w:rPr>
          <w:rFonts w:ascii="Arial" w:hAnsi="Arial" w:cs="Arial"/>
          <w:sz w:val="20"/>
        </w:rPr>
        <w:t xml:space="preserve">“Power corrupts, and absolute power </w:t>
      </w:r>
      <w:r>
        <w:rPr>
          <w:rFonts w:ascii="Arial" w:hAnsi="Arial" w:cs="Arial"/>
          <w:sz w:val="20"/>
        </w:rPr>
        <w:t xml:space="preserve">[whose hallmark is unaccountability, which leads to unbound exercise] </w:t>
      </w:r>
      <w:r w:rsidRPr="00EB309D">
        <w:rPr>
          <w:rFonts w:ascii="Arial" w:hAnsi="Arial" w:cs="Arial"/>
          <w:sz w:val="20"/>
        </w:rPr>
        <w:t>corrupts absolutely”</w:t>
      </w:r>
      <w:r>
        <w:t>.</w:t>
      </w:r>
    </w:p>
  </w:footnote>
  <w:footnote w:id="30">
    <w:p w:rsidR="001F2A19" w:rsidRPr="0023798D" w:rsidRDefault="001F2A19" w:rsidP="00167D38">
      <w:pPr>
        <w:pStyle w:val="FootnoteText"/>
      </w:pPr>
      <w:r w:rsidRPr="00556FBF">
        <w:rPr>
          <w:rStyle w:val="FootnoteReference"/>
          <w:color w:val="auto"/>
        </w:rPr>
        <w:footnoteRef/>
      </w:r>
      <w:r>
        <w:tab/>
      </w:r>
      <w:r w:rsidRPr="0023798D">
        <w:rPr>
          <w:rFonts w:ascii="Arial Black" w:hAnsi="Arial Black"/>
          <w:sz w:val="18"/>
          <w:szCs w:val="18"/>
        </w:rPr>
        <w:t>a)</w:t>
      </w:r>
      <w:r w:rsidRPr="0023798D">
        <w:t xml:space="preserve"> </w:t>
      </w:r>
      <w:r w:rsidRPr="0023798D">
        <w:rPr>
          <w:rFonts w:ascii="Arial" w:hAnsi="Arial"/>
          <w:sz w:val="20"/>
        </w:rPr>
        <w:t xml:space="preserve">“I will reiterate what I have said many times over the years about the need to compensate judges fairly. In 1989, in testimony before Congress, I described the inadequacy of judicial salaries as "the single greatest problem facing the Judicial Branch today.'' Eleven years later, in my 2000 Year-End Report, I said that the need to increase judicial salaries had again become the most pressing issue facing the Judiciary.” </w:t>
      </w:r>
      <w:proofErr w:type="gramStart"/>
      <w:r w:rsidRPr="0023798D">
        <w:t>Chief Justice William Rehnquist, 2002 Year-end Report on the Federal Judiciary, p.2.</w:t>
      </w:r>
      <w:proofErr w:type="gramEnd"/>
      <w:r w:rsidRPr="0023798D">
        <w:t xml:space="preserve"> </w:t>
      </w:r>
      <w:hyperlink r:id="rId47" w:history="1">
        <w:r w:rsidRPr="0023798D">
          <w:rPr>
            <w:rStyle w:val="Hyperlink"/>
          </w:rPr>
          <w:t>http://www.supremecourtus.gov/publicinfo/year-end/2002year-endreport.html</w:t>
        </w:r>
      </w:hyperlink>
      <w:r w:rsidRPr="0023798D">
        <w:t xml:space="preserve">; and </w:t>
      </w:r>
      <w:hyperlink r:id="rId48" w:history="1">
        <w:r w:rsidRPr="00917345">
          <w:rPr>
            <w:rStyle w:val="Hyperlink"/>
          </w:rPr>
          <w:t>http://Judicial-Discipline-Reform.org/docs/Chief_Justice_yearend_reports.pdf</w:t>
        </w:r>
      </w:hyperlink>
      <w:r w:rsidRPr="0023798D">
        <w:rPr>
          <w:color w:val="auto"/>
        </w:rPr>
        <w:t xml:space="preserve"> &gt;CJr:79</w:t>
      </w:r>
    </w:p>
    <w:p w:rsidR="001F2A19" w:rsidRPr="00A676B9" w:rsidRDefault="001F2A19" w:rsidP="008E6BAB">
      <w:pPr>
        <w:pStyle w:val="FootnoteText"/>
        <w:ind w:firstLine="0"/>
      </w:pPr>
      <w:r w:rsidRPr="005567E5">
        <w:rPr>
          <w:rFonts w:ascii="Arial Black" w:hAnsi="Arial Black" w:cs="Arial"/>
          <w:sz w:val="18"/>
          <w:szCs w:val="18"/>
        </w:rPr>
        <w:t>b)</w:t>
      </w:r>
      <w:r>
        <w:rPr>
          <w:rFonts w:ascii="Arial" w:hAnsi="Arial" w:cs="Arial"/>
          <w:sz w:val="20"/>
        </w:rPr>
        <w:t xml:space="preserve"> </w:t>
      </w:r>
      <w:r w:rsidRPr="00A676B9">
        <w:rPr>
          <w:rFonts w:ascii="Arial" w:hAnsi="Arial" w:cs="Arial"/>
          <w:sz w:val="20"/>
        </w:rPr>
        <w:t>“[Administrative Office of the U.S. Courts] Director Mecham's June 14 letter to you makes clear that judges who have been leaving the bench in the last several years believe they were treated unfairly…[due to] Congress's failure to provide regular COLAs [Cost of Living Adjustments]…That sense of inequity erodes the morale of our judges.”</w:t>
      </w:r>
      <w:r w:rsidRPr="00A676B9">
        <w:t xml:space="preserve"> Statement on Judicial Compensation by William H. Rehnquist, Chief Justice of the United States, Before the National Commission on the Public Service, July 15, 2002. </w:t>
      </w:r>
      <w:hyperlink r:id="rId49" w:history="1">
        <w:r w:rsidRPr="00754EF1">
          <w:rPr>
            <w:rStyle w:val="Hyperlink"/>
            <w:spacing w:val="2"/>
          </w:rPr>
          <w:t>http://www.supremecourtus.gov/publicinfo/speeches/sp_07-15-02.html</w:t>
        </w:r>
      </w:hyperlink>
      <w:r w:rsidRPr="00754EF1">
        <w:rPr>
          <w:spacing w:val="2"/>
        </w:rPr>
        <w:t xml:space="preserve">; and </w:t>
      </w:r>
      <w:hyperlink r:id="rId50" w:history="1">
        <w:r w:rsidRPr="00754EF1">
          <w:rPr>
            <w:rStyle w:val="Hyperlink"/>
            <w:spacing w:val="2"/>
          </w:rPr>
          <w:t>http://Judicial-Discipline-Reform.org/docs</w:t>
        </w:r>
      </w:hyperlink>
      <w:r w:rsidRPr="00754EF1">
        <w:rPr>
          <w:color w:val="0000FF"/>
          <w:spacing w:val="2"/>
        </w:rPr>
        <w:t>/</w:t>
      </w:r>
      <w:hyperlink r:id="rId51" w:history="1">
        <w:r w:rsidRPr="00754EF1">
          <w:rPr>
            <w:rStyle w:val="Hyperlink"/>
            <w:spacing w:val="2"/>
          </w:rPr>
          <w:t>CJ_Rehnquist_morale_erosion_ 15jul2.pdf</w:t>
        </w:r>
      </w:hyperlink>
    </w:p>
    <w:p w:rsidR="001F2A19" w:rsidRDefault="001F2A19" w:rsidP="008E6BAB">
      <w:pPr>
        <w:pStyle w:val="FootnoteText"/>
        <w:ind w:firstLine="0"/>
      </w:pPr>
      <w:r>
        <w:rPr>
          <w:rFonts w:ascii="Arial Black" w:hAnsi="Arial Black" w:cs="Arial"/>
          <w:spacing w:val="-2"/>
          <w:sz w:val="18"/>
          <w:szCs w:val="18"/>
        </w:rPr>
        <w:t>c</w:t>
      </w:r>
      <w:r w:rsidRPr="005567E5">
        <w:rPr>
          <w:rFonts w:ascii="Arial Black" w:hAnsi="Arial Black" w:cs="Arial"/>
          <w:spacing w:val="-2"/>
          <w:sz w:val="18"/>
          <w:szCs w:val="18"/>
        </w:rPr>
        <w:t>)</w:t>
      </w:r>
      <w:r w:rsidRPr="005567E5">
        <w:rPr>
          <w:rFonts w:ascii="Arial" w:hAnsi="Arial" w:cs="Arial"/>
          <w:spacing w:val="-2"/>
          <w:sz w:val="20"/>
        </w:rPr>
        <w:t xml:space="preserve"> “Congress’s inaction this year vividly illustrates why judges’ salaries have declined in real terms over the</w:t>
      </w:r>
      <w:r w:rsidRPr="008E6BAB">
        <w:rPr>
          <w:rFonts w:ascii="Arial" w:hAnsi="Arial" w:cs="Arial"/>
          <w:sz w:val="20"/>
        </w:rPr>
        <w:t xml:space="preserve"> past twenty years…I must renew the Judiciary’s modest petition: Simply provide cost-of-living increases </w:t>
      </w:r>
      <w:r w:rsidRPr="008E6BAB">
        <w:rPr>
          <w:rFonts w:ascii="Arial" w:hAnsi="Arial" w:cs="Arial"/>
          <w:spacing w:val="-4"/>
          <w:sz w:val="20"/>
        </w:rPr>
        <w:t>that have been unfairly denied!”</w:t>
      </w:r>
      <w:r w:rsidRPr="0071005E">
        <w:rPr>
          <w:spacing w:val="-4"/>
        </w:rPr>
        <w:t xml:space="preserve"> </w:t>
      </w:r>
      <w:r>
        <w:rPr>
          <w:spacing w:val="-4"/>
        </w:rPr>
        <w:t xml:space="preserve">U.S. </w:t>
      </w:r>
      <w:r w:rsidRPr="0071005E">
        <w:rPr>
          <w:spacing w:val="-4"/>
        </w:rPr>
        <w:t>C</w:t>
      </w:r>
      <w:r>
        <w:rPr>
          <w:spacing w:val="-4"/>
        </w:rPr>
        <w:t>hief Justice</w:t>
      </w:r>
      <w:r w:rsidRPr="0071005E">
        <w:rPr>
          <w:spacing w:val="-4"/>
        </w:rPr>
        <w:t xml:space="preserve"> John </w:t>
      </w:r>
      <w:r w:rsidRPr="00474DD6">
        <w:rPr>
          <w:b/>
          <w:spacing w:val="-4"/>
        </w:rPr>
        <w:t>Roberts</w:t>
      </w:r>
      <w:r w:rsidRPr="0071005E">
        <w:rPr>
          <w:spacing w:val="-4"/>
        </w:rPr>
        <w:t xml:space="preserve">, Jr., 2008 Year-end Report on the Federal Judiciary, p. 8-9. </w:t>
      </w:r>
      <w:hyperlink r:id="rId52" w:history="1">
        <w:r w:rsidRPr="00964AC8">
          <w:rPr>
            <w:rStyle w:val="Hyperlink"/>
            <w:spacing w:val="-4"/>
          </w:rPr>
          <w:t>http://www.supremecourt.gov/publicinfo/year-end/year-endreports. aspx</w:t>
        </w:r>
      </w:hyperlink>
      <w:r>
        <w:rPr>
          <w:spacing w:val="-4"/>
        </w:rPr>
        <w:t xml:space="preserve"> </w:t>
      </w:r>
      <w:r w:rsidRPr="00AC3759">
        <w:rPr>
          <w:rFonts w:cs="Tahoma"/>
          <w:spacing w:val="-2"/>
        </w:rPr>
        <w:t xml:space="preserve">&gt;2008; </w:t>
      </w:r>
      <w:r>
        <w:rPr>
          <w:rFonts w:ascii="Arial Black" w:hAnsi="Arial Black" w:cs="Arial"/>
          <w:spacing w:val="-2"/>
          <w:sz w:val="18"/>
          <w:szCs w:val="18"/>
        </w:rPr>
        <w:t>d</w:t>
      </w:r>
      <w:r w:rsidRPr="005567E5">
        <w:rPr>
          <w:rFonts w:ascii="Arial Black" w:hAnsi="Arial Black" w:cs="Arial"/>
          <w:spacing w:val="-2"/>
          <w:sz w:val="18"/>
          <w:szCs w:val="18"/>
        </w:rPr>
        <w:t>)</w:t>
      </w:r>
      <w:r w:rsidRPr="00291C8C">
        <w:rPr>
          <w:rFonts w:cs="Arial"/>
          <w:spacing w:val="-2"/>
          <w:szCs w:val="22"/>
        </w:rPr>
        <w:t xml:space="preserve"> </w:t>
      </w:r>
      <w:hyperlink r:id="rId53" w:history="1">
        <w:r w:rsidRPr="00964AC8">
          <w:rPr>
            <w:rStyle w:val="Hyperlink"/>
            <w:rFonts w:cs="Arial"/>
            <w:spacing w:val="-2"/>
            <w:szCs w:val="22"/>
          </w:rPr>
          <w:t>http://Judicial-Discipline-Reform.org/statistics&amp;tables/SCt/SCt_yearend_ reports.pdf</w:t>
        </w:r>
      </w:hyperlink>
      <w:r>
        <w:rPr>
          <w:rFonts w:cs="Arial"/>
          <w:spacing w:val="-2"/>
          <w:szCs w:val="22"/>
        </w:rPr>
        <w:t xml:space="preserve"> </w:t>
      </w:r>
      <w:r>
        <w:rPr>
          <w:color w:val="auto"/>
        </w:rPr>
        <w:t>&gt;yre</w:t>
      </w:r>
      <w:proofErr w:type="gramStart"/>
      <w:r>
        <w:rPr>
          <w:color w:val="auto"/>
        </w:rPr>
        <w:t>:144</w:t>
      </w:r>
      <w:proofErr w:type="gramEnd"/>
      <w:r>
        <w:rPr>
          <w:color w:val="auto"/>
        </w:rPr>
        <w:t xml:space="preserve">-146; </w:t>
      </w:r>
      <w:r>
        <w:rPr>
          <w:rFonts w:ascii="Arial Black" w:hAnsi="Arial Black" w:cs="Arial"/>
          <w:spacing w:val="-2"/>
          <w:sz w:val="18"/>
          <w:szCs w:val="18"/>
        </w:rPr>
        <w:t>e</w:t>
      </w:r>
      <w:r w:rsidRPr="005567E5">
        <w:rPr>
          <w:rFonts w:ascii="Arial Black" w:hAnsi="Arial Black" w:cs="Arial"/>
          <w:spacing w:val="-2"/>
          <w:sz w:val="18"/>
          <w:szCs w:val="18"/>
        </w:rPr>
        <w:t>)</w:t>
      </w:r>
      <w:r w:rsidRPr="00291C8C">
        <w:rPr>
          <w:rFonts w:cs="Arial"/>
          <w:spacing w:val="-2"/>
          <w:szCs w:val="22"/>
        </w:rPr>
        <w:t xml:space="preserve"> </w:t>
      </w:r>
      <w:r>
        <w:rPr>
          <w:rFonts w:cs="Arial"/>
          <w:spacing w:val="-2"/>
          <w:szCs w:val="22"/>
        </w:rPr>
        <w:t>id. &gt;yre:9-10; 29; 40-43; 52-53; 62; 109-114; 129</w:t>
      </w:r>
    </w:p>
  </w:footnote>
  <w:footnote w:id="31">
    <w:p w:rsidR="001F2A19" w:rsidRPr="009A0ED8" w:rsidRDefault="001F2A19" w:rsidP="00C60EAC">
      <w:pPr>
        <w:pStyle w:val="FootnoteText"/>
      </w:pPr>
      <w:r w:rsidRPr="00556FBF">
        <w:rPr>
          <w:rStyle w:val="FootnoteReference"/>
          <w:color w:val="auto"/>
        </w:rPr>
        <w:footnoteRef/>
      </w:r>
      <w:r>
        <w:tab/>
      </w:r>
      <w:hyperlink r:id="rId54" w:history="1">
        <w:r w:rsidRPr="000726FD">
          <w:rPr>
            <w:rStyle w:val="Hyperlink"/>
          </w:rPr>
          <w:t>http://Judicial-Discipline-Reform.org/statistics&amp;tables/bkr_stats/bkr_dollar_value.pdf</w:t>
        </w:r>
      </w:hyperlink>
    </w:p>
  </w:footnote>
  <w:footnote w:id="32">
    <w:p w:rsidR="001F2A19" w:rsidRPr="00A676B9" w:rsidRDefault="001F2A19" w:rsidP="00376A53">
      <w:pPr>
        <w:pStyle w:val="FootnoteText"/>
        <w:ind w:right="-184"/>
        <w:rPr>
          <w:rFonts w:ascii="Arial Narrow" w:hAnsi="Arial Narrow"/>
          <w:spacing w:val="6"/>
          <w:sz w:val="24"/>
        </w:rPr>
      </w:pPr>
      <w:r w:rsidRPr="00556FBF">
        <w:rPr>
          <w:rStyle w:val="FootnoteReference"/>
          <w:color w:val="auto"/>
        </w:rPr>
        <w:footnoteRef/>
      </w:r>
      <w:r>
        <w:tab/>
      </w:r>
      <w:hyperlink r:id="rId55" w:history="1">
        <w:r w:rsidRPr="00376A53">
          <w:rPr>
            <w:rStyle w:val="Hyperlink"/>
            <w:spacing w:val="-6"/>
            <w:szCs w:val="22"/>
          </w:rPr>
          <w:t>http://Judicial-Discipline-Reform.org/statistics&amp;tables/bkr_stats/bkr_as_percent_new_cases.pdf</w:t>
        </w:r>
      </w:hyperlink>
    </w:p>
  </w:footnote>
  <w:footnote w:id="33">
    <w:p w:rsidR="001F2A19" w:rsidRDefault="001F2A19" w:rsidP="00167D38">
      <w:pPr>
        <w:pStyle w:val="FootnoteText"/>
      </w:pPr>
      <w:r w:rsidRPr="00556FBF">
        <w:rPr>
          <w:rStyle w:val="FootnoteReference"/>
          <w:color w:val="auto"/>
        </w:rPr>
        <w:footnoteRef/>
      </w:r>
      <w:r>
        <w:tab/>
      </w:r>
      <w:hyperlink r:id="rId56" w:history="1">
        <w:r w:rsidRPr="00752B1B">
          <w:rPr>
            <w:rStyle w:val="Hyperlink"/>
          </w:rPr>
          <w:t>http://Judicial-Discipline-Reform.org/statistics&amp;tables/latest_bkr_filings.pdf</w:t>
        </w:r>
      </w:hyperlink>
    </w:p>
  </w:footnote>
  <w:footnote w:id="34">
    <w:p w:rsidR="001F2A19" w:rsidRDefault="001F2A19" w:rsidP="00984887">
      <w:pPr>
        <w:pStyle w:val="FootnoteText"/>
        <w:tabs>
          <w:tab w:val="left" w:pos="270"/>
          <w:tab w:val="left" w:pos="2790"/>
        </w:tabs>
      </w:pPr>
      <w:r w:rsidRPr="00D9770A">
        <w:rPr>
          <w:rStyle w:val="FootnoteReference"/>
          <w:color w:val="000000" w:themeColor="text1"/>
        </w:rPr>
        <w:footnoteRef/>
      </w:r>
      <w:r>
        <w:tab/>
      </w:r>
      <w:proofErr w:type="gramStart"/>
      <w:r w:rsidRPr="00984887">
        <w:rPr>
          <w:rFonts w:ascii="Arial Black" w:hAnsi="Arial Black"/>
          <w:sz w:val="18"/>
          <w:szCs w:val="18"/>
        </w:rPr>
        <w:t>a</w:t>
      </w:r>
      <w:proofErr w:type="gramEnd"/>
      <w:r w:rsidRPr="00984887">
        <w:rPr>
          <w:rFonts w:ascii="Arial Black" w:hAnsi="Arial Black"/>
          <w:sz w:val="18"/>
          <w:szCs w:val="18"/>
        </w:rPr>
        <w:t>)</w:t>
      </w:r>
      <w:r>
        <w:tab/>
      </w:r>
      <w:r w:rsidRPr="00DF2C15">
        <w:rPr>
          <w:rFonts w:ascii="Arial" w:hAnsi="Arial" w:cs="Arial"/>
          <w:sz w:val="20"/>
        </w:rPr>
        <w:t>“Pro se filings are growing around the country and it is very difficult for a pro se filer to understand and successfully traverse the system,” said Chief Bankruptcy Judge Judith Wizmur (D. NJ)</w:t>
      </w:r>
      <w:r w:rsidRPr="00DF2C15">
        <w:t>.</w:t>
      </w:r>
      <w:r w:rsidRPr="00DF2C15">
        <w:rPr>
          <w:rFonts w:ascii="Arial" w:hAnsi="Arial" w:cs="Arial"/>
          <w:sz w:val="20"/>
        </w:rPr>
        <w:t>”</w:t>
      </w:r>
      <w:r>
        <w:t xml:space="preserve"> </w:t>
      </w:r>
      <w:r w:rsidRPr="00DF2C15">
        <w:rPr>
          <w:rFonts w:ascii="Times New Roman" w:eastAsiaTheme="minorHAnsi" w:hAnsi="Times New Roman" w:cstheme="minorBidi"/>
          <w:i/>
          <w:iCs/>
          <w:color w:val="auto"/>
          <w:sz w:val="24"/>
          <w:szCs w:val="22"/>
        </w:rPr>
        <w:t>Warning! Read This Before Filing Bankruptcy Pro Se</w:t>
      </w:r>
      <w:r w:rsidRPr="00DF2C15">
        <w:rPr>
          <w:rFonts w:ascii="Times New Roman" w:eastAsiaTheme="minorHAnsi" w:hAnsi="Times New Roman" w:cstheme="minorBidi"/>
          <w:color w:val="auto"/>
          <w:sz w:val="24"/>
          <w:szCs w:val="22"/>
        </w:rPr>
        <w:t xml:space="preserve">, The Third Branch, Newsletter of the Federal Courts, vol. 40, Number 12, December 2008; </w:t>
      </w:r>
      <w:hyperlink r:id="rId57" w:history="1">
        <w:r w:rsidRPr="00AC6CAF">
          <w:rPr>
            <w:rStyle w:val="Hyperlink"/>
            <w:rFonts w:ascii="Times New Roman" w:eastAsiaTheme="minorHAnsi" w:hAnsi="Times New Roman" w:cstheme="minorBidi"/>
            <w:sz w:val="24"/>
            <w:szCs w:val="22"/>
          </w:rPr>
          <w:t>http://Judicial-Discipline-Reform.org/docs/Warning_bkr_pro_ se_filers_TTB_dec8.pdf</w:t>
        </w:r>
      </w:hyperlink>
      <w:r>
        <w:rPr>
          <w:rFonts w:ascii="Times New Roman" w:eastAsiaTheme="minorHAnsi" w:hAnsi="Times New Roman" w:cstheme="minorBidi"/>
          <w:color w:val="auto"/>
          <w:sz w:val="24"/>
          <w:szCs w:val="22"/>
        </w:rPr>
        <w:t>.</w:t>
      </w:r>
      <w:r w:rsidRPr="00984887">
        <w:rPr>
          <w:rFonts w:ascii="Arial Black" w:hAnsi="Arial Black"/>
          <w:sz w:val="18"/>
          <w:szCs w:val="18"/>
        </w:rPr>
        <w:t xml:space="preserve"> </w:t>
      </w:r>
      <w:r>
        <w:rPr>
          <w:rFonts w:ascii="Arial Black" w:hAnsi="Arial Black"/>
          <w:sz w:val="18"/>
          <w:szCs w:val="18"/>
        </w:rPr>
        <w:t>b</w:t>
      </w:r>
      <w:r w:rsidRPr="00984887">
        <w:rPr>
          <w:rFonts w:ascii="Arial Black" w:hAnsi="Arial Black"/>
          <w:sz w:val="18"/>
          <w:szCs w:val="18"/>
        </w:rPr>
        <w:t>)</w:t>
      </w:r>
      <w:r w:rsidRPr="00984887">
        <w:rPr>
          <w:szCs w:val="22"/>
        </w:rPr>
        <w:tab/>
      </w:r>
      <w:r w:rsidRPr="00DA416E">
        <w:rPr>
          <w:rFonts w:ascii="Arial" w:hAnsi="Arial" w:cs="Arial"/>
          <w:sz w:val="20"/>
        </w:rPr>
        <w:t xml:space="preserve">“While individuals can file a bankruptcy case without an attorney or "pro se," it is extremely difficult to do it successfully. It is very important that a bankruptcy case be filed and handled correctly. The rules are very technical, and a misstep may affect a debtor's </w:t>
      </w:r>
      <w:proofErr w:type="gramStart"/>
      <w:r w:rsidRPr="00DA416E">
        <w:rPr>
          <w:rFonts w:ascii="Arial" w:hAnsi="Arial" w:cs="Arial"/>
          <w:sz w:val="20"/>
        </w:rPr>
        <w:t>rights</w:t>
      </w:r>
      <w:r>
        <w:rPr>
          <w:rFonts w:ascii="Arial" w:hAnsi="Arial" w:cs="Arial"/>
          <w:sz w:val="20"/>
        </w:rPr>
        <w:t>.…</w:t>
      </w:r>
      <w:r w:rsidRPr="00C44069">
        <w:rPr>
          <w:rFonts w:ascii="Arial" w:hAnsi="Arial" w:cs="Arial"/>
          <w:sz w:val="20"/>
        </w:rPr>
        <w:t>Debtors</w:t>
      </w:r>
      <w:proofErr w:type="gramEnd"/>
      <w:r w:rsidRPr="00C44069">
        <w:rPr>
          <w:rFonts w:ascii="Arial" w:hAnsi="Arial" w:cs="Arial"/>
          <w:sz w:val="20"/>
        </w:rPr>
        <w:t xml:space="preserve"> are strongly encouraged to obtain the serv</w:t>
      </w:r>
      <w:r>
        <w:rPr>
          <w:rFonts w:ascii="Arial" w:hAnsi="Arial" w:cs="Arial"/>
          <w:sz w:val="20"/>
        </w:rPr>
        <w:t>ices of competent legal counsel</w:t>
      </w:r>
      <w:r w:rsidRPr="00DA416E">
        <w:rPr>
          <w:rFonts w:ascii="Arial" w:hAnsi="Arial" w:cs="Arial"/>
          <w:sz w:val="20"/>
        </w:rPr>
        <w:t>”</w:t>
      </w:r>
      <w:r>
        <w:rPr>
          <w:rFonts w:ascii="Arial" w:hAnsi="Arial" w:cs="Arial"/>
          <w:sz w:val="20"/>
        </w:rPr>
        <w:t xml:space="preserve">; </w:t>
      </w:r>
      <w:hyperlink r:id="rId58" w:history="1">
        <w:r w:rsidRPr="00AC6CAF">
          <w:rPr>
            <w:rStyle w:val="Hyperlink"/>
            <w:rFonts w:cs="Arial"/>
            <w:szCs w:val="22"/>
          </w:rPr>
          <w:t>http://www.uscourts.gov/ FederalCourts/Bankruptcy/BankruptcyResources/FilingBankruptcyWithoutAttorney.aspx</w:t>
        </w:r>
      </w:hyperlink>
      <w:r w:rsidRPr="00984887">
        <w:rPr>
          <w:rFonts w:cs="Arial"/>
          <w:szCs w:val="22"/>
        </w:rPr>
        <w:t>.</w:t>
      </w:r>
      <w:r>
        <w:rPr>
          <w:rFonts w:cs="Arial"/>
          <w:szCs w:val="22"/>
        </w:rPr>
        <w:t xml:space="preserve"> </w:t>
      </w:r>
    </w:p>
  </w:footnote>
  <w:footnote w:id="35">
    <w:p w:rsidR="001F2A19" w:rsidRPr="00943FA7" w:rsidRDefault="001F2A19">
      <w:pPr>
        <w:pStyle w:val="FootnoteText"/>
        <w:rPr>
          <w:szCs w:val="22"/>
        </w:rPr>
      </w:pPr>
      <w:r w:rsidRPr="00D9770A">
        <w:rPr>
          <w:rStyle w:val="FootnoteReference"/>
          <w:color w:val="000000" w:themeColor="text1"/>
        </w:rPr>
        <w:footnoteRef/>
      </w:r>
      <w:r>
        <w:tab/>
      </w:r>
      <w:r w:rsidRPr="00910DEC">
        <w:t>Although 6,142,076(G1) bankruptcy cases were</w:t>
      </w:r>
      <w:r>
        <w:t xml:space="preserve"> </w:t>
      </w:r>
      <w:r w:rsidRPr="00910DEC">
        <w:t xml:space="preserve">filed during FY05-09, only 14,249 were appealed or withdrawn to the district </w:t>
      </w:r>
      <w:proofErr w:type="gramStart"/>
      <w:r w:rsidRPr="00910DEC">
        <w:t>courts(</w:t>
      </w:r>
      <w:proofErr w:type="gramEnd"/>
      <w:r w:rsidRPr="00910DEC">
        <w:t>G7).</w:t>
      </w:r>
      <w:r>
        <w:t xml:space="preserve"> </w:t>
      </w:r>
      <w:r w:rsidRPr="00910DEC">
        <w:t xml:space="preserve">These appeals (and withdrawals) represented a miniscule </w:t>
      </w:r>
      <w:proofErr w:type="gramStart"/>
      <w:r w:rsidRPr="00910DEC">
        <w:t>0.23%</w:t>
      </w:r>
      <w:proofErr w:type="gramEnd"/>
      <w:r w:rsidRPr="00910DEC">
        <w:t>(H7), less than a quarter of one</w:t>
      </w:r>
      <w:r>
        <w:t xml:space="preserve"> </w:t>
      </w:r>
      <w:r w:rsidRPr="00910DEC">
        <w:t>percent or 1 of every 431 bankruptcy cases. Bankruptcy appeals can also be taken to the</w:t>
      </w:r>
      <w:r>
        <w:t xml:space="preserve"> </w:t>
      </w:r>
      <w:r w:rsidRPr="00910DEC">
        <w:t>Bankruptcy Appellate Panels or BAPs, set up under 28 U.S.C. §158(b</w:t>
      </w:r>
      <w:proofErr w:type="gramStart"/>
      <w:r w:rsidRPr="00910DEC">
        <w:t>)(</w:t>
      </w:r>
      <w:proofErr w:type="gramEnd"/>
      <w:r w:rsidRPr="00910DEC">
        <w:t>1)</w:t>
      </w:r>
      <w:r w:rsidR="005B339C">
        <w:fldChar w:fldCharType="begin"/>
      </w:r>
      <w:r>
        <w:instrText xml:space="preserve"> NOTEREF _Ref304364241 \f \h </w:instrText>
      </w:r>
      <w:r w:rsidR="005B339C">
        <w:fldChar w:fldCharType="separate"/>
      </w:r>
      <w:r w:rsidR="00410CBC" w:rsidRPr="00410CBC">
        <w:rPr>
          <w:rStyle w:val="FootnoteReference"/>
        </w:rPr>
        <w:t>59</w:t>
      </w:r>
      <w:r w:rsidR="005B339C">
        <w:fldChar w:fldCharType="end"/>
      </w:r>
      <w:r w:rsidRPr="00B5507D">
        <w:rPr>
          <w:color w:val="0000FF"/>
          <w:vertAlign w:val="superscript"/>
        </w:rPr>
        <w:t>a</w:t>
      </w:r>
      <w:r w:rsidRPr="00910DEC">
        <w:t>, which are composed</w:t>
      </w:r>
      <w:r>
        <w:t xml:space="preserve"> </w:t>
      </w:r>
      <w:r w:rsidRPr="00910DEC">
        <w:t>of three bankruptcy judges. However, they only exist in</w:t>
      </w:r>
      <w:r>
        <w:t xml:space="preserve"> 5 of the 12 regional </w:t>
      </w:r>
      <w:r w:rsidRPr="00C31279">
        <w:rPr>
          <w:szCs w:val="22"/>
        </w:rPr>
        <w:t xml:space="preserve">circuits; </w:t>
      </w:r>
      <w:hyperlink r:id="rId59" w:history="1">
        <w:r w:rsidRPr="00AC6CAF">
          <w:rPr>
            <w:rStyle w:val="Hyperlink"/>
            <w:rFonts w:eastAsiaTheme="minorHAnsi" w:cstheme="minorBidi"/>
            <w:szCs w:val="22"/>
          </w:rPr>
          <w:t>http://Judicial-Discipline-Reform.org/statistics&amp;tables/bkr_stats/Bkr_App_Panels.pdf</w:t>
        </w:r>
      </w:hyperlink>
      <w:r>
        <w:rPr>
          <w:rFonts w:eastAsiaTheme="minorHAnsi" w:cstheme="minorBidi"/>
          <w:color w:val="0000FF"/>
          <w:szCs w:val="22"/>
        </w:rPr>
        <w:t xml:space="preserve">. </w:t>
      </w:r>
      <w:r w:rsidRPr="00910DEC">
        <w:t>In any</w:t>
      </w:r>
      <w:r>
        <w:t xml:space="preserve"> </w:t>
      </w:r>
      <w:r w:rsidRPr="00910DEC">
        <w:t xml:space="preserve">event, there were only 4,154 BAP </w:t>
      </w:r>
      <w:proofErr w:type="gramStart"/>
      <w:r w:rsidRPr="00910DEC">
        <w:t>appeals(</w:t>
      </w:r>
      <w:proofErr w:type="gramEnd"/>
      <w:r w:rsidRPr="00910DEC">
        <w:t>G8). Hence, the total of bankruptcy appeals to either</w:t>
      </w:r>
      <w:r>
        <w:t xml:space="preserve"> </w:t>
      </w:r>
      <w:r w:rsidRPr="00910DEC">
        <w:t xml:space="preserve">the district courts or the BAPs was 18,403(G9), which still represents a miniscule </w:t>
      </w:r>
      <w:proofErr w:type="gramStart"/>
      <w:r w:rsidRPr="00910DEC">
        <w:t>0.3%</w:t>
      </w:r>
      <w:proofErr w:type="gramEnd"/>
      <w:r w:rsidRPr="00910DEC">
        <w:t>(H9) of</w:t>
      </w:r>
      <w:r>
        <w:t xml:space="preserve"> </w:t>
      </w:r>
      <w:r w:rsidRPr="00910DEC">
        <w:t>all FY05-09 bankruptcy cases(G1) or 1 of every 334</w:t>
      </w:r>
      <w:r>
        <w:t>, that is, 3 of every 1,000</w:t>
      </w:r>
      <w:r w:rsidRPr="00910DEC">
        <w:t>. By either calculation, as a practical matter,</w:t>
      </w:r>
      <w:r>
        <w:t xml:space="preserve"> </w:t>
      </w:r>
      <w:r w:rsidRPr="00910DEC">
        <w:t xml:space="preserve">whatever a </w:t>
      </w:r>
      <w:r w:rsidRPr="00943FA7">
        <w:rPr>
          <w:szCs w:val="22"/>
        </w:rPr>
        <w:t xml:space="preserve">bankruptcy judge decides (or rules) stands. These figures are keyed to the (Table) at </w:t>
      </w:r>
      <w:proofErr w:type="gramStart"/>
      <w:r w:rsidRPr="00943FA7">
        <w:rPr>
          <w:color w:val="0000FF"/>
          <w:szCs w:val="22"/>
        </w:rPr>
        <w:t>fn</w:t>
      </w:r>
      <w:proofErr w:type="gramEnd"/>
      <w:r w:rsidRPr="00943FA7">
        <w:rPr>
          <w:color w:val="0000FF"/>
          <w:szCs w:val="22"/>
        </w:rPr>
        <w:t>.</w:t>
      </w:r>
      <w:fldSimple w:instr=" NOTEREF _Ref303249356 \h  \* MERGEFORMAT ">
        <w:r w:rsidR="00410CBC" w:rsidRPr="00410CBC">
          <w:rPr>
            <w:color w:val="0000FF"/>
            <w:szCs w:val="22"/>
          </w:rPr>
          <w:t>32</w:t>
        </w:r>
      </w:fldSimple>
      <w:r w:rsidRPr="00943FA7">
        <w:rPr>
          <w:color w:val="000000" w:themeColor="text1"/>
          <w:szCs w:val="22"/>
        </w:rPr>
        <w:t xml:space="preserve">. Cf. </w:t>
      </w:r>
      <w:hyperlink r:id="rId60" w:history="1">
        <w:r w:rsidRPr="00943FA7">
          <w:rPr>
            <w:rFonts w:eastAsiaTheme="minorHAnsi" w:cstheme="minorBidi"/>
            <w:color w:val="0000FF"/>
            <w:szCs w:val="22"/>
          </w:rPr>
          <w:t>http://Judicial-Discipline-Reform.org/docs/28usc158b_BAP_unconstitutional.pdf</w:t>
        </w:r>
      </w:hyperlink>
    </w:p>
  </w:footnote>
  <w:footnote w:id="36">
    <w:p w:rsidR="001F2A19" w:rsidRDefault="001F2A19">
      <w:pPr>
        <w:pStyle w:val="FootnoteText"/>
      </w:pPr>
      <w:r>
        <w:rPr>
          <w:rStyle w:val="FootnoteReference"/>
        </w:rPr>
        <w:footnoteRef/>
      </w:r>
      <w:r>
        <w:tab/>
      </w:r>
      <w:r w:rsidRPr="00910DEC">
        <w:t xml:space="preserve">During the 5-year period of FY05-09, only 4,097(G10) bankruptcy appeals were taken to the circuit courts; compared to the 6,142,076(G1) cases filed in the bankruptcy courts, such appeals were a meager </w:t>
      </w:r>
      <w:proofErr w:type="gramStart"/>
      <w:r w:rsidRPr="00910DEC">
        <w:t>0.07%</w:t>
      </w:r>
      <w:proofErr w:type="gramEnd"/>
      <w:r w:rsidRPr="00910DEC">
        <w:t xml:space="preserve">(H10). This means that in 99.93% of the cases, bankruptcy judges did not have to fear a challenge in the circuit courts, for only 1 of every 1,499 bankruptcy cases made it to a circuit court. To put this in perspective, although bankruptcy cases constituted </w:t>
      </w:r>
      <w:proofErr w:type="gramStart"/>
      <w:r w:rsidRPr="00910DEC">
        <w:t>79%</w:t>
      </w:r>
      <w:proofErr w:type="gramEnd"/>
      <w:r w:rsidRPr="00910DEC">
        <w:t>(H5) of all new cases during that period, they only represented 1.31% of the appeals to the circuit courts(H11).</w:t>
      </w:r>
      <w:r>
        <w:t xml:space="preserve"> Indeed, a bankruptcy judge can do anything he wants because the odds of him being taken on appeal to the circuit court, never mind of being reversed, are negligible. These odds engender the boldness of impunity. These figures are keyed to the (Table) at </w:t>
      </w:r>
      <w:proofErr w:type="gramStart"/>
      <w:r w:rsidRPr="009D2729">
        <w:rPr>
          <w:color w:val="0000FF"/>
        </w:rPr>
        <w:t>fn</w:t>
      </w:r>
      <w:proofErr w:type="gramEnd"/>
      <w:r w:rsidRPr="009D2729">
        <w:rPr>
          <w:color w:val="0000FF"/>
        </w:rPr>
        <w:t>.</w:t>
      </w:r>
      <w:fldSimple w:instr=" NOTEREF _Ref303249356 \h  \* MERGEFORMAT ">
        <w:r w:rsidR="00410CBC" w:rsidRPr="00410CBC">
          <w:rPr>
            <w:color w:val="0000FF"/>
          </w:rPr>
          <w:t>32</w:t>
        </w:r>
      </w:fldSimple>
      <w:r w:rsidRPr="009D2729">
        <w:rPr>
          <w:color w:val="000000" w:themeColor="text1"/>
        </w:rPr>
        <w:t>.</w:t>
      </w:r>
      <w:r>
        <w:rPr>
          <w:color w:val="000000" w:themeColor="text1"/>
        </w:rPr>
        <w:t xml:space="preserve"> </w:t>
      </w:r>
    </w:p>
  </w:footnote>
  <w:footnote w:id="37">
    <w:p w:rsidR="001F2A19" w:rsidRDefault="001F2A19" w:rsidP="00167D38">
      <w:pPr>
        <w:pStyle w:val="FootnoteText"/>
      </w:pPr>
      <w:r w:rsidRPr="00556FBF">
        <w:rPr>
          <w:rStyle w:val="FootnoteReference"/>
          <w:color w:val="auto"/>
        </w:rPr>
        <w:footnoteRef/>
      </w:r>
      <w:r>
        <w:tab/>
      </w:r>
      <w:hyperlink r:id="rId61" w:history="1">
        <w:r w:rsidRPr="0003023F">
          <w:rPr>
            <w:rStyle w:val="Hyperlink"/>
          </w:rPr>
          <w:t>http://Judicial-Discipline-Reform.org/statistics&amp;tables/bkr_non-biz&amp;pro_se&amp;appeals.pdf</w:t>
        </w:r>
      </w:hyperlink>
      <w:r>
        <w:t xml:space="preserve"> </w:t>
      </w:r>
    </w:p>
  </w:footnote>
  <w:footnote w:id="38">
    <w:p w:rsidR="001F2A19" w:rsidRDefault="001F2A19">
      <w:pPr>
        <w:pStyle w:val="FootnoteText"/>
      </w:pPr>
      <w:r w:rsidRPr="00A81814">
        <w:rPr>
          <w:rStyle w:val="FootnoteReference"/>
          <w:color w:val="000000" w:themeColor="text1"/>
        </w:rPr>
        <w:footnoteRef/>
      </w:r>
      <w:r w:rsidRPr="00A81814">
        <w:rPr>
          <w:szCs w:val="22"/>
        </w:rPr>
        <w:tab/>
      </w:r>
      <w:hyperlink r:id="rId62" w:history="1">
        <w:r w:rsidRPr="00A81814">
          <w:rPr>
            <w:rStyle w:val="Hyperlink"/>
            <w:szCs w:val="22"/>
          </w:rPr>
          <w:t>http://Judicial-Discipline-Reform.org/docs/28usc151-159_bkr_judges.pdf</w:t>
        </w:r>
      </w:hyperlink>
    </w:p>
  </w:footnote>
  <w:footnote w:id="39">
    <w:p w:rsidR="001F2A19" w:rsidRPr="001D064F" w:rsidRDefault="001F2A19">
      <w:pPr>
        <w:pStyle w:val="FootnoteText"/>
        <w:rPr>
          <w:szCs w:val="22"/>
        </w:rPr>
      </w:pPr>
      <w:r w:rsidRPr="001D064F">
        <w:rPr>
          <w:rStyle w:val="FootnoteReference"/>
          <w:color w:val="000000" w:themeColor="text1"/>
        </w:rPr>
        <w:footnoteRef/>
      </w:r>
      <w:r>
        <w:tab/>
      </w:r>
      <w:hyperlink r:id="rId63" w:history="1">
        <w:r w:rsidRPr="00A81814">
          <w:rPr>
            <w:rStyle w:val="Hyperlink"/>
            <w:szCs w:val="22"/>
          </w:rPr>
          <w:t>http://Judicial-Discipline-Reform.org/docs/28usc_2011.pdf</w:t>
        </w:r>
      </w:hyperlink>
    </w:p>
  </w:footnote>
  <w:footnote w:id="40">
    <w:p w:rsidR="001F2A19" w:rsidRDefault="001F2A19">
      <w:pPr>
        <w:pStyle w:val="FootnoteText"/>
      </w:pPr>
      <w:r w:rsidRPr="001D064F">
        <w:rPr>
          <w:rStyle w:val="FootnoteReference"/>
          <w:color w:val="000000" w:themeColor="text1"/>
        </w:rPr>
        <w:footnoteRef/>
      </w:r>
      <w:r>
        <w:tab/>
      </w:r>
      <w:hyperlink r:id="rId64" w:history="1">
        <w:r w:rsidRPr="001D064F">
          <w:rPr>
            <w:rStyle w:val="Hyperlink"/>
            <w:szCs w:val="22"/>
          </w:rPr>
          <w:t>http://Judicial-Discipline-Reform.org/docs/5usc_2011.pdf</w:t>
        </w:r>
      </w:hyperlink>
    </w:p>
  </w:footnote>
  <w:footnote w:id="41">
    <w:p w:rsidR="001F2A19" w:rsidRPr="00FF1159" w:rsidRDefault="001F2A19" w:rsidP="007E29AA">
      <w:pPr>
        <w:tabs>
          <w:tab w:val="left" w:pos="0"/>
        </w:tabs>
        <w:spacing w:after="120"/>
        <w:ind w:hanging="274"/>
        <w:jc w:val="both"/>
        <w:rPr>
          <w:rFonts w:ascii="Century" w:hAnsi="Century"/>
          <w:sz w:val="22"/>
          <w:szCs w:val="22"/>
        </w:rPr>
      </w:pPr>
      <w:r w:rsidRPr="00D9770A">
        <w:rPr>
          <w:rStyle w:val="FootnoteReference"/>
          <w:color w:val="000000" w:themeColor="text1"/>
        </w:rPr>
        <w:footnoteRef/>
      </w:r>
      <w:r w:rsidRPr="00F01BBC">
        <w:rPr>
          <w:rFonts w:ascii="Century" w:hAnsi="Century"/>
        </w:rPr>
        <w:tab/>
      </w:r>
      <w:r w:rsidRPr="00653945">
        <w:rPr>
          <w:rFonts w:ascii="Century" w:hAnsi="Century"/>
          <w:spacing w:val="-4"/>
          <w:sz w:val="22"/>
          <w:szCs w:val="22"/>
        </w:rPr>
        <w:t>The Federal Rules of Bankruptcy Procedure, FRBkrP, with the Notes of the Advisory Commit</w:t>
      </w:r>
      <w:r>
        <w:rPr>
          <w:rFonts w:ascii="Century" w:hAnsi="Century"/>
          <w:spacing w:val="-2"/>
          <w:sz w:val="22"/>
          <w:szCs w:val="22"/>
        </w:rPr>
        <w:t>-</w:t>
      </w:r>
      <w:r w:rsidRPr="009651ED">
        <w:rPr>
          <w:rFonts w:ascii="Century" w:hAnsi="Century"/>
          <w:spacing w:val="-2"/>
          <w:sz w:val="22"/>
          <w:szCs w:val="22"/>
        </w:rPr>
        <w:t xml:space="preserve">tee, </w:t>
      </w:r>
      <w:r w:rsidRPr="009651ED">
        <w:rPr>
          <w:rFonts w:ascii="Century" w:hAnsi="Century"/>
          <w:sz w:val="22"/>
          <w:szCs w:val="22"/>
        </w:rPr>
        <w:t xml:space="preserve">current after incorporation of all amendments </w:t>
      </w:r>
      <w:r w:rsidRPr="009651ED">
        <w:rPr>
          <w:rFonts w:ascii="Century" w:hAnsi="Century"/>
          <w:spacing w:val="-2"/>
          <w:sz w:val="22"/>
          <w:szCs w:val="22"/>
        </w:rPr>
        <w:t>are at</w:t>
      </w:r>
      <w:r w:rsidRPr="009651ED">
        <w:rPr>
          <w:rFonts w:ascii="Century" w:hAnsi="Century"/>
          <w:sz w:val="22"/>
          <w:szCs w:val="22"/>
        </w:rPr>
        <w:t xml:space="preserve"> </w:t>
      </w:r>
      <w:hyperlink r:id="rId65" w:history="1">
        <w:r w:rsidRPr="00AC6CAF">
          <w:rPr>
            <w:rStyle w:val="Hyperlink"/>
            <w:szCs w:val="22"/>
          </w:rPr>
          <w:t>http://uscode.house.gov/download/ downloadPDF.shtml</w:t>
        </w:r>
      </w:hyperlink>
      <w:r w:rsidRPr="009651ED">
        <w:rPr>
          <w:rFonts w:ascii="Century" w:hAnsi="Century"/>
          <w:sz w:val="22"/>
          <w:szCs w:val="22"/>
        </w:rPr>
        <w:t xml:space="preserve"> &gt;</w:t>
      </w:r>
      <w:hyperlink r:id="rId66" w:history="1">
        <w:r w:rsidRPr="003B4256">
          <w:rPr>
            <w:rStyle w:val="Hyperlink"/>
            <w:szCs w:val="22"/>
          </w:rPr>
          <w:t>112th Congress, 1st Session</w:t>
        </w:r>
      </w:hyperlink>
      <w:r w:rsidRPr="003B4256">
        <w:rPr>
          <w:rFonts w:ascii="Century" w:hAnsi="Century"/>
          <w:sz w:val="22"/>
          <w:szCs w:val="22"/>
        </w:rPr>
        <w:t xml:space="preserve"> (2011) </w:t>
      </w:r>
      <w:r>
        <w:rPr>
          <w:rFonts w:ascii="Century" w:hAnsi="Century"/>
          <w:sz w:val="22"/>
          <w:szCs w:val="22"/>
        </w:rPr>
        <w:t xml:space="preserve">(2006 Edition and Supplement V) [or </w:t>
      </w:r>
      <w:hyperlink r:id="rId67" w:history="1">
        <w:r w:rsidRPr="00785633">
          <w:rPr>
            <w:rStyle w:val="Hyperlink"/>
            <w:szCs w:val="22"/>
          </w:rPr>
          <w:t>http://uscode.house.gov/pdf/2011/</w:t>
        </w:r>
      </w:hyperlink>
      <w:r>
        <w:rPr>
          <w:rFonts w:ascii="Century" w:hAnsi="Century"/>
          <w:sz w:val="22"/>
          <w:szCs w:val="22"/>
        </w:rPr>
        <w:t xml:space="preserve">] &gt; </w:t>
      </w:r>
      <w:r w:rsidRPr="003B4256">
        <w:rPr>
          <w:rFonts w:ascii="Century" w:hAnsi="Century"/>
          <w:sz w:val="22"/>
          <w:szCs w:val="22"/>
        </w:rPr>
        <w:t>Thursd</w:t>
      </w:r>
      <w:r>
        <w:rPr>
          <w:rFonts w:ascii="Century" w:hAnsi="Century"/>
          <w:sz w:val="22"/>
          <w:szCs w:val="22"/>
        </w:rPr>
        <w:t xml:space="preserve">ay, April 12, 2012  7:21 AM </w:t>
      </w:r>
      <w:r w:rsidRPr="003B4256">
        <w:rPr>
          <w:rFonts w:ascii="Century" w:hAnsi="Century"/>
          <w:sz w:val="22"/>
          <w:szCs w:val="22"/>
        </w:rPr>
        <w:t>13385045</w:t>
      </w:r>
      <w:r>
        <w:rPr>
          <w:rFonts w:ascii="Century" w:hAnsi="Century"/>
          <w:sz w:val="22"/>
          <w:szCs w:val="22"/>
        </w:rPr>
        <w:t xml:space="preserve"> </w:t>
      </w:r>
      <w:hyperlink r:id="rId68" w:history="1">
        <w:r w:rsidRPr="003B4256">
          <w:rPr>
            <w:rStyle w:val="Hyperlink"/>
            <w:szCs w:val="22"/>
          </w:rPr>
          <w:t>2011usc11a.pdf</w:t>
        </w:r>
      </w:hyperlink>
      <w:r w:rsidRPr="00FF1159">
        <w:rPr>
          <w:rFonts w:ascii="Century" w:hAnsi="Century"/>
          <w:sz w:val="22"/>
          <w:szCs w:val="22"/>
        </w:rPr>
        <w:t xml:space="preserve">; </w:t>
      </w:r>
      <w:hyperlink r:id="rId69" w:history="1">
        <w:r w:rsidRPr="00785633">
          <w:rPr>
            <w:rStyle w:val="Hyperlink"/>
            <w:szCs w:val="22"/>
          </w:rPr>
          <w:t>http://Judicial-Discipline-Reform.org/docs/</w:t>
        </w:r>
        <w:r w:rsidRPr="00785633">
          <w:rPr>
            <w:rStyle w:val="Hyperlink"/>
            <w:bCs/>
            <w:szCs w:val="22"/>
          </w:rPr>
          <w:t>FRBkrP_notes_3jan12</w:t>
        </w:r>
        <w:r w:rsidRPr="00785633">
          <w:rPr>
            <w:rStyle w:val="Hyperlink"/>
            <w:b/>
            <w:bCs/>
            <w:szCs w:val="22"/>
          </w:rPr>
          <w:t>.</w:t>
        </w:r>
        <w:r w:rsidRPr="00785633">
          <w:rPr>
            <w:rStyle w:val="Hyperlink"/>
            <w:szCs w:val="22"/>
          </w:rPr>
          <w:t>pdf</w:t>
        </w:r>
      </w:hyperlink>
      <w:r>
        <w:rPr>
          <w:rFonts w:ascii="Century" w:hAnsi="Century"/>
          <w:sz w:val="22"/>
          <w:szCs w:val="22"/>
        </w:rPr>
        <w:t xml:space="preserve">. For the Bankruptcy Code, 11 U.S.C., see </w:t>
      </w:r>
      <w:proofErr w:type="gramStart"/>
      <w:r w:rsidRPr="00A115AC">
        <w:rPr>
          <w:rFonts w:ascii="Century" w:hAnsi="Century"/>
          <w:color w:val="0000FF"/>
          <w:sz w:val="22"/>
          <w:szCs w:val="22"/>
        </w:rPr>
        <w:t>fn</w:t>
      </w:r>
      <w:proofErr w:type="gramEnd"/>
      <w:r w:rsidRPr="00A115AC">
        <w:rPr>
          <w:rFonts w:ascii="Century" w:hAnsi="Century"/>
          <w:color w:val="0000FF"/>
          <w:sz w:val="22"/>
          <w:szCs w:val="22"/>
        </w:rPr>
        <w:t>.</w:t>
      </w:r>
      <w:r w:rsidR="005B339C">
        <w:fldChar w:fldCharType="begin"/>
      </w:r>
      <w:r>
        <w:instrText xml:space="preserve"> NOTEREF _Ref319178794 \h  \* MERGEFORMAT </w:instrText>
      </w:r>
      <w:r w:rsidR="005B339C">
        <w:fldChar w:fldCharType="separate"/>
      </w:r>
      <w:proofErr w:type="gramStart"/>
      <w:r w:rsidR="00410CBC" w:rsidRPr="00410CBC">
        <w:rPr>
          <w:rFonts w:ascii="Century" w:hAnsi="Century"/>
          <w:color w:val="0000FF"/>
          <w:sz w:val="22"/>
          <w:szCs w:val="22"/>
        </w:rPr>
        <w:t>46</w:t>
      </w:r>
      <w:r w:rsidR="005B339C">
        <w:fldChar w:fldCharType="end"/>
      </w:r>
      <w:r w:rsidRPr="00A115AC">
        <w:rPr>
          <w:rFonts w:ascii="Century" w:hAnsi="Century"/>
          <w:color w:val="0000FF"/>
          <w:sz w:val="22"/>
          <w:szCs w:val="22"/>
        </w:rPr>
        <w:t>a</w:t>
      </w:r>
      <w:r>
        <w:rPr>
          <w:rFonts w:ascii="Century" w:hAnsi="Century"/>
          <w:sz w:val="22"/>
          <w:szCs w:val="22"/>
        </w:rPr>
        <w:t>.</w:t>
      </w:r>
      <w:proofErr w:type="gramEnd"/>
      <w:r>
        <w:rPr>
          <w:rFonts w:ascii="Century" w:hAnsi="Century"/>
          <w:sz w:val="22"/>
          <w:szCs w:val="22"/>
        </w:rPr>
        <w:t xml:space="preserve"> </w:t>
      </w:r>
    </w:p>
    <w:p w:rsidR="001F2A19" w:rsidRPr="002E712B" w:rsidRDefault="001F2A19" w:rsidP="007E29AA">
      <w:pPr>
        <w:tabs>
          <w:tab w:val="left" w:pos="0"/>
        </w:tabs>
        <w:spacing w:after="120"/>
        <w:jc w:val="both"/>
        <w:rPr>
          <w:rFonts w:ascii="Century" w:hAnsi="Century"/>
          <w:sz w:val="22"/>
          <w:szCs w:val="22"/>
        </w:rPr>
      </w:pPr>
      <w:r w:rsidRPr="009651ED">
        <w:rPr>
          <w:rFonts w:ascii="Century" w:hAnsi="Century"/>
          <w:sz w:val="22"/>
          <w:szCs w:val="22"/>
        </w:rPr>
        <w:t xml:space="preserve">To </w:t>
      </w:r>
      <w:r>
        <w:rPr>
          <w:rFonts w:ascii="Century" w:hAnsi="Century"/>
          <w:sz w:val="22"/>
          <w:szCs w:val="22"/>
        </w:rPr>
        <w:t xml:space="preserve">find the text of a rule in force at a given point in time, </w:t>
      </w:r>
      <w:r w:rsidRPr="009651ED">
        <w:rPr>
          <w:rFonts w:ascii="Century" w:hAnsi="Century"/>
          <w:sz w:val="22"/>
          <w:szCs w:val="22"/>
        </w:rPr>
        <w:t xml:space="preserve">go to </w:t>
      </w:r>
      <w:r>
        <w:rPr>
          <w:rFonts w:ascii="Century" w:hAnsi="Century"/>
          <w:sz w:val="22"/>
          <w:szCs w:val="22"/>
        </w:rPr>
        <w:t>the official link above and click on the year in question</w:t>
      </w:r>
      <w:r w:rsidRPr="009651ED">
        <w:rPr>
          <w:rFonts w:ascii="Century" w:hAnsi="Century"/>
          <w:sz w:val="22"/>
          <w:szCs w:val="22"/>
        </w:rPr>
        <w:t xml:space="preserve"> </w:t>
      </w:r>
      <w:r>
        <w:rPr>
          <w:rFonts w:ascii="Century" w:hAnsi="Century"/>
          <w:sz w:val="22"/>
          <w:szCs w:val="22"/>
        </w:rPr>
        <w:t xml:space="preserve">and </w:t>
      </w:r>
      <w:r w:rsidRPr="009651ED">
        <w:rPr>
          <w:rFonts w:ascii="Century" w:hAnsi="Century"/>
          <w:sz w:val="22"/>
          <w:szCs w:val="22"/>
        </w:rPr>
        <w:t xml:space="preserve">on the equivalent of </w:t>
      </w:r>
      <w:hyperlink r:id="rId70" w:history="1">
        <w:r w:rsidRPr="009651ED">
          <w:rPr>
            <w:rStyle w:val="Hyperlink"/>
            <w:szCs w:val="22"/>
          </w:rPr>
          <w:t>2010usc11a.pdf</w:t>
        </w:r>
      </w:hyperlink>
      <w:r>
        <w:rPr>
          <w:rFonts w:ascii="Century" w:hAnsi="Century"/>
          <w:sz w:val="22"/>
          <w:szCs w:val="22"/>
        </w:rPr>
        <w:t xml:space="preserve"> </w:t>
      </w:r>
      <w:r w:rsidRPr="009651ED">
        <w:rPr>
          <w:rFonts w:ascii="Century" w:hAnsi="Century"/>
          <w:sz w:val="22"/>
          <w:szCs w:val="22"/>
        </w:rPr>
        <w:t xml:space="preserve">for the chosen year; or consult </w:t>
      </w:r>
      <w:r w:rsidRPr="009651ED">
        <w:rPr>
          <w:rFonts w:ascii="Century" w:hAnsi="Century"/>
          <w:i/>
          <w:sz w:val="22"/>
          <w:szCs w:val="22"/>
        </w:rPr>
        <w:t>Bankruptcy Code, Rules and Forms</w:t>
      </w:r>
      <w:r w:rsidRPr="009651ED">
        <w:rPr>
          <w:rFonts w:ascii="Century" w:hAnsi="Century"/>
          <w:sz w:val="22"/>
          <w:szCs w:val="22"/>
        </w:rPr>
        <w:t xml:space="preserve">, </w:t>
      </w:r>
      <w:r w:rsidRPr="009651ED">
        <w:rPr>
          <w:rFonts w:ascii="Century" w:hAnsi="Century"/>
          <w:i/>
          <w:sz w:val="22"/>
          <w:szCs w:val="22"/>
        </w:rPr>
        <w:t xml:space="preserve">2010 ed., </w:t>
      </w:r>
      <w:r w:rsidRPr="009651ED">
        <w:rPr>
          <w:rFonts w:ascii="Century" w:hAnsi="Century"/>
          <w:sz w:val="22"/>
          <w:szCs w:val="22"/>
        </w:rPr>
        <w:t xml:space="preserve">published by West Thomson, which </w:t>
      </w:r>
      <w:r>
        <w:rPr>
          <w:rFonts w:ascii="Century" w:hAnsi="Century"/>
          <w:sz w:val="22"/>
          <w:szCs w:val="22"/>
        </w:rPr>
        <w:t xml:space="preserve">also </w:t>
      </w:r>
      <w:r w:rsidRPr="009651ED">
        <w:rPr>
          <w:rFonts w:ascii="Century" w:hAnsi="Century"/>
          <w:sz w:val="22"/>
          <w:szCs w:val="22"/>
        </w:rPr>
        <w:t>provides information on amendment and applicability dates</w:t>
      </w:r>
      <w:r>
        <w:rPr>
          <w:rFonts w:ascii="Century" w:hAnsi="Century"/>
          <w:sz w:val="22"/>
          <w:szCs w:val="22"/>
        </w:rPr>
        <w:t xml:space="preserve"> and contains the official Notes as well as other editorial enhancements</w:t>
      </w:r>
      <w:r w:rsidRPr="009651ED">
        <w:rPr>
          <w:rFonts w:ascii="Century" w:hAnsi="Century"/>
          <w:sz w:val="22"/>
          <w:szCs w:val="22"/>
        </w:rPr>
        <w:t xml:space="preserve">; </w:t>
      </w:r>
      <w:hyperlink r:id="rId71" w:history="1">
        <w:r w:rsidRPr="00AC6CAF">
          <w:rPr>
            <w:rStyle w:val="Hyperlink"/>
            <w:szCs w:val="22"/>
          </w:rPr>
          <w:t>http://west.thomson.com/productdetail/1600 35/22035157/productdetail.aspx?promcode=600582C43556&amp;promtype=internal</w:t>
        </w:r>
      </w:hyperlink>
      <w:r w:rsidRPr="002E712B">
        <w:rPr>
          <w:rFonts w:ascii="Century" w:hAnsi="Century"/>
          <w:sz w:val="22"/>
          <w:szCs w:val="22"/>
        </w:rPr>
        <w:t>.</w:t>
      </w:r>
      <w:r>
        <w:rPr>
          <w:rFonts w:ascii="Century" w:hAnsi="Century"/>
          <w:sz w:val="22"/>
          <w:szCs w:val="22"/>
        </w:rPr>
        <w:t xml:space="preserve"> Amended rules become effective each December 1 as proposed by the Supreme Court to Congress by the preceding May 1 and not modified by the latter; </w:t>
      </w:r>
      <w:r w:rsidRPr="005D772D">
        <w:rPr>
          <w:rFonts w:ascii="Century" w:hAnsi="Century"/>
          <w:color w:val="0000FF"/>
          <w:sz w:val="22"/>
          <w:szCs w:val="22"/>
        </w:rPr>
        <w:t>fn.</w:t>
      </w:r>
      <w:fldSimple w:instr=" NOTEREF _Ref319331690 \h  \* MERGEFORMAT ">
        <w:r w:rsidR="00410CBC" w:rsidRPr="00410CBC">
          <w:rPr>
            <w:rFonts w:ascii="Century" w:hAnsi="Century"/>
            <w:color w:val="0000FF"/>
            <w:sz w:val="22"/>
            <w:szCs w:val="22"/>
          </w:rPr>
          <w:t>39</w:t>
        </w:r>
      </w:fldSimple>
      <w:r>
        <w:rPr>
          <w:rFonts w:ascii="Century" w:hAnsi="Century"/>
          <w:sz w:val="22"/>
          <w:szCs w:val="22"/>
        </w:rPr>
        <w:t xml:space="preserve"> &gt;§§2072-2075.</w:t>
      </w:r>
    </w:p>
  </w:footnote>
  <w:footnote w:id="42">
    <w:p w:rsidR="001F2A19" w:rsidRPr="005D5828" w:rsidRDefault="001F2A19" w:rsidP="00C35A6C">
      <w:pPr>
        <w:pStyle w:val="FootnoteText"/>
      </w:pPr>
      <w:r w:rsidRPr="00E15C74">
        <w:rPr>
          <w:rStyle w:val="FootnoteReference"/>
          <w:color w:val="000000" w:themeColor="text1"/>
        </w:rPr>
        <w:footnoteRef/>
      </w:r>
      <w:r>
        <w:tab/>
      </w:r>
      <w:r w:rsidRPr="00C35A6C">
        <w:rPr>
          <w:rFonts w:ascii="Arial" w:hAnsi="Arial" w:cs="Arial"/>
          <w:sz w:val="20"/>
        </w:rPr>
        <w:t>“The Committee on Rules of Practice and Procedure and the Advisory Committee on the Federal Rules of Bankruptcy Procedure, Judicial Conference of the United States</w:t>
      </w:r>
      <w:r w:rsidR="005B339C">
        <w:rPr>
          <w:rFonts w:ascii="Arial" w:hAnsi="Arial" w:cs="Arial"/>
          <w:sz w:val="20"/>
        </w:rPr>
        <w:fldChar w:fldCharType="begin"/>
      </w:r>
      <w:r>
        <w:rPr>
          <w:rFonts w:ascii="Arial" w:hAnsi="Arial" w:cs="Arial"/>
          <w:sz w:val="20"/>
        </w:rPr>
        <w:instrText xml:space="preserve"> NOTEREF _Ref313323847 \f \h </w:instrText>
      </w:r>
      <w:r w:rsidR="005B339C">
        <w:rPr>
          <w:rFonts w:ascii="Arial" w:hAnsi="Arial" w:cs="Arial"/>
          <w:sz w:val="20"/>
        </w:rPr>
      </w:r>
      <w:r w:rsidR="005B339C">
        <w:rPr>
          <w:rFonts w:ascii="Arial" w:hAnsi="Arial" w:cs="Arial"/>
          <w:sz w:val="20"/>
        </w:rPr>
        <w:fldChar w:fldCharType="separate"/>
      </w:r>
      <w:r w:rsidR="00410CBC" w:rsidRPr="00410CBC">
        <w:rPr>
          <w:rStyle w:val="FootnoteReference"/>
        </w:rPr>
        <w:t>86</w:t>
      </w:r>
      <w:r w:rsidR="005B339C">
        <w:rPr>
          <w:rFonts w:ascii="Arial" w:hAnsi="Arial" w:cs="Arial"/>
          <w:sz w:val="20"/>
        </w:rPr>
        <w:fldChar w:fldCharType="end"/>
      </w:r>
      <w:r w:rsidRPr="008141FF">
        <w:rPr>
          <w:rFonts w:ascii="Arial" w:hAnsi="Arial" w:cs="Arial"/>
          <w:color w:val="0000FF"/>
          <w:sz w:val="20"/>
          <w:vertAlign w:val="superscript"/>
        </w:rPr>
        <w:t>a</w:t>
      </w:r>
      <w:r w:rsidRPr="00C35A6C">
        <w:rPr>
          <w:rFonts w:ascii="Arial" w:hAnsi="Arial" w:cs="Arial"/>
          <w:sz w:val="20"/>
        </w:rPr>
        <w:t>, prepared notes explaining the purpose and intent of the amendments to the rules. The Committee Notes may be found in the Appendix to Title 11, United States Code, following the particular rule to which they relate.”</w:t>
      </w:r>
      <w:r>
        <w:t xml:space="preserve"> Rep. Lamar Smith, Chairman of the Committee on the Judiciary of the House of Representatives, Foreword to the Federal Rules of Bankruptcy Procedure, 1dec11; </w:t>
      </w:r>
      <w:hyperlink r:id="rId72" w:history="1">
        <w:r w:rsidRPr="00AC6CAF">
          <w:rPr>
            <w:rStyle w:val="Hyperlink"/>
          </w:rPr>
          <w:t>http://judiciary.house.gov/about/proce dural.html</w:t>
        </w:r>
      </w:hyperlink>
      <w:r>
        <w:t xml:space="preserve"> &gt;</w:t>
      </w:r>
      <w:hyperlink r:id="rId73" w:history="1">
        <w:r w:rsidRPr="005D5828">
          <w:rPr>
            <w:rStyle w:val="Hyperlink"/>
            <w:bCs/>
          </w:rPr>
          <w:t>Federal Rules of Bankruptcy Procedure</w:t>
        </w:r>
      </w:hyperlink>
      <w:r>
        <w:t xml:space="preserve"> as of 1dec11;</w:t>
      </w:r>
      <w:r>
        <w:rPr>
          <w:color w:val="0000FF"/>
        </w:rPr>
        <w:t xml:space="preserve"> </w:t>
      </w:r>
      <w:hyperlink r:id="rId74" w:history="1">
        <w:r w:rsidRPr="00AC6CAF">
          <w:rPr>
            <w:rStyle w:val="Hyperlink"/>
          </w:rPr>
          <w:t>http://Judicial-Discipline-Reform.org/docs/FRBkrP_1dec11.pdf</w:t>
        </w:r>
      </w:hyperlink>
      <w:r>
        <w:t>.</w:t>
      </w:r>
    </w:p>
  </w:footnote>
  <w:footnote w:id="43">
    <w:p w:rsidR="001F2A19" w:rsidRDefault="001F2A19" w:rsidP="00904A72">
      <w:pPr>
        <w:pStyle w:val="FootnoteText"/>
      </w:pPr>
      <w:r w:rsidRPr="00E15C74">
        <w:rPr>
          <w:rStyle w:val="FootnoteReference"/>
          <w:color w:val="000000" w:themeColor="text1"/>
        </w:rPr>
        <w:footnoteRef/>
      </w:r>
      <w:r>
        <w:tab/>
        <w:t xml:space="preserve">Cf. </w:t>
      </w:r>
      <w:hyperlink r:id="rId75" w:history="1">
        <w:r w:rsidRPr="00FF72E4">
          <w:rPr>
            <w:rFonts w:cs="Arial"/>
            <w:color w:val="0000FF"/>
          </w:rPr>
          <w:t>http://Judicial-Discipline-Reform.org/docs/FRBP_Rules_Com_79.pdf</w:t>
        </w:r>
      </w:hyperlink>
      <w:r w:rsidRPr="00FF72E4">
        <w:rPr>
          <w:rFonts w:cs="Arial"/>
          <w:color w:val="000000" w:themeColor="text1"/>
        </w:rPr>
        <w:t xml:space="preserve"> &gt;Rule 2005</w:t>
      </w:r>
    </w:p>
  </w:footnote>
  <w:footnote w:id="44">
    <w:p w:rsidR="001F2A19" w:rsidRPr="0019440A" w:rsidRDefault="001F2A19" w:rsidP="00123195">
      <w:pPr>
        <w:pStyle w:val="FootnoteText"/>
        <w:tabs>
          <w:tab w:val="left" w:pos="270"/>
        </w:tabs>
        <w:rPr>
          <w:color w:val="000000" w:themeColor="text1"/>
        </w:rPr>
      </w:pPr>
      <w:r w:rsidRPr="0019440A">
        <w:rPr>
          <w:rStyle w:val="FootnoteReference"/>
          <w:color w:val="000000" w:themeColor="text1"/>
        </w:rPr>
        <w:footnoteRef/>
      </w:r>
      <w:r>
        <w:rPr>
          <w:color w:val="000000" w:themeColor="text1"/>
        </w:rPr>
        <w:tab/>
      </w:r>
      <w:r w:rsidRPr="00123195">
        <w:rPr>
          <w:rFonts w:ascii="Arial Black" w:hAnsi="Arial Black"/>
          <w:color w:val="000000" w:themeColor="text1"/>
          <w:sz w:val="18"/>
          <w:szCs w:val="18"/>
        </w:rPr>
        <w:t>a)</w:t>
      </w:r>
      <w:r>
        <w:rPr>
          <w:color w:val="000000" w:themeColor="text1"/>
        </w:rPr>
        <w:tab/>
      </w:r>
      <w:proofErr w:type="gramStart"/>
      <w:r w:rsidRPr="00F269A0">
        <w:rPr>
          <w:color w:val="0000FF"/>
        </w:rPr>
        <w:t>fn</w:t>
      </w:r>
      <w:proofErr w:type="gramEnd"/>
      <w:r w:rsidRPr="00F269A0">
        <w:rPr>
          <w:color w:val="0000FF"/>
        </w:rPr>
        <w:t>.</w:t>
      </w:r>
      <w:r w:rsidR="005B339C">
        <w:fldChar w:fldCharType="begin"/>
      </w:r>
      <w:r>
        <w:instrText xml:space="preserve"> NOTEREF _Ref304360880 \h  \* MERGEFORMAT </w:instrText>
      </w:r>
      <w:r w:rsidR="005B339C">
        <w:fldChar w:fldCharType="separate"/>
      </w:r>
      <w:proofErr w:type="gramStart"/>
      <w:r w:rsidR="00410CBC" w:rsidRPr="00410CBC">
        <w:rPr>
          <w:color w:val="0000FF"/>
        </w:rPr>
        <w:t>60</w:t>
      </w:r>
      <w:r w:rsidR="005B339C">
        <w:fldChar w:fldCharType="end"/>
      </w:r>
      <w:r>
        <w:t xml:space="preserve"> &gt;11 U.S.C. </w:t>
      </w:r>
      <w:r w:rsidRPr="00F116C1">
        <w:t>§327.</w:t>
      </w:r>
      <w:proofErr w:type="gramEnd"/>
      <w:r>
        <w:t xml:space="preserve"> </w:t>
      </w:r>
      <w:proofErr w:type="gramStart"/>
      <w:r w:rsidRPr="00F116C1">
        <w:t>Employment of professional persons.</w:t>
      </w:r>
      <w:proofErr w:type="gramEnd"/>
      <w:r>
        <w:t xml:space="preserve"> </w:t>
      </w:r>
      <w:r w:rsidRPr="00123195">
        <w:rPr>
          <w:rFonts w:ascii="Arial Black" w:hAnsi="Arial Black"/>
          <w:color w:val="000000" w:themeColor="text1"/>
          <w:sz w:val="18"/>
          <w:szCs w:val="18"/>
        </w:rPr>
        <w:t>b)</w:t>
      </w:r>
      <w:r>
        <w:rPr>
          <w:color w:val="000000" w:themeColor="text1"/>
        </w:rPr>
        <w:tab/>
        <w:t>Id. &gt;</w:t>
      </w:r>
      <w:r w:rsidRPr="00F116C1">
        <w:t>§</w:t>
      </w:r>
      <w:r>
        <w:t>341</w:t>
      </w:r>
    </w:p>
  </w:footnote>
  <w:footnote w:id="45">
    <w:p w:rsidR="001F2A19" w:rsidRPr="00D42B27" w:rsidRDefault="001F2A19" w:rsidP="00D42B27">
      <w:pPr>
        <w:pStyle w:val="FootnoteText"/>
        <w:tabs>
          <w:tab w:val="left" w:pos="270"/>
        </w:tabs>
        <w:rPr>
          <w:rFonts w:eastAsiaTheme="minorHAnsi" w:cstheme="minorBidi"/>
          <w:color w:val="auto"/>
          <w:szCs w:val="22"/>
        </w:rPr>
      </w:pPr>
      <w:r w:rsidRPr="00B55FF7">
        <w:rPr>
          <w:rStyle w:val="FootnoteReference"/>
          <w:color w:val="000000" w:themeColor="text1"/>
        </w:rPr>
        <w:footnoteRef/>
      </w:r>
      <w:r>
        <w:tab/>
      </w:r>
      <w:r w:rsidRPr="00142762">
        <w:rPr>
          <w:rFonts w:ascii="Arial Black" w:hAnsi="Arial Black"/>
          <w:sz w:val="18"/>
          <w:szCs w:val="18"/>
        </w:rPr>
        <w:t>a)</w:t>
      </w:r>
      <w:r>
        <w:tab/>
      </w:r>
      <w:hyperlink r:id="rId76" w:history="1">
        <w:r w:rsidRPr="00D42B27">
          <w:rPr>
            <w:rFonts w:eastAsiaTheme="minorHAnsi" w:cstheme="minorBidi"/>
            <w:color w:val="0000FF"/>
            <w:szCs w:val="22"/>
          </w:rPr>
          <w:t>http://Judicial-Discipline-Reform.org/docs/28usc581-589b_US_trustees.pdf</w:t>
        </w:r>
      </w:hyperlink>
      <w:r w:rsidRPr="00D42B27">
        <w:rPr>
          <w:rFonts w:eastAsiaTheme="minorHAnsi" w:cstheme="minorBidi"/>
          <w:color w:val="auto"/>
          <w:szCs w:val="22"/>
        </w:rPr>
        <w:t xml:space="preserve"> &gt;</w:t>
      </w:r>
      <w:r w:rsidRPr="00D42B27">
        <w:rPr>
          <w:rFonts w:cstheme="minorHAnsi"/>
          <w:szCs w:val="22"/>
        </w:rPr>
        <w:t>§</w:t>
      </w:r>
      <w:r w:rsidRPr="00D42B27">
        <w:rPr>
          <w:szCs w:val="22"/>
        </w:rPr>
        <w:t>581</w:t>
      </w:r>
    </w:p>
    <w:p w:rsidR="001F2A19" w:rsidRDefault="001F2A19" w:rsidP="00D42B27">
      <w:pPr>
        <w:pStyle w:val="FootnoteText"/>
        <w:tabs>
          <w:tab w:val="left" w:pos="270"/>
        </w:tabs>
        <w:ind w:firstLine="0"/>
      </w:pPr>
      <w:r>
        <w:rPr>
          <w:rFonts w:ascii="Arial Black" w:hAnsi="Arial Black"/>
          <w:sz w:val="18"/>
          <w:szCs w:val="18"/>
        </w:rPr>
        <w:t>b</w:t>
      </w:r>
      <w:r w:rsidRPr="00142762">
        <w:rPr>
          <w:rFonts w:ascii="Arial Black" w:hAnsi="Arial Black"/>
          <w:sz w:val="18"/>
          <w:szCs w:val="18"/>
        </w:rPr>
        <w:t>)</w:t>
      </w:r>
      <w:r>
        <w:tab/>
        <w:t>Id. &gt;</w:t>
      </w:r>
      <w:r>
        <w:rPr>
          <w:rFonts w:cstheme="minorHAnsi"/>
        </w:rPr>
        <w:t>§</w:t>
      </w:r>
      <w:r>
        <w:t xml:space="preserve">589 </w:t>
      </w:r>
      <w:r w:rsidRPr="00142762">
        <w:rPr>
          <w:rFonts w:ascii="Arial" w:hAnsi="Arial" w:cs="Arial"/>
          <w:sz w:val="20"/>
        </w:rPr>
        <w:t>“(a) Each United States trustee…</w:t>
      </w:r>
      <w:r w:rsidRPr="00142762">
        <w:rPr>
          <w:rFonts w:ascii="Arial" w:hAnsi="Arial" w:cs="Arial"/>
          <w:bCs/>
          <w:sz w:val="20"/>
        </w:rPr>
        <w:t>shall</w:t>
      </w:r>
      <w:r w:rsidRPr="00142762">
        <w:rPr>
          <w:rFonts w:ascii="Arial" w:hAnsi="Arial" w:cs="Arial"/>
          <w:b/>
          <w:bCs/>
          <w:sz w:val="20"/>
        </w:rPr>
        <w:t xml:space="preserve"> - </w:t>
      </w:r>
      <w:r w:rsidRPr="00142762">
        <w:rPr>
          <w:rFonts w:ascii="Arial" w:hAnsi="Arial" w:cs="Arial"/>
          <w:sz w:val="20"/>
        </w:rPr>
        <w:t>(1) establish, maintain, and supervise a panel of private trustees that are eligible and available to serve as trustees in cases under chapter 7 of title 11…(b) If the number of cases under chapter 12 or 13 of title 11 commenced in a particular region so warrants, the United States trustee for such region may, subject to the approval of the Attorney General, appoint one or more individuals to serve as standing trustee, or designate one or more assistant United States trustees to serve in cases under such chapter</w:t>
      </w:r>
      <w:r>
        <w:rPr>
          <w:rFonts w:ascii="Arial" w:hAnsi="Arial" w:cs="Arial"/>
          <w:sz w:val="20"/>
        </w:rPr>
        <w:t>.</w:t>
      </w:r>
      <w:r w:rsidRPr="00142762">
        <w:rPr>
          <w:rFonts w:ascii="Arial" w:hAnsi="Arial" w:cs="Arial"/>
          <w:sz w:val="20"/>
        </w:rPr>
        <w:t>”</w:t>
      </w:r>
    </w:p>
  </w:footnote>
  <w:footnote w:id="46">
    <w:p w:rsidR="001F2A19" w:rsidRDefault="001F2A19" w:rsidP="00DF13AD">
      <w:pPr>
        <w:pStyle w:val="FootnoteText"/>
        <w:tabs>
          <w:tab w:val="left" w:pos="270"/>
          <w:tab w:val="left" w:pos="1620"/>
          <w:tab w:val="left" w:pos="2340"/>
          <w:tab w:val="left" w:pos="3060"/>
          <w:tab w:val="left" w:pos="3960"/>
          <w:tab w:val="left" w:pos="4320"/>
          <w:tab w:val="left" w:pos="7110"/>
          <w:tab w:val="left" w:pos="7380"/>
        </w:tabs>
      </w:pPr>
      <w:r w:rsidRPr="00D9770A">
        <w:rPr>
          <w:rStyle w:val="FootnoteReference"/>
          <w:color w:val="000000" w:themeColor="text1"/>
        </w:rPr>
        <w:footnoteRef/>
      </w:r>
      <w:r w:rsidRPr="00FA1785">
        <w:rPr>
          <w:color w:val="0000FF"/>
        </w:rPr>
        <w:tab/>
      </w:r>
      <w:r w:rsidRPr="00D42B27">
        <w:rPr>
          <w:rFonts w:ascii="Arial Black" w:hAnsi="Arial Black"/>
          <w:b/>
          <w:sz w:val="18"/>
          <w:szCs w:val="18"/>
        </w:rPr>
        <w:t>a)</w:t>
      </w:r>
      <w:r>
        <w:rPr>
          <w:rFonts w:ascii="Arial Black" w:hAnsi="Arial Black"/>
          <w:b/>
          <w:sz w:val="18"/>
          <w:szCs w:val="18"/>
        </w:rPr>
        <w:tab/>
      </w:r>
      <w:hyperlink r:id="rId77" w:history="1">
        <w:r w:rsidRPr="00747FFE">
          <w:rPr>
            <w:rStyle w:val="Hyperlink"/>
          </w:rPr>
          <w:t>http://Judicial-Discipline-Reform.org/docs/11usc_Bkr-Code_11.pdf</w:t>
        </w:r>
      </w:hyperlink>
      <w:r>
        <w:t xml:space="preserve">; </w:t>
      </w:r>
    </w:p>
    <w:p w:rsidR="001F2A19" w:rsidRDefault="001F2A19" w:rsidP="00CA0DBD">
      <w:pPr>
        <w:pStyle w:val="FootnoteText"/>
        <w:tabs>
          <w:tab w:val="left" w:pos="270"/>
          <w:tab w:val="left" w:pos="1620"/>
          <w:tab w:val="left" w:pos="2340"/>
          <w:tab w:val="left" w:pos="3060"/>
          <w:tab w:val="left" w:pos="3960"/>
          <w:tab w:val="left" w:pos="4320"/>
          <w:tab w:val="left" w:pos="7110"/>
          <w:tab w:val="left" w:pos="7380"/>
        </w:tabs>
        <w:ind w:firstLine="0"/>
        <w:rPr>
          <w:color w:val="0000FF"/>
        </w:rPr>
      </w:pPr>
      <w:r w:rsidRPr="002E6215">
        <w:rPr>
          <w:rFonts w:ascii="Arial Black" w:hAnsi="Arial Black"/>
          <w:b/>
          <w:spacing w:val="-4"/>
          <w:sz w:val="18"/>
          <w:szCs w:val="18"/>
        </w:rPr>
        <w:t>b)</w:t>
      </w:r>
      <w:r w:rsidRPr="002E6215">
        <w:rPr>
          <w:spacing w:val="-4"/>
        </w:rPr>
        <w:tab/>
      </w:r>
      <w:proofErr w:type="gramStart"/>
      <w:r w:rsidRPr="002E6215">
        <w:rPr>
          <w:spacing w:val="-4"/>
        </w:rPr>
        <w:t>id</w:t>
      </w:r>
      <w:proofErr w:type="gramEnd"/>
      <w:r w:rsidRPr="002E6215">
        <w:rPr>
          <w:spacing w:val="-4"/>
        </w:rPr>
        <w:t xml:space="preserve">. on compensation </w:t>
      </w:r>
      <w:r>
        <w:t>of trustee &gt;</w:t>
      </w:r>
      <w:r w:rsidRPr="00FA1785">
        <w:t>§330(a)(1)(A)</w:t>
      </w:r>
      <w:r>
        <w:t xml:space="preserve"> and (4) and 331; and </w:t>
      </w:r>
      <w:r w:rsidRPr="00B76C19">
        <w:rPr>
          <w:rFonts w:ascii="Arial Black" w:hAnsi="Arial Black"/>
          <w:b/>
          <w:sz w:val="16"/>
          <w:szCs w:val="16"/>
        </w:rPr>
        <w:t>(1)</w:t>
      </w:r>
      <w:r>
        <w:t xml:space="preserve"> if under Chapter 7 &gt;</w:t>
      </w:r>
      <w:r w:rsidRPr="00FA1785">
        <w:t>§§326(a)</w:t>
      </w:r>
      <w:r>
        <w:t xml:space="preserve"> and 330(b),</w:t>
      </w:r>
      <w:r w:rsidRPr="00FA1785">
        <w:t xml:space="preserve">; </w:t>
      </w:r>
      <w:r w:rsidRPr="00B76C19">
        <w:rPr>
          <w:rFonts w:ascii="Arial Black" w:hAnsi="Arial Black"/>
          <w:sz w:val="16"/>
          <w:szCs w:val="16"/>
        </w:rPr>
        <w:t>(2)</w:t>
      </w:r>
      <w:r>
        <w:t xml:space="preserve"> if under </w:t>
      </w:r>
      <w:r w:rsidRPr="00FA1785">
        <w:t xml:space="preserve">Chapter 13 </w:t>
      </w:r>
      <w:r>
        <w:rPr>
          <w:rFonts w:ascii="Times New Roman" w:hAnsi="Times New Roman"/>
        </w:rPr>
        <w:t>●</w:t>
      </w:r>
      <w:r>
        <w:t xml:space="preserve">if </w:t>
      </w:r>
      <w:r w:rsidRPr="00FA1785">
        <w:t xml:space="preserve">a panel </w:t>
      </w:r>
      <w:r>
        <w:t xml:space="preserve">or standing </w:t>
      </w:r>
      <w:r w:rsidRPr="00FA1785">
        <w:t xml:space="preserve">trustee </w:t>
      </w:r>
      <w:r>
        <w:t>&gt;</w:t>
      </w:r>
      <w:r w:rsidRPr="00FA1785">
        <w:t>§§326(b)</w:t>
      </w:r>
      <w:r>
        <w:t xml:space="preserve">, 330(c), and </w:t>
      </w:r>
      <w:r w:rsidRPr="00FA1785">
        <w:t xml:space="preserve">1326(a)(2)-(3); and </w:t>
      </w:r>
      <w:r w:rsidRPr="00B76C19">
        <w:rPr>
          <w:rFonts w:ascii="Times New Roman" w:hAnsi="Times New Roman"/>
          <w:szCs w:val="22"/>
        </w:rPr>
        <w:t>●</w:t>
      </w:r>
      <w:r>
        <w:t>if a standing trustee</w:t>
      </w:r>
      <w:r w:rsidRPr="00FA1785">
        <w:t xml:space="preserve"> </w:t>
      </w:r>
      <w:r>
        <w:t xml:space="preserve">&gt;§1326(b)(2) and 28 U.S.C. §586(e), </w:t>
      </w:r>
      <w:r w:rsidRPr="004C1944">
        <w:rPr>
          <w:color w:val="0000FF"/>
        </w:rPr>
        <w:t>fn.</w:t>
      </w:r>
      <w:fldSimple w:instr=" NOTEREF _Ref319165996 \h  \* MERGEFORMAT ">
        <w:r w:rsidR="00410CBC" w:rsidRPr="00410CBC">
          <w:rPr>
            <w:color w:val="0000FF"/>
          </w:rPr>
          <w:t>45</w:t>
        </w:r>
      </w:fldSimple>
      <w:r>
        <w:rPr>
          <w:color w:val="0000FF"/>
        </w:rPr>
        <w:t xml:space="preserve">a; </w:t>
      </w:r>
    </w:p>
    <w:p w:rsidR="001F2A19" w:rsidRDefault="001F2A19" w:rsidP="001E6C43">
      <w:pPr>
        <w:pStyle w:val="FootnoteText"/>
        <w:tabs>
          <w:tab w:val="left" w:pos="270"/>
          <w:tab w:val="left" w:pos="1620"/>
          <w:tab w:val="left" w:pos="2340"/>
          <w:tab w:val="left" w:pos="3060"/>
          <w:tab w:val="left" w:pos="3960"/>
          <w:tab w:val="left" w:pos="4320"/>
          <w:tab w:val="left" w:pos="7110"/>
          <w:tab w:val="left" w:pos="7380"/>
        </w:tabs>
        <w:ind w:firstLine="0"/>
      </w:pPr>
      <w:r>
        <w:rPr>
          <w:rFonts w:ascii="Arial Black" w:hAnsi="Arial Black"/>
          <w:b/>
          <w:spacing w:val="-4"/>
          <w:sz w:val="18"/>
          <w:szCs w:val="18"/>
        </w:rPr>
        <w:t>c</w:t>
      </w:r>
      <w:r w:rsidRPr="002E6215">
        <w:rPr>
          <w:rFonts w:ascii="Arial Black" w:hAnsi="Arial Black"/>
          <w:b/>
          <w:spacing w:val="-4"/>
          <w:sz w:val="18"/>
          <w:szCs w:val="18"/>
        </w:rPr>
        <w:t>)</w:t>
      </w:r>
      <w:r>
        <w:rPr>
          <w:color w:val="0000FF"/>
        </w:rPr>
        <w:tab/>
      </w:r>
      <w:proofErr w:type="gramStart"/>
      <w:r w:rsidRPr="00404E7B">
        <w:rPr>
          <w:color w:val="000000" w:themeColor="text1"/>
        </w:rPr>
        <w:t>id</w:t>
      </w:r>
      <w:proofErr w:type="gramEnd"/>
      <w:r w:rsidRPr="00404E7B">
        <w:rPr>
          <w:color w:val="000000" w:themeColor="text1"/>
        </w:rPr>
        <w:t>.</w:t>
      </w:r>
      <w:r>
        <w:rPr>
          <w:color w:val="000000" w:themeColor="text1"/>
        </w:rPr>
        <w:t xml:space="preserve"> </w:t>
      </w:r>
      <w:proofErr w:type="gramStart"/>
      <w:r>
        <w:t>&gt;</w:t>
      </w:r>
      <w:r w:rsidRPr="00FA1785">
        <w:t>§3</w:t>
      </w:r>
      <w:r>
        <w:t xml:space="preserve">24; </w:t>
      </w:r>
      <w:r>
        <w:rPr>
          <w:rFonts w:ascii="Arial Black" w:hAnsi="Arial Black"/>
          <w:b/>
          <w:spacing w:val="-4"/>
          <w:sz w:val="18"/>
          <w:szCs w:val="18"/>
        </w:rPr>
        <w:t>d</w:t>
      </w:r>
      <w:r w:rsidRPr="002E6215">
        <w:rPr>
          <w:rFonts w:ascii="Arial Black" w:hAnsi="Arial Black"/>
          <w:b/>
          <w:spacing w:val="-4"/>
          <w:sz w:val="18"/>
          <w:szCs w:val="18"/>
        </w:rPr>
        <w:t>)</w:t>
      </w:r>
      <w:r>
        <w:rPr>
          <w:color w:val="0000FF"/>
        </w:rPr>
        <w:tab/>
      </w:r>
      <w:r>
        <w:t>id.</w:t>
      </w:r>
      <w:proofErr w:type="gramEnd"/>
      <w:r>
        <w:t xml:space="preserve"> </w:t>
      </w:r>
      <w:proofErr w:type="gramStart"/>
      <w:r>
        <w:t>&gt;</w:t>
      </w:r>
      <w:r w:rsidRPr="00FA1785">
        <w:t>§1325.</w:t>
      </w:r>
      <w:proofErr w:type="gramEnd"/>
      <w:r w:rsidRPr="00FA1785">
        <w:t xml:space="preserve"> Confirmation of plan [of debt repayment to creditors]</w:t>
      </w:r>
      <w:r>
        <w:t xml:space="preserve">; </w:t>
      </w:r>
    </w:p>
    <w:p w:rsidR="001F2A19" w:rsidRPr="00404E7B" w:rsidRDefault="001F2A19" w:rsidP="00551081">
      <w:pPr>
        <w:pStyle w:val="FootnoteText"/>
        <w:tabs>
          <w:tab w:val="left" w:pos="270"/>
          <w:tab w:val="left" w:pos="1620"/>
          <w:tab w:val="left" w:pos="2340"/>
          <w:tab w:val="left" w:pos="3060"/>
          <w:tab w:val="left" w:pos="4050"/>
          <w:tab w:val="left" w:pos="4320"/>
          <w:tab w:val="left" w:pos="7110"/>
          <w:tab w:val="left" w:pos="7380"/>
        </w:tabs>
        <w:ind w:firstLine="0"/>
        <w:rPr>
          <w:color w:val="000000" w:themeColor="text1"/>
        </w:rPr>
      </w:pPr>
      <w:r>
        <w:rPr>
          <w:rFonts w:ascii="Arial Black" w:hAnsi="Arial Black"/>
          <w:b/>
          <w:spacing w:val="-4"/>
          <w:sz w:val="18"/>
          <w:szCs w:val="18"/>
        </w:rPr>
        <w:t>e</w:t>
      </w:r>
      <w:r w:rsidRPr="002E6215">
        <w:rPr>
          <w:rFonts w:ascii="Arial Black" w:hAnsi="Arial Black"/>
          <w:b/>
          <w:spacing w:val="-4"/>
          <w:sz w:val="18"/>
          <w:szCs w:val="18"/>
        </w:rPr>
        <w:t>)</w:t>
      </w:r>
      <w:r w:rsidRPr="002E6215">
        <w:rPr>
          <w:spacing w:val="-4"/>
        </w:rPr>
        <w:tab/>
        <w:t>id</w:t>
      </w:r>
      <w:r>
        <w:t xml:space="preserve"> &gt;§1302(b)(2)(B) and§1326(a)(2); </w:t>
      </w:r>
      <w:r>
        <w:rPr>
          <w:rFonts w:ascii="Arial Black" w:hAnsi="Arial Black"/>
          <w:b/>
          <w:spacing w:val="-4"/>
          <w:sz w:val="18"/>
          <w:szCs w:val="18"/>
        </w:rPr>
        <w:t>f</w:t>
      </w:r>
      <w:r w:rsidRPr="002E6215">
        <w:rPr>
          <w:rFonts w:ascii="Arial Black" w:hAnsi="Arial Black"/>
          <w:b/>
          <w:spacing w:val="-4"/>
          <w:sz w:val="18"/>
          <w:szCs w:val="18"/>
        </w:rPr>
        <w:t>)</w:t>
      </w:r>
      <w:r w:rsidRPr="002E6215">
        <w:rPr>
          <w:spacing w:val="-4"/>
        </w:rPr>
        <w:tab/>
        <w:t>id</w:t>
      </w:r>
      <w:r>
        <w:t xml:space="preserve"> &gt;</w:t>
      </w:r>
      <w:r w:rsidRPr="00FA1785">
        <w:t>§3</w:t>
      </w:r>
      <w:r>
        <w:t>22</w:t>
      </w:r>
    </w:p>
  </w:footnote>
  <w:footnote w:id="47">
    <w:p w:rsidR="001F2A19" w:rsidRPr="00FA1785" w:rsidRDefault="001F2A19" w:rsidP="00495ADC">
      <w:pPr>
        <w:pStyle w:val="FootnoteText"/>
      </w:pPr>
      <w:r w:rsidRPr="00D9770A">
        <w:rPr>
          <w:rStyle w:val="FootnoteReference"/>
          <w:color w:val="000000" w:themeColor="text1"/>
        </w:rPr>
        <w:footnoteRef/>
      </w:r>
      <w:r w:rsidRPr="00FA1785">
        <w:tab/>
      </w:r>
      <w:proofErr w:type="gramStart"/>
      <w:r w:rsidRPr="00FA1785">
        <w:t xml:space="preserve">Reimbursement of expenses, </w:t>
      </w:r>
      <w:r>
        <w:t>id.</w:t>
      </w:r>
      <w:proofErr w:type="gramEnd"/>
      <w:r>
        <w:t xml:space="preserve"> &gt;§330(a)(1)(B) and §331</w:t>
      </w:r>
    </w:p>
  </w:footnote>
  <w:footnote w:id="48">
    <w:p w:rsidR="001F2A19" w:rsidRPr="00FA1785" w:rsidRDefault="001F2A19" w:rsidP="00F64D5F">
      <w:pPr>
        <w:pStyle w:val="FootnoteText"/>
        <w:tabs>
          <w:tab w:val="left" w:pos="270"/>
          <w:tab w:val="left" w:pos="1440"/>
          <w:tab w:val="left" w:pos="1800"/>
        </w:tabs>
      </w:pPr>
      <w:bookmarkStart w:id="245" w:name="_Ref271365765"/>
      <w:r w:rsidRPr="00D9770A">
        <w:rPr>
          <w:rStyle w:val="FootnoteReference"/>
          <w:color w:val="000000" w:themeColor="text1"/>
        </w:rPr>
        <w:footnoteRef/>
      </w:r>
      <w:r w:rsidRPr="00FA1785">
        <w:tab/>
      </w:r>
      <w:r w:rsidRPr="00F64D5F">
        <w:rPr>
          <w:rFonts w:ascii="Arial Black" w:hAnsi="Arial Black"/>
          <w:sz w:val="18"/>
          <w:szCs w:val="18"/>
        </w:rPr>
        <w:t>a)</w:t>
      </w:r>
      <w:r>
        <w:tab/>
      </w:r>
      <w:r w:rsidRPr="00815AFF">
        <w:rPr>
          <w:color w:val="0000FF"/>
        </w:rPr>
        <w:t>jur:</w:t>
      </w:r>
      <w:r w:rsidR="005B339C" w:rsidRPr="00815AFF">
        <w:rPr>
          <w:color w:val="0000FF"/>
        </w:rPr>
        <w:fldChar w:fldCharType="begin"/>
      </w:r>
      <w:r w:rsidRPr="00815AFF">
        <w:rPr>
          <w:color w:val="0000FF"/>
        </w:rPr>
        <w:instrText xml:space="preserve"> PAGEREF _Ref319335300 \h </w:instrText>
      </w:r>
      <w:r w:rsidR="005B339C" w:rsidRPr="00815AFF">
        <w:rPr>
          <w:color w:val="0000FF"/>
        </w:rPr>
      </w:r>
      <w:r w:rsidR="005B339C" w:rsidRPr="00815AFF">
        <w:rPr>
          <w:color w:val="0000FF"/>
        </w:rPr>
        <w:fldChar w:fldCharType="separate"/>
      </w:r>
      <w:r w:rsidRPr="00815AFF">
        <w:rPr>
          <w:noProof/>
          <w:color w:val="0000FF"/>
        </w:rPr>
        <w:t>29</w:t>
      </w:r>
      <w:r w:rsidR="005B339C" w:rsidRPr="00815AFF">
        <w:rPr>
          <w:color w:val="0000FF"/>
        </w:rPr>
        <w:fldChar w:fldCharType="end"/>
      </w:r>
      <w:r w:rsidRPr="00815AFF">
        <w:rPr>
          <w:color w:val="0000FF"/>
        </w:rPr>
        <w:t>§</w:t>
      </w:r>
      <w:fldSimple w:instr=" REF _Ref319335300 \r \h  \* MERGEFORMAT ">
        <w:r w:rsidR="00410CBC" w:rsidRPr="00410CBC">
          <w:rPr>
            <w:color w:val="0000FF"/>
          </w:rPr>
          <w:t>1)</w:t>
        </w:r>
      </w:fldSimple>
      <w:r>
        <w:t>;</w:t>
      </w:r>
      <w:r>
        <w:tab/>
      </w:r>
      <w:r w:rsidRPr="00F64D5F">
        <w:rPr>
          <w:rFonts w:ascii="Arial Black" w:hAnsi="Arial Black"/>
          <w:sz w:val="18"/>
          <w:szCs w:val="18"/>
        </w:rPr>
        <w:t>b)</w:t>
      </w:r>
      <w:r>
        <w:tab/>
      </w:r>
      <w:hyperlink r:id="rId78" w:history="1">
        <w:r w:rsidRPr="00AC6CAF">
          <w:rPr>
            <w:rStyle w:val="Hyperlink"/>
          </w:rPr>
          <w:t>http://Judicial-Discipline-Reform.org/docs/DrCordero_DeLano_WDNY_21 dec5.pdf</w:t>
        </w:r>
      </w:hyperlink>
      <w:r w:rsidRPr="00FA1785">
        <w:t xml:space="preserve"> &gt;Pst:1281§§c-d</w:t>
      </w:r>
      <w:bookmarkEnd w:id="245"/>
    </w:p>
  </w:footnote>
  <w:footnote w:id="49">
    <w:p w:rsidR="001F2A19" w:rsidRPr="00FA1785" w:rsidRDefault="001F2A19" w:rsidP="00495ADC">
      <w:pPr>
        <w:pStyle w:val="FootnoteText"/>
      </w:pPr>
      <w:bookmarkStart w:id="247" w:name="_Ref272430156"/>
      <w:r w:rsidRPr="00D9770A">
        <w:rPr>
          <w:rStyle w:val="FootnoteReference"/>
          <w:color w:val="000000" w:themeColor="text1"/>
        </w:rPr>
        <w:footnoteRef/>
      </w:r>
      <w:r w:rsidRPr="00FA1785">
        <w:t xml:space="preserve"> </w:t>
      </w:r>
      <w:r w:rsidRPr="00FA1785">
        <w:tab/>
        <w:t xml:space="preserve">See </w:t>
      </w:r>
      <w:r>
        <w:t xml:space="preserve">in </w:t>
      </w:r>
      <w:r w:rsidRPr="00FA2577">
        <w:rPr>
          <w:color w:val="0000FF"/>
        </w:rPr>
        <w:t>jur:</w:t>
      </w:r>
      <w:r w:rsidR="005B339C" w:rsidRPr="00FA2577">
        <w:rPr>
          <w:color w:val="0000FF"/>
        </w:rPr>
        <w:fldChar w:fldCharType="begin"/>
      </w:r>
      <w:r w:rsidRPr="00FA2577">
        <w:rPr>
          <w:color w:val="0000FF"/>
        </w:rPr>
        <w:instrText xml:space="preserve"> PAGEREF _Ref319180499 \h </w:instrText>
      </w:r>
      <w:r w:rsidR="005B339C" w:rsidRPr="00FA2577">
        <w:rPr>
          <w:color w:val="0000FF"/>
        </w:rPr>
      </w:r>
      <w:r w:rsidR="005B339C" w:rsidRPr="00FA2577">
        <w:rPr>
          <w:color w:val="0000FF"/>
        </w:rPr>
        <w:fldChar w:fldCharType="separate"/>
      </w:r>
      <w:r>
        <w:rPr>
          <w:noProof/>
          <w:color w:val="0000FF"/>
        </w:rPr>
        <w:t>62</w:t>
      </w:r>
      <w:r w:rsidR="005B339C" w:rsidRPr="00FA2577">
        <w:rPr>
          <w:color w:val="0000FF"/>
        </w:rPr>
        <w:fldChar w:fldCharType="end"/>
      </w:r>
      <w:r w:rsidRPr="00FA2577">
        <w:rPr>
          <w:color w:val="0000FF"/>
        </w:rPr>
        <w:t>§</w:t>
      </w:r>
      <w:fldSimple w:instr=" REF _Ref319180512 \r \h  \* MERGEFORMAT ">
        <w:r w:rsidR="00410CBC" w:rsidRPr="00410CBC">
          <w:rPr>
            <w:color w:val="0000FF"/>
          </w:rPr>
          <w:t>2</w:t>
        </w:r>
      </w:fldSimple>
      <w:r>
        <w:t xml:space="preserve"> </w:t>
      </w:r>
      <w:r w:rsidRPr="00FA1785">
        <w:t xml:space="preserve">the analysis of the shockingly unprofessional and perfunctory "Report" on the DeLanos' repayment plan scribbled by Chapter 13 Trustee George Max Reiber and approved by </w:t>
      </w:r>
      <w:r>
        <w:t xml:space="preserve">WDNY Bankruptcy </w:t>
      </w:r>
      <w:r w:rsidRPr="00FA1785">
        <w:t>Judge</w:t>
      </w:r>
      <w:r>
        <w:t xml:space="preserve"> John C.</w:t>
      </w:r>
      <w:r w:rsidRPr="00FA1785">
        <w:t xml:space="preserve"> Ninfo</w:t>
      </w:r>
      <w:r>
        <w:t>, II</w:t>
      </w:r>
      <w:r w:rsidRPr="00FA1785">
        <w:t xml:space="preserve">; </w:t>
      </w:r>
      <w:hyperlink r:id="rId79" w:history="1">
        <w:r w:rsidRPr="00FA1785">
          <w:rPr>
            <w:rStyle w:val="Hyperlink"/>
            <w:rFonts w:eastAsiaTheme="minorEastAsia"/>
          </w:rPr>
          <w:t>http://Judicial-Discipline-Reform.org/Follow_money/Tr_Reiber_Report.pdf</w:t>
        </w:r>
      </w:hyperlink>
      <w:r w:rsidRPr="00FA1785">
        <w:rPr>
          <w:rFonts w:eastAsiaTheme="minorEastAsia"/>
        </w:rPr>
        <w:t xml:space="preserve"> </w:t>
      </w:r>
      <w:bookmarkEnd w:id="247"/>
    </w:p>
  </w:footnote>
  <w:footnote w:id="50">
    <w:p w:rsidR="001F2A19" w:rsidRPr="00FA1785" w:rsidRDefault="001F2A19" w:rsidP="00495ADC">
      <w:pPr>
        <w:pStyle w:val="FootnoteText"/>
      </w:pPr>
      <w:r w:rsidRPr="00D9770A">
        <w:rPr>
          <w:rStyle w:val="FootnoteReference"/>
          <w:color w:val="000000" w:themeColor="text1"/>
        </w:rPr>
        <w:footnoteRef/>
      </w:r>
      <w:r w:rsidRPr="00FA1785">
        <w:tab/>
      </w:r>
      <w:r w:rsidRPr="00551081">
        <w:rPr>
          <w:color w:val="0000FF"/>
        </w:rPr>
        <w:t>Fn./</w:t>
      </w:r>
      <w:fldSimple w:instr=" NOTEREF _Ref319178794 \h  \* MERGEFORMAT ">
        <w:r w:rsidR="00410CBC" w:rsidRPr="00410CBC">
          <w:rPr>
            <w:color w:val="0000FF"/>
          </w:rPr>
          <w:t>46</w:t>
        </w:r>
      </w:fldSimple>
      <w:r w:rsidRPr="00551081">
        <w:rPr>
          <w:color w:val="0000FF"/>
        </w:rPr>
        <w:t>a</w:t>
      </w:r>
      <w:r>
        <w:t xml:space="preserve"> &gt;</w:t>
      </w:r>
      <w:r w:rsidRPr="00FA1785">
        <w:t>§330(c) (on payment to the trustee of no less than $5/month from any distribution under a plan of debt repayment, which creates a perverse incentive to rubberstamp any bankruptcy relief petition and as many as possible)</w:t>
      </w:r>
    </w:p>
  </w:footnote>
  <w:footnote w:id="51">
    <w:p w:rsidR="001F2A19" w:rsidRPr="00FA1785" w:rsidRDefault="001F2A19" w:rsidP="00495ADC">
      <w:pPr>
        <w:pStyle w:val="FootnoteText"/>
      </w:pPr>
      <w:r w:rsidRPr="00D9770A">
        <w:rPr>
          <w:rStyle w:val="FootnoteReference"/>
          <w:color w:val="000000" w:themeColor="text1"/>
        </w:rPr>
        <w:footnoteRef/>
      </w:r>
      <w:r w:rsidRPr="00FA1785">
        <w:tab/>
      </w:r>
      <w:r>
        <w:rPr>
          <w:color w:val="0000FF"/>
        </w:rPr>
        <w:t>f</w:t>
      </w:r>
      <w:r w:rsidRPr="00551081">
        <w:rPr>
          <w:color w:val="0000FF"/>
        </w:rPr>
        <w:t>n/</w:t>
      </w:r>
      <w:fldSimple w:instr=" NOTEREF _Ref319165996 \h  \* MERGEFORMAT ">
        <w:r w:rsidR="00410CBC" w:rsidRPr="00410CBC">
          <w:rPr>
            <w:color w:val="0000FF"/>
          </w:rPr>
          <w:t>45</w:t>
        </w:r>
      </w:fldSimple>
      <w:r w:rsidRPr="00FA1785">
        <w:t xml:space="preserve"> </w:t>
      </w:r>
      <w:r>
        <w:t>&gt;</w:t>
      </w:r>
      <w:r w:rsidRPr="00FA1785">
        <w:t>§586(a)(3) and (3</w:t>
      </w:r>
      <w:r>
        <w:t>)(F)</w:t>
      </w:r>
      <w:r w:rsidRPr="00FA1785">
        <w:t xml:space="preserve"> </w:t>
      </w:r>
    </w:p>
  </w:footnote>
  <w:footnote w:id="52">
    <w:p w:rsidR="001F2A19" w:rsidRPr="00FA1785" w:rsidRDefault="001F2A19" w:rsidP="00551081">
      <w:pPr>
        <w:pStyle w:val="FootnoteText"/>
        <w:tabs>
          <w:tab w:val="left" w:pos="270"/>
        </w:tabs>
      </w:pPr>
      <w:bookmarkStart w:id="253" w:name="_Ref269718916"/>
      <w:bookmarkStart w:id="254" w:name="_Ref270397704"/>
      <w:r w:rsidRPr="00D9770A">
        <w:rPr>
          <w:rStyle w:val="FootnoteReference"/>
          <w:color w:val="000000" w:themeColor="text1"/>
        </w:rPr>
        <w:footnoteRef/>
      </w:r>
      <w:r w:rsidRPr="00FA1785">
        <w:rPr>
          <w:color w:val="0000FF"/>
        </w:rPr>
        <w:tab/>
      </w:r>
      <w:r w:rsidRPr="00551081">
        <w:rPr>
          <w:rFonts w:ascii="Arial Black" w:hAnsi="Arial Black"/>
          <w:sz w:val="18"/>
          <w:szCs w:val="18"/>
        </w:rPr>
        <w:t>a)</w:t>
      </w:r>
      <w:r>
        <w:rPr>
          <w:color w:val="0000FF"/>
        </w:rPr>
        <w:tab/>
      </w:r>
      <w:r w:rsidRPr="00FA1785">
        <w:t xml:space="preserve">Id. </w:t>
      </w:r>
      <w:bookmarkEnd w:id="253"/>
      <w:r w:rsidRPr="00FA1785">
        <w:t>§586(a)(1)</w:t>
      </w:r>
      <w:bookmarkEnd w:id="254"/>
    </w:p>
    <w:p w:rsidR="001F2A19" w:rsidRPr="00DF2900" w:rsidRDefault="001F2A19" w:rsidP="00FD08C6">
      <w:pPr>
        <w:pStyle w:val="FootnoteText"/>
        <w:tabs>
          <w:tab w:val="left" w:pos="270"/>
        </w:tabs>
        <w:ind w:firstLine="7"/>
      </w:pPr>
      <w:r w:rsidRPr="00551081">
        <w:rPr>
          <w:rFonts w:ascii="Arial Black" w:hAnsi="Arial Black"/>
          <w:sz w:val="18"/>
          <w:szCs w:val="18"/>
        </w:rPr>
        <w:t>b)</w:t>
      </w:r>
      <w:r w:rsidRPr="00DF2900">
        <w:tab/>
        <w:t>See also U.S. Trustee Manual, U.S. Department of Justice:</w:t>
      </w:r>
    </w:p>
    <w:p w:rsidR="001F2A19" w:rsidRPr="00900BA1" w:rsidRDefault="001F2A19" w:rsidP="008A13D3">
      <w:pPr>
        <w:pStyle w:val="Quotationjustified"/>
        <w:tabs>
          <w:tab w:val="clear" w:pos="1440"/>
          <w:tab w:val="clear" w:pos="2700"/>
          <w:tab w:val="left" w:pos="1170"/>
        </w:tabs>
        <w:spacing w:after="120"/>
        <w:ind w:left="1166" w:right="0" w:hanging="720"/>
        <w:rPr>
          <w:sz w:val="20"/>
          <w:szCs w:val="20"/>
        </w:rPr>
      </w:pPr>
      <w:r w:rsidRPr="00900BA1">
        <w:rPr>
          <w:sz w:val="20"/>
          <w:szCs w:val="20"/>
        </w:rPr>
        <w:t>§2-2.1</w:t>
      </w:r>
      <w:r w:rsidRPr="00900BA1">
        <w:rPr>
          <w:sz w:val="20"/>
          <w:szCs w:val="20"/>
        </w:rPr>
        <w:tab/>
        <w:t>Pursuant to 28 U.S.C. §586(a), the United States Trustee must supervise the actions of trustees in the performance of their responsibilities.</w:t>
      </w:r>
    </w:p>
    <w:p w:rsidR="001F2A19" w:rsidRPr="00900BA1" w:rsidRDefault="001F2A19" w:rsidP="00495ADC">
      <w:pPr>
        <w:pStyle w:val="Quotationjustified"/>
        <w:tabs>
          <w:tab w:val="clear" w:pos="2700"/>
          <w:tab w:val="left" w:pos="1170"/>
        </w:tabs>
        <w:ind w:left="1166" w:right="0" w:hanging="716"/>
        <w:rPr>
          <w:sz w:val="20"/>
          <w:szCs w:val="20"/>
        </w:rPr>
      </w:pPr>
      <w:r w:rsidRPr="00900BA1">
        <w:rPr>
          <w:sz w:val="20"/>
          <w:szCs w:val="20"/>
        </w:rPr>
        <w:t>§2-3.1</w:t>
      </w:r>
      <w:r w:rsidRPr="00900BA1">
        <w:rPr>
          <w:sz w:val="20"/>
          <w:szCs w:val="20"/>
        </w:rPr>
        <w:tab/>
        <w:t xml:space="preserve">The primary functions of the United States Trustee in chapter 7 cases are the </w:t>
      </w:r>
      <w:proofErr w:type="spellStart"/>
      <w:r w:rsidRPr="00900BA1">
        <w:rPr>
          <w:sz w:val="20"/>
          <w:szCs w:val="20"/>
        </w:rPr>
        <w:t>esta</w:t>
      </w:r>
      <w:r w:rsidRPr="00900BA1">
        <w:rPr>
          <w:spacing w:val="-2"/>
          <w:sz w:val="20"/>
          <w:szCs w:val="20"/>
        </w:rPr>
        <w:t>b-lishment</w:t>
      </w:r>
      <w:proofErr w:type="spellEnd"/>
      <w:r w:rsidRPr="00900BA1">
        <w:rPr>
          <w:spacing w:val="-2"/>
          <w:sz w:val="20"/>
          <w:szCs w:val="20"/>
        </w:rPr>
        <w:t>, maintenance, and supervision of panels of trustees, and the monitoring and</w:t>
      </w:r>
      <w:r w:rsidRPr="00900BA1">
        <w:rPr>
          <w:sz w:val="20"/>
          <w:szCs w:val="20"/>
        </w:rPr>
        <w:t xml:space="preserve"> supervision of the administration of cases under chapter 7 of the Bankruptcy Code.</w:t>
      </w:r>
    </w:p>
    <w:p w:rsidR="001F2A19" w:rsidRPr="00FD08C6" w:rsidRDefault="005B339C" w:rsidP="00FD08C6">
      <w:pPr>
        <w:pStyle w:val="Quotationjustified"/>
        <w:spacing w:after="120"/>
        <w:ind w:left="360" w:right="-274" w:hanging="360"/>
        <w:rPr>
          <w:rFonts w:ascii="Century" w:hAnsi="Century"/>
          <w:spacing w:val="-4"/>
        </w:rPr>
      </w:pPr>
      <w:hyperlink r:id="rId80" w:history="1">
        <w:r w:rsidR="001F2A19" w:rsidRPr="00FD08C6">
          <w:rPr>
            <w:rStyle w:val="Hyperlink"/>
            <w:spacing w:val="-4"/>
          </w:rPr>
          <w:t>http://www.justice.gov/ust/eo/ust_org/ustp_manual/index.htm</w:t>
        </w:r>
      </w:hyperlink>
      <w:r w:rsidR="001F2A19" w:rsidRPr="00FD08C6">
        <w:rPr>
          <w:rFonts w:ascii="Century" w:hAnsi="Century"/>
          <w:spacing w:val="-4"/>
        </w:rPr>
        <w:t xml:space="preserve"> &gt;Chapter 7 Case Administration</w:t>
      </w:r>
    </w:p>
    <w:p w:rsidR="001F2A19" w:rsidRPr="00900BA1" w:rsidRDefault="001F2A19" w:rsidP="00495ADC">
      <w:pPr>
        <w:pStyle w:val="Quotationjustified"/>
        <w:tabs>
          <w:tab w:val="clear" w:pos="1440"/>
          <w:tab w:val="clear" w:pos="2700"/>
          <w:tab w:val="left" w:pos="1170"/>
        </w:tabs>
        <w:ind w:left="1170" w:right="0" w:hanging="720"/>
        <w:rPr>
          <w:sz w:val="20"/>
          <w:szCs w:val="20"/>
        </w:rPr>
      </w:pPr>
      <w:r>
        <w:rPr>
          <w:sz w:val="20"/>
          <w:szCs w:val="20"/>
        </w:rPr>
        <w:t>§4-3.1</w:t>
      </w:r>
      <w:r>
        <w:rPr>
          <w:sz w:val="20"/>
          <w:szCs w:val="20"/>
        </w:rPr>
        <w:tab/>
      </w:r>
      <w:r w:rsidRPr="00900BA1">
        <w:rPr>
          <w:spacing w:val="-2"/>
          <w:sz w:val="20"/>
          <w:szCs w:val="20"/>
        </w:rPr>
        <w:t>The primary responsibilities of the United States Trustee in chapters 12 and 13</w:t>
      </w:r>
      <w:r w:rsidRPr="00900BA1">
        <w:rPr>
          <w:sz w:val="20"/>
          <w:szCs w:val="20"/>
        </w:rPr>
        <w:t xml:space="preserve"> cases are the appointment of one or more individuals to serve as standing </w:t>
      </w:r>
      <w:r w:rsidRPr="00900BA1">
        <w:rPr>
          <w:spacing w:val="-2"/>
          <w:sz w:val="20"/>
          <w:szCs w:val="20"/>
        </w:rPr>
        <w:t>trustees; the supervision of such individuals in the performance of their duties;</w:t>
      </w:r>
      <w:r w:rsidRPr="00900BA1">
        <w:rPr>
          <w:sz w:val="20"/>
          <w:szCs w:val="20"/>
        </w:rPr>
        <w:t xml:space="preserve"> and the supervision of the administration of cases under chapters 12 and 13.</w:t>
      </w:r>
    </w:p>
    <w:p w:rsidR="001F2A19" w:rsidRPr="00FD08C6" w:rsidRDefault="005B339C" w:rsidP="00FD08C6">
      <w:pPr>
        <w:autoSpaceDE w:val="0"/>
        <w:autoSpaceDN w:val="0"/>
        <w:adjustRightInd w:val="0"/>
        <w:spacing w:after="120"/>
        <w:ind w:right="-634"/>
        <w:rPr>
          <w:rFonts w:ascii="Century" w:hAnsi="Century" w:cs="Arial"/>
          <w:spacing w:val="-4"/>
          <w:sz w:val="22"/>
          <w:szCs w:val="22"/>
        </w:rPr>
      </w:pPr>
      <w:hyperlink r:id="rId81" w:history="1">
        <w:r w:rsidR="001F2A19" w:rsidRPr="00FD08C6">
          <w:rPr>
            <w:rStyle w:val="Hyperlink"/>
            <w:rFonts w:cs="Arial"/>
            <w:spacing w:val="-4"/>
            <w:szCs w:val="22"/>
          </w:rPr>
          <w:t>http://www.justice.gov/ust/eo/ust_org/ustp_manual/index.htm</w:t>
        </w:r>
      </w:hyperlink>
      <w:r w:rsidR="001F2A19" w:rsidRPr="00FD08C6">
        <w:rPr>
          <w:rFonts w:ascii="Century" w:hAnsi="Century" w:cs="Arial"/>
          <w:spacing w:val="-4"/>
          <w:sz w:val="22"/>
          <w:szCs w:val="22"/>
        </w:rPr>
        <w:t xml:space="preserve"> &gt;Ch. 12 &amp; 13 Case Administration</w:t>
      </w:r>
    </w:p>
    <w:p w:rsidR="001F2A19" w:rsidRPr="00FD08C6" w:rsidRDefault="001F2A19" w:rsidP="00CC2A52">
      <w:pPr>
        <w:tabs>
          <w:tab w:val="left" w:pos="270"/>
        </w:tabs>
        <w:autoSpaceDE w:val="0"/>
        <w:autoSpaceDN w:val="0"/>
        <w:adjustRightInd w:val="0"/>
        <w:spacing w:after="120"/>
        <w:ind w:hanging="4"/>
        <w:jc w:val="both"/>
        <w:rPr>
          <w:rFonts w:ascii="Century" w:hAnsi="Century" w:cs="Arial"/>
          <w:spacing w:val="-4"/>
          <w:sz w:val="22"/>
          <w:szCs w:val="22"/>
        </w:rPr>
      </w:pPr>
      <w:r w:rsidRPr="00FD08C6">
        <w:rPr>
          <w:rFonts w:ascii="Arial Black" w:hAnsi="Arial Black" w:cs="Arial"/>
          <w:spacing w:val="-4"/>
          <w:sz w:val="18"/>
          <w:szCs w:val="18"/>
        </w:rPr>
        <w:t>c)</w:t>
      </w:r>
      <w:r w:rsidRPr="00FD08C6">
        <w:rPr>
          <w:rFonts w:ascii="Century" w:hAnsi="Century" w:cs="Arial"/>
          <w:spacing w:val="-4"/>
          <w:sz w:val="22"/>
          <w:szCs w:val="22"/>
        </w:rPr>
        <w:tab/>
        <w:t xml:space="preserve">For similar supervisory responsibilities under state law, see </w:t>
      </w:r>
      <w:r w:rsidRPr="00FD08C6">
        <w:rPr>
          <w:rFonts w:ascii="Century" w:hAnsi="Century"/>
          <w:sz w:val="22"/>
          <w:szCs w:val="22"/>
        </w:rPr>
        <w:t xml:space="preserve">Rules of Professional Conduct, 22 NYCRR Part 1200 [NY Codification of Codes, Rules, and Regulations], Rule 5.1(b); </w:t>
      </w:r>
      <w:hyperlink r:id="rId82" w:history="1">
        <w:r w:rsidRPr="00FD08C6">
          <w:rPr>
            <w:rStyle w:val="Hyperlink"/>
            <w:spacing w:val="-4"/>
            <w:szCs w:val="22"/>
          </w:rPr>
          <w:t>http://www.courts.state.ny.us/rules/jointappellate/index.shtml</w:t>
        </w:r>
      </w:hyperlink>
      <w:r w:rsidRPr="00FD08C6">
        <w:rPr>
          <w:rFonts w:ascii="Century" w:hAnsi="Century"/>
          <w:sz w:val="22"/>
          <w:szCs w:val="22"/>
        </w:rPr>
        <w:t xml:space="preserve">; with enhanced bookmarks to facilitate navigation also at </w:t>
      </w:r>
      <w:r w:rsidRPr="00150AD7">
        <w:rPr>
          <w:rFonts w:ascii="Century" w:hAnsi="Century"/>
          <w:color w:val="0000FF"/>
          <w:spacing w:val="-4"/>
          <w:sz w:val="22"/>
          <w:szCs w:val="22"/>
        </w:rPr>
        <w:t>http://Judicial-Discipline-Reform.org/docs/NYS_Rules_Prof_Con</w:t>
      </w:r>
      <w:r w:rsidRPr="00150AD7">
        <w:rPr>
          <w:rStyle w:val="Hyperlink"/>
          <w:spacing w:val="-4"/>
          <w:szCs w:val="22"/>
        </w:rPr>
        <w:t xml:space="preserve"> d</w:t>
      </w:r>
      <w:r w:rsidRPr="00150AD7">
        <w:rPr>
          <w:rFonts w:ascii="Century" w:hAnsi="Century"/>
          <w:color w:val="0000FF"/>
          <w:spacing w:val="-4"/>
          <w:sz w:val="22"/>
          <w:szCs w:val="22"/>
        </w:rPr>
        <w:t>uct.pdf</w:t>
      </w:r>
      <w:r w:rsidRPr="00FD08C6">
        <w:rPr>
          <w:rFonts w:ascii="Century" w:hAnsi="Century"/>
          <w:sz w:val="22"/>
          <w:szCs w:val="22"/>
        </w:rPr>
        <w:t>.</w:t>
      </w:r>
    </w:p>
  </w:footnote>
  <w:footnote w:id="53">
    <w:p w:rsidR="001F2A19" w:rsidRPr="00FA1785" w:rsidRDefault="001F2A19" w:rsidP="00FD08C6">
      <w:pPr>
        <w:pStyle w:val="FootnoteText"/>
        <w:widowControl/>
        <w:autoSpaceDE w:val="0"/>
        <w:autoSpaceDN w:val="0"/>
        <w:adjustRightInd w:val="0"/>
      </w:pPr>
      <w:r w:rsidRPr="00D9770A">
        <w:rPr>
          <w:rStyle w:val="FootnoteReference"/>
          <w:color w:val="000000" w:themeColor="text1"/>
        </w:rPr>
        <w:footnoteRef/>
      </w:r>
      <w:r>
        <w:tab/>
      </w:r>
      <w:proofErr w:type="gramStart"/>
      <w:r w:rsidRPr="00FD08C6">
        <w:rPr>
          <w:color w:val="0000FF"/>
        </w:rPr>
        <w:t>Fn.</w:t>
      </w:r>
      <w:proofErr w:type="gramEnd"/>
      <w:r w:rsidR="005B339C">
        <w:fldChar w:fldCharType="begin"/>
      </w:r>
      <w:r>
        <w:instrText xml:space="preserve"> NOTEREF _Ref319178794 \h  \* MERGEFORMAT </w:instrText>
      </w:r>
      <w:r w:rsidR="005B339C">
        <w:fldChar w:fldCharType="separate"/>
      </w:r>
      <w:proofErr w:type="gramStart"/>
      <w:r w:rsidR="00410CBC" w:rsidRPr="00410CBC">
        <w:rPr>
          <w:color w:val="0000FF"/>
        </w:rPr>
        <w:t>46</w:t>
      </w:r>
      <w:r w:rsidR="005B339C">
        <w:fldChar w:fldCharType="end"/>
      </w:r>
      <w:r w:rsidRPr="00FD08C6">
        <w:rPr>
          <w:color w:val="0000FF"/>
        </w:rPr>
        <w:t>a</w:t>
      </w:r>
      <w:r>
        <w:t xml:space="preserve"> &gt;</w:t>
      </w:r>
      <w:r w:rsidRPr="00FA1785">
        <w:t>§323 Role and capacity of trustee.</w:t>
      </w:r>
      <w:proofErr w:type="gramEnd"/>
      <w:r w:rsidRPr="00FA1785">
        <w:t xml:space="preserve"> (a) The trustee in a case under this title is t</w:t>
      </w:r>
      <w:r>
        <w:t>he representative of the estate</w:t>
      </w:r>
      <w:r w:rsidRPr="00FA1785">
        <w:t>.</w:t>
      </w:r>
    </w:p>
    <w:p w:rsidR="001F2A19" w:rsidRPr="00FA1785" w:rsidRDefault="001F2A19" w:rsidP="008A13D3">
      <w:pPr>
        <w:pStyle w:val="FootnoteText"/>
        <w:tabs>
          <w:tab w:val="left" w:pos="0"/>
        </w:tabs>
        <w:ind w:firstLine="0"/>
      </w:pPr>
      <w:r>
        <w:t>Senate Report 95-989 underlay</w:t>
      </w:r>
      <w:r w:rsidRPr="00FA1785">
        <w:t xml:space="preserve"> the adoption of the Bankruptcy Reform Act of 1978, Pub.</w:t>
      </w:r>
      <w:r>
        <w:t xml:space="preserve"> L. No 95-598 (1978), and consequently, constitutes the foundation </w:t>
      </w:r>
      <w:r w:rsidRPr="00FA1785">
        <w:t>of the curr</w:t>
      </w:r>
      <w:r>
        <w:t>ent Bankruptcy Code of Title 11. It</w:t>
      </w:r>
      <w:r w:rsidRPr="00FA1785">
        <w:t xml:space="preserve"> analyzed 11 U.S.C. §704. Duties of trustee, thus: </w:t>
      </w:r>
      <w:r w:rsidRPr="008A13D3">
        <w:rPr>
          <w:rFonts w:ascii="Arial" w:hAnsi="Arial" w:cs="Arial"/>
          <w:sz w:val="20"/>
        </w:rPr>
        <w:t xml:space="preserve">“The trustee’s principal duty is to collect and reduce to money the property of the estate for which he serves…He must be accountable for all property received. And must investigate the financial affairs of the </w:t>
      </w:r>
      <w:proofErr w:type="gramStart"/>
      <w:r w:rsidRPr="008A13D3">
        <w:rPr>
          <w:rFonts w:ascii="Arial" w:hAnsi="Arial" w:cs="Arial"/>
          <w:sz w:val="20"/>
        </w:rPr>
        <w:t>debtor.…If</w:t>
      </w:r>
      <w:proofErr w:type="gramEnd"/>
      <w:r w:rsidRPr="008A13D3">
        <w:rPr>
          <w:rFonts w:ascii="Arial" w:hAnsi="Arial" w:cs="Arial"/>
          <w:sz w:val="20"/>
        </w:rPr>
        <w:t xml:space="preserve"> advisable, the trustee must oppose the discharge of the debtor, which is for the benefit of general unsecured creditors whom the trustee represents. The trustee is required to furnish such information concerning the estate and its administration as is requested by a party in interest”</w:t>
      </w:r>
      <w:r w:rsidRPr="00FA1785">
        <w:t xml:space="preserve">. </w:t>
      </w:r>
    </w:p>
  </w:footnote>
  <w:footnote w:id="54">
    <w:p w:rsidR="001F2A19" w:rsidRDefault="001F2A19" w:rsidP="00D9770A">
      <w:pPr>
        <w:pStyle w:val="FootnoteText"/>
        <w:tabs>
          <w:tab w:val="left" w:pos="0"/>
          <w:tab w:val="left" w:pos="270"/>
        </w:tabs>
        <w:ind w:hanging="270"/>
        <w:rPr>
          <w:rFonts w:eastAsiaTheme="minorHAnsi" w:cstheme="minorBidi"/>
          <w:color w:val="auto"/>
          <w:szCs w:val="22"/>
        </w:rPr>
      </w:pPr>
      <w:bookmarkStart w:id="256" w:name="_Ref271258680"/>
      <w:r w:rsidRPr="008A13D3">
        <w:rPr>
          <w:rStyle w:val="FootnoteReference"/>
          <w:color w:val="000000" w:themeColor="text1"/>
        </w:rPr>
        <w:footnoteRef/>
      </w:r>
      <w:r w:rsidRPr="00FA1785">
        <w:tab/>
      </w:r>
      <w:r w:rsidRPr="004415F2">
        <w:rPr>
          <w:rFonts w:ascii="Arial Black" w:hAnsi="Arial Black"/>
          <w:sz w:val="18"/>
          <w:szCs w:val="18"/>
        </w:rPr>
        <w:t>a)</w:t>
      </w:r>
      <w:r>
        <w:tab/>
      </w:r>
      <w:r w:rsidRPr="004415F2">
        <w:rPr>
          <w:rFonts w:eastAsiaTheme="minorHAnsi" w:cstheme="minorBidi"/>
          <w:color w:val="auto"/>
          <w:szCs w:val="22"/>
        </w:rPr>
        <w:t xml:space="preserve">HR Report 109-31 accompanying the Bankruptcy Abuse Prevention and Consumer Protection Act, Pub. L. 109-8, 119 Stat. 23, of April 20, 2005. The Report described the Act as </w:t>
      </w:r>
      <w:r w:rsidRPr="004415F2">
        <w:rPr>
          <w:rFonts w:ascii="Arial" w:eastAsiaTheme="minorHAnsi" w:hAnsi="Arial" w:cs="Arial"/>
          <w:color w:val="auto"/>
          <w:sz w:val="20"/>
        </w:rPr>
        <w:t>“Representing the most comprehensive set of reforms in more than 25 years”</w:t>
      </w:r>
      <w:r w:rsidRPr="004415F2">
        <w:rPr>
          <w:rFonts w:eastAsiaTheme="minorHAnsi" w:cstheme="minorBidi"/>
          <w:color w:val="auto"/>
          <w:szCs w:val="22"/>
        </w:rPr>
        <w:t xml:space="preserve">; </w:t>
      </w:r>
      <w:hyperlink r:id="rId83" w:history="1">
        <w:r w:rsidRPr="00AC6CAF">
          <w:rPr>
            <w:rStyle w:val="Hyperlink"/>
            <w:rFonts w:eastAsiaTheme="minorHAnsi" w:cstheme="minorBidi"/>
            <w:szCs w:val="22"/>
          </w:rPr>
          <w:t>http://frwebgate.access.gpo.gov/cgi-bin/getdoc.cgi?dbname=109_cong_reports&amp;docid=f:hr031 p1.109.pdf</w:t>
        </w:r>
      </w:hyperlink>
      <w:r w:rsidRPr="004415F2">
        <w:rPr>
          <w:rFonts w:eastAsiaTheme="minorHAnsi" w:cstheme="minorBidi"/>
          <w:color w:val="auto"/>
          <w:szCs w:val="22"/>
        </w:rPr>
        <w:t xml:space="preserve">; and </w:t>
      </w:r>
      <w:hyperlink r:id="rId84" w:history="1">
        <w:r w:rsidRPr="004415F2">
          <w:rPr>
            <w:rFonts w:eastAsiaTheme="minorHAnsi" w:cstheme="minorBidi"/>
            <w:color w:val="0000FF" w:themeColor="hyperlink"/>
            <w:szCs w:val="22"/>
          </w:rPr>
          <w:t>http://Judicial-Discipline-Reform.org/docs/BAPCPA_HR_109-31.pdf</w:t>
        </w:r>
      </w:hyperlink>
      <w:r w:rsidRPr="004415F2">
        <w:rPr>
          <w:rFonts w:eastAsiaTheme="minorHAnsi" w:cstheme="minorBidi"/>
          <w:color w:val="auto"/>
          <w:szCs w:val="22"/>
        </w:rPr>
        <w:t>.</w:t>
      </w:r>
      <w:r>
        <w:rPr>
          <w:rFonts w:eastAsiaTheme="minorHAnsi" w:cstheme="minorBidi"/>
          <w:color w:val="auto"/>
          <w:szCs w:val="22"/>
        </w:rPr>
        <w:t xml:space="preserve"> </w:t>
      </w:r>
    </w:p>
    <w:p w:rsidR="001F2A19" w:rsidRPr="00FA1785" w:rsidRDefault="001F2A19" w:rsidP="004415F2">
      <w:pPr>
        <w:pStyle w:val="FootnoteText"/>
        <w:tabs>
          <w:tab w:val="left" w:pos="0"/>
          <w:tab w:val="left" w:pos="270"/>
        </w:tabs>
        <w:ind w:firstLine="0"/>
      </w:pPr>
      <w:r>
        <w:rPr>
          <w:rFonts w:ascii="Arial Black" w:hAnsi="Arial Black"/>
          <w:sz w:val="18"/>
          <w:szCs w:val="18"/>
        </w:rPr>
        <w:t>b</w:t>
      </w:r>
      <w:r w:rsidRPr="004415F2">
        <w:rPr>
          <w:rFonts w:ascii="Arial Black" w:hAnsi="Arial Black"/>
          <w:sz w:val="18"/>
          <w:szCs w:val="18"/>
        </w:rPr>
        <w:t>)</w:t>
      </w:r>
      <w:r>
        <w:rPr>
          <w:rFonts w:ascii="Arial Black" w:hAnsi="Arial Black"/>
          <w:sz w:val="18"/>
          <w:szCs w:val="18"/>
        </w:rPr>
        <w:tab/>
      </w:r>
      <w:r>
        <w:rPr>
          <w:rFonts w:eastAsiaTheme="minorHAnsi" w:cstheme="minorBidi"/>
          <w:color w:val="auto"/>
          <w:szCs w:val="22"/>
        </w:rPr>
        <w:t xml:space="preserve">See also </w:t>
      </w:r>
      <w:hyperlink r:id="rId85" w:history="1">
        <w:r w:rsidRPr="00FA1785">
          <w:rPr>
            <w:rStyle w:val="Hyperlink"/>
          </w:rPr>
          <w:t>http://Judicial-Discipline-Reform.org/docs/ineffective_oversight.pdf</w:t>
        </w:r>
      </w:hyperlink>
      <w:r w:rsidRPr="00FA1785">
        <w:t xml:space="preserve"> &gt;1:§I</w:t>
      </w:r>
      <w:bookmarkEnd w:id="256"/>
      <w:r>
        <w:t>.</w:t>
      </w:r>
    </w:p>
  </w:footnote>
  <w:footnote w:id="55">
    <w:p w:rsidR="001F2A19" w:rsidRPr="00FA1785" w:rsidRDefault="001F2A19" w:rsidP="004415F2">
      <w:pPr>
        <w:pStyle w:val="FootnoteText"/>
        <w:tabs>
          <w:tab w:val="left" w:pos="0"/>
        </w:tabs>
        <w:ind w:hanging="270"/>
      </w:pPr>
      <w:r w:rsidRPr="004415F2">
        <w:rPr>
          <w:rStyle w:val="FootnoteReference"/>
          <w:color w:val="000000" w:themeColor="text1"/>
        </w:rPr>
        <w:footnoteRef/>
      </w:r>
      <w:r w:rsidRPr="00FA1785">
        <w:tab/>
        <w:t xml:space="preserve">28 CFR §58.6(10); </w:t>
      </w:r>
      <w:hyperlink r:id="rId86" w:history="1">
        <w:r w:rsidRPr="00AC6CAF">
          <w:rPr>
            <w:rStyle w:val="Hyperlink"/>
            <w:rFonts w:eastAsiaTheme="minorEastAsia"/>
          </w:rPr>
          <w:t>http://Judicial-Discipline-Reform.org/docs/28_cfr_58.pdf</w:t>
        </w:r>
      </w:hyperlink>
    </w:p>
  </w:footnote>
  <w:footnote w:id="56">
    <w:p w:rsidR="001F2A19" w:rsidRPr="00FA1785" w:rsidRDefault="001F2A19" w:rsidP="00495ADC">
      <w:pPr>
        <w:pStyle w:val="FootnoteText"/>
        <w:tabs>
          <w:tab w:val="left" w:pos="0"/>
        </w:tabs>
        <w:ind w:hanging="270"/>
      </w:pPr>
      <w:r w:rsidRPr="004415F2">
        <w:rPr>
          <w:rStyle w:val="FootnoteReference"/>
          <w:color w:val="000000" w:themeColor="text1"/>
        </w:rPr>
        <w:footnoteRef/>
      </w:r>
      <w:r w:rsidRPr="00FA1785">
        <w:tab/>
      </w:r>
      <w:r w:rsidRPr="008A13D3">
        <w:rPr>
          <w:rFonts w:ascii="Arial" w:hAnsi="Arial" w:cs="Arial"/>
          <w:sz w:val="20"/>
        </w:rPr>
        <w:t>“Beginning in December 2001, the definition of a judicial emergency [is] any vacancy in a district court where weighted filings are in excess of 600 per judgeship, or any vacancy in existence more than 18 months where weighted filings are between 430 and 600 per judgeship, or any court with more than one authorized judgeship and only one active judge.”</w:t>
      </w:r>
      <w:r w:rsidRPr="00FA1785">
        <w:t xml:space="preserve"> Federal Judicial Caseload, Recent Develop</w:t>
      </w:r>
      <w:r>
        <w:t>-</w:t>
      </w:r>
      <w:proofErr w:type="spellStart"/>
      <w:r w:rsidRPr="00FA1785">
        <w:t>ments</w:t>
      </w:r>
      <w:proofErr w:type="spellEnd"/>
      <w:r w:rsidRPr="00FA1785">
        <w:t xml:space="preserve">, 2001, prepared by the Office of Human Resources and Statistics of the </w:t>
      </w:r>
      <w:proofErr w:type="spellStart"/>
      <w:r w:rsidRPr="00FA1785">
        <w:t>Administra</w:t>
      </w:r>
      <w:r>
        <w:t>-</w:t>
      </w:r>
      <w:r w:rsidRPr="00FA1785">
        <w:t>tive</w:t>
      </w:r>
      <w:proofErr w:type="spellEnd"/>
      <w:r w:rsidRPr="00FA1785">
        <w:t xml:space="preserve"> Office of the U.S. Courts (AO), p. 13, fn. 15; </w:t>
      </w:r>
      <w:hyperlink r:id="rId87" w:history="1">
        <w:r w:rsidRPr="00AC6CAF">
          <w:rPr>
            <w:rStyle w:val="Hyperlink"/>
            <w:rFonts w:cs="TimesNewRoman"/>
          </w:rPr>
          <w:t>http://Judicial-Discipline-Reform.org/docs/FedJud_Caseload_2001.pdf</w:t>
        </w:r>
      </w:hyperlink>
      <w:r w:rsidRPr="00FA1785">
        <w:rPr>
          <w:rFonts w:cs="TimesNewRoman"/>
        </w:rPr>
        <w:t xml:space="preserve"> </w:t>
      </w:r>
      <w:r w:rsidRPr="00FA1785">
        <w:t xml:space="preserve">&gt;p. 13, fn.15. </w:t>
      </w:r>
    </w:p>
    <w:p w:rsidR="001F2A19" w:rsidRPr="00FA1785" w:rsidRDefault="001F2A19" w:rsidP="00495ADC">
      <w:pPr>
        <w:pStyle w:val="FootnoteText"/>
        <w:tabs>
          <w:tab w:val="left" w:pos="0"/>
        </w:tabs>
        <w:ind w:hanging="270"/>
      </w:pPr>
      <w:r w:rsidRPr="00FA1785">
        <w:tab/>
        <w:t xml:space="preserve">Cf. 2008 Annual Report of the AO Director, p. 38; </w:t>
      </w:r>
      <w:hyperlink r:id="rId88" w:history="1">
        <w:r w:rsidRPr="00FA1785">
          <w:rPr>
            <w:rStyle w:val="Hyperlink"/>
          </w:rPr>
          <w:t>http://www.uscourts.gov/FederalCourts/ UnderstandingtheFederalCourts/AdministrativeOffice/DirectorAnnualReport.aspx</w:t>
        </w:r>
      </w:hyperlink>
      <w:r w:rsidRPr="00FA1785">
        <w:t xml:space="preserve"> </w:t>
      </w:r>
      <w:r w:rsidRPr="00FA1785">
        <w:rPr>
          <w:rFonts w:cs="Tahoma"/>
        </w:rPr>
        <w:t xml:space="preserve">&gt;Director’s Annual Report, 2008; </w:t>
      </w:r>
      <w:r>
        <w:rPr>
          <w:rFonts w:cs="Tahoma"/>
        </w:rPr>
        <w:t>and</w:t>
      </w:r>
      <w:r w:rsidRPr="00FA1785">
        <w:rPr>
          <w:rFonts w:cs="Tahoma"/>
        </w:rPr>
        <w:t xml:space="preserve"> </w:t>
      </w:r>
      <w:hyperlink r:id="rId89" w:history="1">
        <w:r w:rsidRPr="00AC6CAF">
          <w:rPr>
            <w:rStyle w:val="Hyperlink"/>
            <w:rFonts w:cs="Tahoma"/>
          </w:rPr>
          <w:t>http://Judicial-Discipline-Reform.org/docs/AO_Dir_ Report_08.pdf</w:t>
        </w:r>
      </w:hyperlink>
      <w:r w:rsidRPr="00FA1785">
        <w:rPr>
          <w:rFonts w:cs="Tahoma"/>
        </w:rPr>
        <w:t xml:space="preserve">. </w:t>
      </w:r>
    </w:p>
  </w:footnote>
  <w:footnote w:id="57">
    <w:p w:rsidR="001F2A19" w:rsidRPr="006C1102" w:rsidRDefault="001F2A19" w:rsidP="00525B88">
      <w:pPr>
        <w:pStyle w:val="FootnoteText"/>
        <w:tabs>
          <w:tab w:val="left" w:pos="270"/>
        </w:tabs>
        <w:rPr>
          <w:szCs w:val="22"/>
        </w:rPr>
      </w:pPr>
      <w:r>
        <w:rPr>
          <w:rStyle w:val="FootnoteReference"/>
        </w:rPr>
        <w:footnoteRef/>
      </w:r>
      <w:r>
        <w:tab/>
      </w:r>
      <w:r>
        <w:rPr>
          <w:rFonts w:ascii="Arial Black" w:hAnsi="Arial Black"/>
          <w:sz w:val="18"/>
          <w:szCs w:val="18"/>
        </w:rPr>
        <w:t>a</w:t>
      </w:r>
      <w:r w:rsidRPr="00525B88">
        <w:rPr>
          <w:rFonts w:ascii="Arial Black" w:hAnsi="Arial Black"/>
          <w:sz w:val="18"/>
          <w:szCs w:val="18"/>
        </w:rPr>
        <w:t>)</w:t>
      </w:r>
      <w:r>
        <w:rPr>
          <w:rFonts w:ascii="Arial Black" w:hAnsi="Arial Black"/>
          <w:sz w:val="18"/>
          <w:szCs w:val="18"/>
        </w:rPr>
        <w:tab/>
      </w:r>
      <w:r w:rsidRPr="006C1102">
        <w:rPr>
          <w:szCs w:val="22"/>
        </w:rPr>
        <w:t xml:space="preserve">Most of the trustee’s </w:t>
      </w:r>
      <w:r>
        <w:rPr>
          <w:szCs w:val="22"/>
        </w:rPr>
        <w:t>duties</w:t>
      </w:r>
      <w:r w:rsidRPr="006C1102">
        <w:rPr>
          <w:szCs w:val="22"/>
        </w:rPr>
        <w:t xml:space="preserve"> set forth in §704 of Chapter 7 are also applicable to trustees under Chapters 11, 12, and 13 together with others added therein and elsewhere in the Bankruptcy Code; </w:t>
      </w:r>
      <w:r w:rsidRPr="006C1102">
        <w:rPr>
          <w:color w:val="0000FF"/>
          <w:szCs w:val="22"/>
        </w:rPr>
        <w:t>fn.</w:t>
      </w:r>
      <w:fldSimple w:instr=" NOTEREF _Ref319178794 \f \h  \* MERGEFORMAT ">
        <w:r w:rsidR="00410CBC" w:rsidRPr="00410CBC">
          <w:rPr>
            <w:rStyle w:val="FootnoteReference"/>
            <w:rFonts w:ascii="Century" w:hAnsi="Century"/>
            <w:sz w:val="22"/>
            <w:szCs w:val="22"/>
            <w:vertAlign w:val="baseline"/>
          </w:rPr>
          <w:t>46</w:t>
        </w:r>
      </w:fldSimple>
      <w:r w:rsidRPr="006C1102">
        <w:rPr>
          <w:szCs w:val="22"/>
        </w:rPr>
        <w:t xml:space="preserve"> </w:t>
      </w:r>
      <w:proofErr w:type="gramStart"/>
      <w:r w:rsidRPr="006C1102">
        <w:rPr>
          <w:szCs w:val="22"/>
        </w:rPr>
        <w:t>&gt;</w:t>
      </w:r>
      <w:r w:rsidRPr="006C1102">
        <w:rPr>
          <w:color w:val="000000" w:themeColor="text1"/>
          <w:szCs w:val="22"/>
        </w:rPr>
        <w:t>§§1106, 1202, and 1302.</w:t>
      </w:r>
      <w:proofErr w:type="gramEnd"/>
      <w:r>
        <w:rPr>
          <w:color w:val="000000" w:themeColor="text1"/>
          <w:szCs w:val="22"/>
        </w:rPr>
        <w:t xml:space="preserve"> </w:t>
      </w:r>
      <w:r>
        <w:rPr>
          <w:rFonts w:ascii="Arial Black" w:hAnsi="Arial Black"/>
          <w:sz w:val="18"/>
          <w:szCs w:val="18"/>
        </w:rPr>
        <w:t>b</w:t>
      </w:r>
      <w:r w:rsidRPr="00525B88">
        <w:rPr>
          <w:rFonts w:ascii="Arial Black" w:hAnsi="Arial Black"/>
          <w:sz w:val="18"/>
          <w:szCs w:val="18"/>
        </w:rPr>
        <w:t>)</w:t>
      </w:r>
      <w:r>
        <w:rPr>
          <w:rFonts w:ascii="Arial Black" w:hAnsi="Arial Black"/>
          <w:sz w:val="18"/>
          <w:szCs w:val="18"/>
        </w:rPr>
        <w:tab/>
      </w:r>
      <w:r>
        <w:rPr>
          <w:color w:val="000000" w:themeColor="text1"/>
          <w:szCs w:val="22"/>
        </w:rPr>
        <w:t xml:space="preserve">If the trustee is also an attorney, as many are, she must also comply with the due diligence requirement of FRBkrP 9011, </w:t>
      </w:r>
      <w:proofErr w:type="gramStart"/>
      <w:r w:rsidRPr="00825F8C">
        <w:rPr>
          <w:color w:val="0000FF"/>
          <w:szCs w:val="22"/>
        </w:rPr>
        <w:t>fn</w:t>
      </w:r>
      <w:proofErr w:type="gramEnd"/>
      <w:r w:rsidRPr="00825F8C">
        <w:rPr>
          <w:color w:val="0000FF"/>
          <w:szCs w:val="22"/>
        </w:rPr>
        <w:t>.</w:t>
      </w:r>
      <w:fldSimple w:instr=" NOTEREF _Ref253813688 \h  \* MERGEFORMAT ">
        <w:r w:rsidR="00410CBC" w:rsidRPr="00410CBC">
          <w:rPr>
            <w:color w:val="0000FF"/>
            <w:szCs w:val="22"/>
          </w:rPr>
          <w:t>41</w:t>
        </w:r>
      </w:fldSimple>
      <w:r>
        <w:rPr>
          <w:color w:val="000000" w:themeColor="text1"/>
          <w:szCs w:val="22"/>
        </w:rPr>
        <w:t xml:space="preserve">, which in pertinent part provides thus: </w:t>
      </w:r>
      <w:r w:rsidRPr="00825F8C">
        <w:rPr>
          <w:rFonts w:ascii="Arial" w:hAnsi="Arial" w:cs="Arial"/>
          <w:color w:val="000000" w:themeColor="text1"/>
          <w:sz w:val="20"/>
        </w:rPr>
        <w:t>“(b) By presenting to the court (whether by signing, filing, submitting, or later advocating) a petition, pleading, written motion, or other paper, an attorney or unrepresented party is certifying that to the best of the person’s knowledge, information, and belief, formed after an inquiry reasonable under the circumstances…(3) the allegations and other factual contentions have evidentiary support</w:t>
      </w:r>
      <w:r>
        <w:rPr>
          <w:rFonts w:ascii="Arial" w:hAnsi="Arial" w:cs="Arial"/>
          <w:color w:val="000000" w:themeColor="text1"/>
          <w:sz w:val="20"/>
        </w:rPr>
        <w:t xml:space="preserve"> or, if specifically so identified, are likely to have evidentiary support after a reasonable opportunity for further investigation or discovery;</w:t>
      </w:r>
      <w:r w:rsidRPr="00825F8C">
        <w:rPr>
          <w:rFonts w:ascii="Arial" w:hAnsi="Arial" w:cs="Arial"/>
          <w:color w:val="000000" w:themeColor="text1"/>
          <w:sz w:val="20"/>
        </w:rPr>
        <w:t>…”</w:t>
      </w:r>
    </w:p>
  </w:footnote>
  <w:footnote w:id="58">
    <w:p w:rsidR="001F2A19" w:rsidRPr="00943FA7" w:rsidRDefault="001F2A19">
      <w:pPr>
        <w:pStyle w:val="FootnoteText"/>
        <w:rPr>
          <w:color w:val="000000" w:themeColor="text1"/>
          <w:szCs w:val="22"/>
        </w:rPr>
      </w:pPr>
      <w:r w:rsidRPr="00943FA7">
        <w:rPr>
          <w:rStyle w:val="FootnoteReference"/>
          <w:color w:val="000000" w:themeColor="text1"/>
        </w:rPr>
        <w:footnoteRef/>
      </w:r>
      <w:r>
        <w:rPr>
          <w:color w:val="000000" w:themeColor="text1"/>
        </w:rPr>
        <w:tab/>
      </w:r>
      <w:hyperlink r:id="rId90" w:history="1">
        <w:r w:rsidRPr="00943FA7">
          <w:rPr>
            <w:rFonts w:eastAsiaTheme="minorHAnsi" w:cstheme="minorBidi"/>
            <w:color w:val="0000FF"/>
            <w:szCs w:val="22"/>
          </w:rPr>
          <w:t>http://Judicial-Discipline-Reform.org/docs/DrCordero_v_DeLano_local_practice.pdf</w:t>
        </w:r>
      </w:hyperlink>
    </w:p>
  </w:footnote>
  <w:footnote w:id="59">
    <w:p w:rsidR="001F2A19" w:rsidRPr="00072E48" w:rsidRDefault="001F2A19" w:rsidP="0045355B">
      <w:pPr>
        <w:pStyle w:val="FootnoteText"/>
        <w:tabs>
          <w:tab w:val="left" w:pos="270"/>
          <w:tab w:val="left" w:pos="3690"/>
          <w:tab w:val="left" w:pos="7650"/>
        </w:tabs>
      </w:pPr>
      <w:r w:rsidRPr="00556FBF">
        <w:rPr>
          <w:rStyle w:val="FootnoteReference"/>
          <w:color w:val="auto"/>
        </w:rPr>
        <w:footnoteRef/>
      </w:r>
      <w:r>
        <w:tab/>
      </w:r>
      <w:proofErr w:type="gramStart"/>
      <w:r w:rsidRPr="00072E48">
        <w:rPr>
          <w:rFonts w:ascii="Arial Black" w:hAnsi="Arial Black"/>
          <w:sz w:val="18"/>
          <w:szCs w:val="18"/>
        </w:rPr>
        <w:t>a</w:t>
      </w:r>
      <w:proofErr w:type="gramEnd"/>
      <w:r w:rsidRPr="00072E48">
        <w:rPr>
          <w:rFonts w:ascii="Arial Black" w:hAnsi="Arial Black"/>
          <w:sz w:val="18"/>
          <w:szCs w:val="18"/>
        </w:rPr>
        <w:t>)</w:t>
      </w:r>
      <w:r>
        <w:tab/>
      </w:r>
      <w:hyperlink r:id="rId91" w:history="1">
        <w:r w:rsidRPr="00AC6CAF">
          <w:rPr>
            <w:rStyle w:val="Hyperlink"/>
          </w:rPr>
          <w:t>http://Judicial-Discipline-Reform.org/docs/28usc151-159_bkr_judges.pdf</w:t>
        </w:r>
      </w:hyperlink>
      <w:r>
        <w:t xml:space="preserve"> &gt;</w:t>
      </w:r>
      <w:r w:rsidRPr="00072E48">
        <w:t>§152</w:t>
      </w:r>
      <w:r>
        <w:t>. Appoint-</w:t>
      </w:r>
      <w:proofErr w:type="spellStart"/>
      <w:r>
        <w:t>ment</w:t>
      </w:r>
      <w:proofErr w:type="spellEnd"/>
      <w:r>
        <w:t xml:space="preserve"> of bankruptcy judges</w:t>
      </w:r>
      <w:r w:rsidRPr="00072E48">
        <w:t xml:space="preserve"> (a)(1)</w:t>
      </w:r>
      <w:r>
        <w:t xml:space="preserve">; </w:t>
      </w:r>
      <w:r>
        <w:rPr>
          <w:rFonts w:ascii="Arial Black" w:hAnsi="Arial Black"/>
          <w:sz w:val="18"/>
          <w:szCs w:val="18"/>
        </w:rPr>
        <w:t>b</w:t>
      </w:r>
      <w:r w:rsidRPr="00072E48">
        <w:rPr>
          <w:rFonts w:ascii="Arial Black" w:hAnsi="Arial Black"/>
          <w:sz w:val="18"/>
          <w:szCs w:val="18"/>
        </w:rPr>
        <w:t>)</w:t>
      </w:r>
      <w:r>
        <w:rPr>
          <w:rFonts w:ascii="Arial Black" w:hAnsi="Arial Black"/>
          <w:sz w:val="18"/>
          <w:szCs w:val="18"/>
        </w:rPr>
        <w:tab/>
      </w:r>
      <w:r w:rsidRPr="00072E48">
        <w:t>Cf.</w:t>
      </w:r>
      <w:r>
        <w:rPr>
          <w:rFonts w:ascii="Arial Black" w:hAnsi="Arial Black"/>
          <w:sz w:val="18"/>
          <w:szCs w:val="18"/>
        </w:rPr>
        <w:t xml:space="preserve"> </w:t>
      </w:r>
      <w:r w:rsidRPr="00072E48">
        <w:t>Magistrates</w:t>
      </w:r>
      <w:r>
        <w:t xml:space="preserve"> are appointed by</w:t>
      </w:r>
      <w:r w:rsidRPr="00072E48">
        <w:t xml:space="preserve"> district judges for a term of eight years, if full time, and four years, if part time; 28 U.S.C. §631(a) and (e); </w:t>
      </w:r>
      <w:hyperlink r:id="rId92" w:history="1">
        <w:r w:rsidRPr="0003023F">
          <w:rPr>
            <w:rStyle w:val="Hyperlink"/>
          </w:rPr>
          <w:t>http://Judicial-Discipline-Reform.org/docs/28usc631-639_magistrates.pdf</w:t>
        </w:r>
      </w:hyperlink>
      <w:r>
        <w:t xml:space="preserve"> </w:t>
      </w:r>
    </w:p>
  </w:footnote>
  <w:footnote w:id="60">
    <w:p w:rsidR="001F2A19" w:rsidRDefault="001F2A19" w:rsidP="00CF13A4">
      <w:pPr>
        <w:pStyle w:val="FootnoteText"/>
      </w:pPr>
      <w:r w:rsidRPr="00556FBF">
        <w:rPr>
          <w:rStyle w:val="FootnoteReference"/>
          <w:color w:val="auto"/>
        </w:rPr>
        <w:footnoteRef/>
      </w:r>
      <w:r>
        <w:tab/>
        <w:t xml:space="preserve">11 U.S.C.; </w:t>
      </w:r>
      <w:hyperlink r:id="rId93" w:history="1">
        <w:r w:rsidRPr="000726FD">
          <w:rPr>
            <w:rStyle w:val="Hyperlink"/>
          </w:rPr>
          <w:t>http://Judicial-Discipline-Reform.org/docs/11usc_Bkr-Code_10.pdf</w:t>
        </w:r>
      </w:hyperlink>
    </w:p>
  </w:footnote>
  <w:footnote w:id="61">
    <w:p w:rsidR="001F2A19" w:rsidRDefault="001F2A19" w:rsidP="00CF13A4">
      <w:pPr>
        <w:pStyle w:val="FootnoteText"/>
      </w:pPr>
      <w:r w:rsidRPr="00556FBF">
        <w:rPr>
          <w:rStyle w:val="FootnoteReference"/>
          <w:color w:val="auto"/>
        </w:rPr>
        <w:footnoteRef/>
      </w:r>
      <w:r>
        <w:tab/>
      </w:r>
      <w:hyperlink r:id="rId94" w:history="1">
        <w:r w:rsidRPr="00AC6CAF">
          <w:rPr>
            <w:rStyle w:val="Hyperlink"/>
          </w:rPr>
          <w:t>http://Judicial-Discipline-Reform.org/docs/FRBkrP_1dec11.pdf</w:t>
        </w:r>
      </w:hyperlink>
      <w:r>
        <w:t xml:space="preserve"> </w:t>
      </w:r>
    </w:p>
  </w:footnote>
  <w:footnote w:id="62">
    <w:p w:rsidR="001F2A19" w:rsidRDefault="001F2A19">
      <w:pPr>
        <w:pStyle w:val="FootnoteText"/>
      </w:pPr>
      <w:r w:rsidRPr="00556FBF">
        <w:rPr>
          <w:rStyle w:val="FootnoteReference"/>
          <w:color w:val="auto"/>
        </w:rPr>
        <w:footnoteRef/>
      </w:r>
      <w:r>
        <w:tab/>
      </w:r>
      <w:hyperlink r:id="rId95" w:history="1">
        <w:r w:rsidRPr="00350375">
          <w:rPr>
            <w:rStyle w:val="Hyperlink"/>
            <w:rFonts w:ascii="Book Antiqua" w:hAnsi="Book Antiqua"/>
          </w:rPr>
          <w:t>http://Judicial-Discipline-Reform.org/statistics&amp;tables/bkr_appeals&amp;pro-se.pdf</w:t>
        </w:r>
      </w:hyperlink>
    </w:p>
  </w:footnote>
  <w:footnote w:id="63">
    <w:p w:rsidR="001F2A19" w:rsidRDefault="001F2A19">
      <w:pPr>
        <w:pStyle w:val="FootnoteText"/>
      </w:pPr>
      <w:r w:rsidRPr="00556FBF">
        <w:rPr>
          <w:rStyle w:val="FootnoteReference"/>
          <w:color w:val="auto"/>
        </w:rPr>
        <w:footnoteRef/>
      </w:r>
      <w:r>
        <w:tab/>
      </w:r>
      <w:proofErr w:type="gramStart"/>
      <w:r w:rsidRPr="00C21FCC">
        <w:rPr>
          <w:rFonts w:ascii="Arial Black" w:hAnsi="Arial Black"/>
          <w:sz w:val="18"/>
          <w:szCs w:val="18"/>
        </w:rPr>
        <w:t>a)</w:t>
      </w:r>
      <w:r>
        <w:t xml:space="preserve"> </w:t>
      </w:r>
      <w:hyperlink r:id="rId96" w:history="1">
        <w:r w:rsidRPr="00132183">
          <w:rPr>
            <w:rStyle w:val="Hyperlink"/>
            <w:color w:val="000000" w:themeColor="text1"/>
          </w:rPr>
          <w:t>2010 Annual Report of the Director of the Administrative Office of the U.S.,</w:t>
        </w:r>
        <w:r w:rsidRPr="002278A7">
          <w:rPr>
            <w:rStyle w:val="Hyperlink"/>
          </w:rPr>
          <w:t xml:space="preserve"> </w:t>
        </w:r>
        <w:r w:rsidRPr="00445CA4">
          <w:rPr>
            <w:rStyle w:val="Hyperlink"/>
            <w:color w:val="000000" w:themeColor="text1"/>
          </w:rPr>
          <w:t>p.</w:t>
        </w:r>
      </w:hyperlink>
      <w:r>
        <w:rPr>
          <w:color w:val="000000" w:themeColor="text1"/>
        </w:rPr>
        <w:t>40</w:t>
      </w:r>
      <w:r w:rsidRPr="002278A7">
        <w:rPr>
          <w:color w:val="000000" w:themeColor="text1"/>
        </w:rPr>
        <w:t xml:space="preserve">; </w:t>
      </w:r>
      <w:hyperlink r:id="rId97" w:history="1">
        <w:r w:rsidRPr="00350375">
          <w:rPr>
            <w:rStyle w:val="Hyperlink"/>
            <w:rFonts w:ascii="Book Antiqua" w:hAnsi="Book Antiqua"/>
          </w:rPr>
          <w:t>http://Judicial-Discipline-Reform.org/docs/AO_Dir_Report_10.pdf</w:t>
        </w:r>
      </w:hyperlink>
      <w:r>
        <w:rPr>
          <w:rFonts w:ascii="Book Antiqua" w:hAnsi="Book Antiqua"/>
        </w:rPr>
        <w:t xml:space="preserve">; </w:t>
      </w:r>
      <w:r>
        <w:rPr>
          <w:rFonts w:ascii="Arial Black" w:hAnsi="Arial Black"/>
          <w:sz w:val="18"/>
          <w:szCs w:val="18"/>
        </w:rPr>
        <w:t>b</w:t>
      </w:r>
      <w:r w:rsidRPr="00C21FCC">
        <w:rPr>
          <w:rFonts w:ascii="Arial Black" w:hAnsi="Arial Black"/>
          <w:sz w:val="18"/>
          <w:szCs w:val="18"/>
        </w:rPr>
        <w:t>)</w:t>
      </w:r>
      <w:r>
        <w:rPr>
          <w:rFonts w:ascii="Book Antiqua" w:hAnsi="Book Antiqua"/>
        </w:rPr>
        <w:t xml:space="preserve"> id.</w:t>
      </w:r>
      <w:proofErr w:type="gramEnd"/>
      <w:r>
        <w:rPr>
          <w:rFonts w:ascii="Book Antiqua" w:hAnsi="Book Antiqua"/>
        </w:rPr>
        <w:t xml:space="preserve"> &gt;p.26, 28; </w:t>
      </w:r>
      <w:r>
        <w:rPr>
          <w:rFonts w:ascii="Arial Black" w:hAnsi="Arial Black"/>
          <w:sz w:val="18"/>
          <w:szCs w:val="18"/>
        </w:rPr>
        <w:t>c</w:t>
      </w:r>
      <w:r w:rsidRPr="00C21FCC">
        <w:rPr>
          <w:rFonts w:ascii="Arial Black" w:hAnsi="Arial Black"/>
          <w:sz w:val="18"/>
          <w:szCs w:val="18"/>
        </w:rPr>
        <w:t>)</w:t>
      </w:r>
      <w:r>
        <w:rPr>
          <w:rFonts w:ascii="Book Antiqua" w:hAnsi="Book Antiqua"/>
        </w:rPr>
        <w:t xml:space="preserve"> Pro </w:t>
      </w:r>
      <w:proofErr w:type="spellStart"/>
      <w:r>
        <w:rPr>
          <w:rFonts w:ascii="Book Antiqua" w:hAnsi="Book Antiqua"/>
        </w:rPr>
        <w:t>ses</w:t>
      </w:r>
      <w:proofErr w:type="spellEnd"/>
      <w:r>
        <w:rPr>
          <w:rFonts w:ascii="Book Antiqua" w:hAnsi="Book Antiqua"/>
        </w:rPr>
        <w:t xml:space="preserve"> do not fare any better when they are in front of the judge, as shown by a study in state courts. </w:t>
      </w:r>
      <w:r w:rsidRPr="00953909">
        <w:rPr>
          <w:rFonts w:ascii="Arial" w:hAnsi="Arial" w:cs="Arial"/>
          <w:sz w:val="20"/>
        </w:rPr>
        <w:t>“Numbers are hard to come by, but what little research that exists on the topic supports the notion that going it alone</w:t>
      </w:r>
      <w:r w:rsidRPr="00953909">
        <w:rPr>
          <w:rFonts w:ascii="Arial" w:hAnsi="Arial" w:cs="Arial"/>
          <w:b/>
          <w:sz w:val="20"/>
        </w:rPr>
        <w:t xml:space="preserve"> </w:t>
      </w:r>
      <w:r w:rsidRPr="00953909">
        <w:rPr>
          <w:rFonts w:ascii="Arial" w:hAnsi="Arial" w:cs="Arial"/>
          <w:sz w:val="20"/>
        </w:rPr>
        <w:t>[before a judge as a pro se party] is a losing proposition”</w:t>
      </w:r>
      <w:r w:rsidRPr="0093727C">
        <w:t xml:space="preserve">; Crisis in the courts: </w:t>
      </w:r>
      <w:r w:rsidRPr="00563898">
        <w:t>Recession overwhelms underfunded legal services</w:t>
      </w:r>
      <w:r>
        <w:t>,</w:t>
      </w:r>
      <w:r w:rsidRPr="0093727C">
        <w:t xml:space="preserve"> </w:t>
      </w:r>
      <w:r>
        <w:t>Kat Aaron, Project Editor, Investigative Reporting Workshop at American University School of Communication</w:t>
      </w:r>
      <w:r w:rsidRPr="0093727C">
        <w:t xml:space="preserve">; 14feb11; </w:t>
      </w:r>
      <w:hyperlink r:id="rId98" w:history="1">
        <w:r w:rsidRPr="006F3746">
          <w:rPr>
            <w:rStyle w:val="Hyperlink"/>
            <w:rFonts w:ascii="Book Antiqua" w:hAnsi="Book Antiqua"/>
          </w:rPr>
          <w:t>http://Judicial-Discipline-Reform.org/docs/KAaron_Crisis_in_courts.pdf</w:t>
        </w:r>
      </w:hyperlink>
      <w:r>
        <w:rPr>
          <w:rFonts w:ascii="Book Antiqua" w:hAnsi="Book Antiqua"/>
        </w:rPr>
        <w:t xml:space="preserve">  </w:t>
      </w:r>
    </w:p>
  </w:footnote>
  <w:footnote w:id="64">
    <w:p w:rsidR="001F2A19" w:rsidRPr="009A32FD" w:rsidRDefault="001F2A19" w:rsidP="001850DB">
      <w:pPr>
        <w:pStyle w:val="FootnoteText"/>
      </w:pPr>
      <w:r w:rsidRPr="00556FBF">
        <w:rPr>
          <w:rStyle w:val="FootnoteReference"/>
          <w:color w:val="auto"/>
        </w:rPr>
        <w:footnoteRef/>
      </w:r>
      <w:r>
        <w:tab/>
      </w:r>
      <w:r w:rsidRPr="00C21FCC">
        <w:rPr>
          <w:rFonts w:ascii="Arial Black" w:hAnsi="Arial Black"/>
          <w:sz w:val="18"/>
          <w:szCs w:val="18"/>
        </w:rPr>
        <w:t>a)</w:t>
      </w:r>
      <w:r>
        <w:t xml:space="preserve"> </w:t>
      </w:r>
      <w:r w:rsidRPr="000676A2">
        <w:t xml:space="preserve">Second Circuit Handbook, pg.17; </w:t>
      </w:r>
      <w:hyperlink r:id="rId99" w:history="1">
        <w:r w:rsidRPr="005453C5">
          <w:rPr>
            <w:rStyle w:val="Hyperlink"/>
            <w:rFonts w:ascii="Book Antiqua" w:hAnsi="Book Antiqua"/>
          </w:rPr>
          <w:t>http://Judicial-Discipline-Reform.org/docs/</w:t>
        </w:r>
        <w:r w:rsidRPr="005453C5">
          <w:rPr>
            <w:rStyle w:val="Hyperlink"/>
          </w:rPr>
          <w:t>CA2Hand book_9sep8.pdf</w:t>
        </w:r>
      </w:hyperlink>
      <w:r w:rsidRPr="000676A2">
        <w:rPr>
          <w:rFonts w:ascii="Book Antiqua" w:hAnsi="Book Antiqua"/>
        </w:rPr>
        <w:t xml:space="preserve">. </w:t>
      </w:r>
      <w:r>
        <w:rPr>
          <w:rFonts w:ascii="Arial Black" w:hAnsi="Arial Black"/>
          <w:sz w:val="18"/>
          <w:szCs w:val="18"/>
        </w:rPr>
        <w:t>b</w:t>
      </w:r>
      <w:r w:rsidRPr="00C21FCC">
        <w:rPr>
          <w:rFonts w:ascii="Arial Black" w:hAnsi="Arial Black"/>
          <w:sz w:val="18"/>
          <w:szCs w:val="18"/>
        </w:rPr>
        <w:t>)</w:t>
      </w:r>
      <w:r>
        <w:t xml:space="preserve"> </w:t>
      </w:r>
      <w:r w:rsidRPr="000676A2">
        <w:rPr>
          <w:rFonts w:ascii="Book Antiqua" w:hAnsi="Book Antiqua"/>
        </w:rPr>
        <w:t>O</w:t>
      </w:r>
      <w:r w:rsidRPr="000676A2">
        <w:t>n</w:t>
      </w:r>
      <w:r w:rsidRPr="009A32FD">
        <w:t xml:space="preserve"> circuit judges’ policy of expedient docket clearing through the use of summary orders and the perfunctory case disposition that they mask and encourage</w:t>
      </w:r>
      <w:r>
        <w:t>,</w:t>
      </w:r>
      <w:r w:rsidRPr="009A32FD">
        <w:t xml:space="preserve"> see </w:t>
      </w:r>
      <w:hyperlink r:id="rId100" w:history="1">
        <w:r w:rsidRPr="009A32FD">
          <w:rPr>
            <w:rStyle w:val="Hyperlink"/>
          </w:rPr>
          <w:t>http://Judicial-Discipline-Reform.org/docs/CA2_summary_orders_19dec6.pdf</w:t>
        </w:r>
      </w:hyperlink>
      <w:r w:rsidRPr="009A32FD">
        <w:t>.</w:t>
      </w:r>
    </w:p>
  </w:footnote>
  <w:footnote w:id="65">
    <w:p w:rsidR="001F2A19" w:rsidRDefault="001F2A19" w:rsidP="00DB69C9">
      <w:pPr>
        <w:pStyle w:val="FootnoteText"/>
        <w:tabs>
          <w:tab w:val="left" w:pos="270"/>
        </w:tabs>
      </w:pPr>
      <w:r w:rsidRPr="00556FBF">
        <w:rPr>
          <w:rStyle w:val="FootnoteReference"/>
          <w:color w:val="auto"/>
        </w:rPr>
        <w:footnoteRef/>
      </w:r>
      <w:r>
        <w:tab/>
      </w:r>
      <w:r w:rsidRPr="000676A2">
        <w:rPr>
          <w:spacing w:val="-2"/>
        </w:rPr>
        <w:t xml:space="preserve">In </w:t>
      </w:r>
      <w:r w:rsidRPr="000676A2">
        <w:rPr>
          <w:i/>
          <w:spacing w:val="-2"/>
        </w:rPr>
        <w:t>Ricci v. DeStefano</w:t>
      </w:r>
      <w:r w:rsidRPr="000676A2">
        <w:rPr>
          <w:spacing w:val="-2"/>
        </w:rPr>
        <w:t xml:space="preserve">, aff'd per curiam, including Judge Sotomayor, 530 F.3d 87 (2d Cir., 9 June 2008); </w:t>
      </w:r>
      <w:hyperlink r:id="rId101" w:history="1">
        <w:r w:rsidRPr="00FF72E9">
          <w:rPr>
            <w:rStyle w:val="Hyperlink"/>
            <w:spacing w:val="-2"/>
          </w:rPr>
          <w:t>http://Judicial-Discipline-Reform.org/docs/Ricci_v_DeStefano_CA2.pdf</w:t>
        </w:r>
      </w:hyperlink>
      <w:r w:rsidRPr="000676A2">
        <w:rPr>
          <w:spacing w:val="-2"/>
        </w:rPr>
        <w:t>,</w:t>
      </w:r>
      <w:r>
        <w:rPr>
          <w:spacing w:val="-2"/>
        </w:rPr>
        <w:t xml:space="preserve"> </w:t>
      </w:r>
      <w:r w:rsidRPr="000450F8">
        <w:t xml:space="preserve">CA2 Judge </w:t>
      </w:r>
      <w:r>
        <w:t xml:space="preserve">Jose </w:t>
      </w:r>
      <w:r w:rsidRPr="000450F8">
        <w:t xml:space="preserve">Cabranes sharply criticized the use of a meaningless summary order and </w:t>
      </w:r>
      <w:r>
        <w:t>an unsigned per curiam decision,</w:t>
      </w:r>
      <w:r w:rsidRPr="000450F8">
        <w:t xml:space="preserve"> id. &gt;R</w:t>
      </w:r>
      <w:proofErr w:type="gramStart"/>
      <w:r w:rsidRPr="000450F8">
        <w:t>:2</w:t>
      </w:r>
      <w:proofErr w:type="gramEnd"/>
      <w:r w:rsidRPr="000450F8">
        <w:t>, as a</w:t>
      </w:r>
      <w:r>
        <w:t xml:space="preserve"> </w:t>
      </w:r>
      <w:r>
        <w:rPr>
          <w:rFonts w:ascii="Arial" w:hAnsi="Arial" w:cs="Arial"/>
          <w:sz w:val="20"/>
        </w:rPr>
        <w:t xml:space="preserve">“perfunctory disposition” </w:t>
      </w:r>
      <w:r>
        <w:t>of that case; id. &gt;R</w:t>
      </w:r>
      <w:proofErr w:type="gramStart"/>
      <w:r>
        <w:t>:6</w:t>
      </w:r>
      <w:proofErr w:type="gramEnd"/>
      <w:r>
        <w:rPr>
          <w:color w:val="0000FF"/>
        </w:rPr>
        <w:t>.</w:t>
      </w:r>
    </w:p>
  </w:footnote>
  <w:footnote w:id="66">
    <w:p w:rsidR="001F2A19" w:rsidRDefault="001F2A19" w:rsidP="004E6BC6">
      <w:pPr>
        <w:pStyle w:val="FootnoteText"/>
      </w:pPr>
      <w:r w:rsidRPr="00556FBF">
        <w:rPr>
          <w:rStyle w:val="FootnoteReference"/>
          <w:color w:val="auto"/>
        </w:rPr>
        <w:footnoteRef/>
      </w:r>
      <w:r>
        <w:tab/>
      </w:r>
      <w:hyperlink r:id="rId102" w:history="1">
        <w:r w:rsidRPr="00C43184">
          <w:rPr>
            <w:rStyle w:val="Hyperlink"/>
            <w:spacing w:val="-4"/>
          </w:rPr>
          <w:t>http://Judicial-Discipline-Reform.org/SCt_nominee/JSotomayor_v_Equal_Justice.pdf</w:t>
        </w:r>
      </w:hyperlink>
      <w:r w:rsidRPr="00C43184">
        <w:rPr>
          <w:spacing w:val="-4"/>
        </w:rPr>
        <w:t xml:space="preserve"> &gt;§§2-3</w:t>
      </w:r>
    </w:p>
  </w:footnote>
  <w:footnote w:id="67">
    <w:p w:rsidR="001F2A19" w:rsidRDefault="001F2A19" w:rsidP="004E6BC6">
      <w:pPr>
        <w:pStyle w:val="FootnoteText"/>
        <w:tabs>
          <w:tab w:val="left" w:pos="270"/>
        </w:tabs>
      </w:pPr>
      <w:r w:rsidRPr="00556FBF">
        <w:rPr>
          <w:rStyle w:val="FootnoteReference"/>
          <w:color w:val="auto"/>
        </w:rPr>
        <w:footnoteRef/>
      </w:r>
      <w:r>
        <w:tab/>
      </w:r>
      <w:r>
        <w:rPr>
          <w:rFonts w:ascii="Arial Black" w:hAnsi="Arial Black"/>
          <w:sz w:val="18"/>
          <w:szCs w:val="18"/>
        </w:rPr>
        <w:t>a</w:t>
      </w:r>
      <w:r w:rsidRPr="0067109F">
        <w:rPr>
          <w:rFonts w:ascii="Arial Black" w:hAnsi="Arial Black"/>
          <w:sz w:val="18"/>
          <w:szCs w:val="18"/>
        </w:rPr>
        <w:t>)</w:t>
      </w:r>
      <w:r>
        <w:tab/>
        <w:t xml:space="preserve">Federal Rules of Appellate Procedure, Rule 32.1 (FRAP); </w:t>
      </w:r>
      <w:hyperlink r:id="rId103" w:history="1">
        <w:r w:rsidRPr="00785633">
          <w:rPr>
            <w:rStyle w:val="Hyperlink"/>
          </w:rPr>
          <w:t>http://Judicial-Discipline-Reform.org/docs/FRAppP_1dec11.pdf</w:t>
        </w:r>
      </w:hyperlink>
      <w:r>
        <w:t xml:space="preserve"> </w:t>
      </w:r>
    </w:p>
    <w:p w:rsidR="001F2A19" w:rsidRDefault="001F2A19" w:rsidP="004E6BC6">
      <w:pPr>
        <w:pStyle w:val="FootnoteText"/>
        <w:tabs>
          <w:tab w:val="left" w:pos="270"/>
        </w:tabs>
        <w:ind w:firstLine="0"/>
      </w:pPr>
      <w:r w:rsidRPr="0067109F">
        <w:rPr>
          <w:rFonts w:ascii="Arial Black" w:hAnsi="Arial Black"/>
          <w:sz w:val="18"/>
          <w:szCs w:val="18"/>
        </w:rPr>
        <w:t>b)</w:t>
      </w:r>
      <w:r>
        <w:tab/>
      </w:r>
      <w:r w:rsidRPr="000450F8">
        <w:rPr>
          <w:spacing w:val="-2"/>
        </w:rPr>
        <w:t>Unpublished opinions; Ta</w:t>
      </w:r>
      <w:r>
        <w:rPr>
          <w:spacing w:val="-2"/>
        </w:rPr>
        <w:t>ble S-3; U.S. Courts of Appeals –</w:t>
      </w:r>
      <w:r w:rsidRPr="000450F8">
        <w:rPr>
          <w:spacing w:val="-2"/>
        </w:rPr>
        <w:t xml:space="preserve">Types of Opinions or Orders Filed </w:t>
      </w:r>
      <w:r w:rsidRPr="000450F8">
        <w:t xml:space="preserve">in Cases Terminated on the Merits After Oral Hearings or Submission on Briefs During the </w:t>
      </w:r>
      <w:r>
        <w:t>12-Month Period Ending 30sep</w:t>
      </w:r>
      <w:r w:rsidRPr="00DE6B56">
        <w:t>; Judic</w:t>
      </w:r>
      <w:r>
        <w:t>ial Business of the U.S. Courts</w:t>
      </w:r>
      <w:r w:rsidRPr="00DC60DE">
        <w:t xml:space="preserve">; </w:t>
      </w:r>
      <w:hyperlink r:id="rId104" w:history="1">
        <w:r w:rsidRPr="00350375">
          <w:rPr>
            <w:rStyle w:val="Hyperlink"/>
          </w:rPr>
          <w:t>http://www.uscourts.gov/Statistics/JudicialBusiness.aspx</w:t>
        </w:r>
      </w:hyperlink>
      <w:r>
        <w:t>, collected at</w:t>
      </w:r>
      <w:r w:rsidRPr="00DC60DE">
        <w:t xml:space="preserve"> </w:t>
      </w:r>
      <w:hyperlink r:id="rId105" w:history="1">
        <w:r w:rsidRPr="00DC60DE">
          <w:rPr>
            <w:rStyle w:val="Hyperlink"/>
          </w:rPr>
          <w:t>http://Judicial-Discipline-Reform.org/statistics&amp;tables/perfunctory_disposition.pdf</w:t>
        </w:r>
      </w:hyperlink>
      <w:r w:rsidRPr="00DC60DE">
        <w:t xml:space="preserve">. </w:t>
      </w:r>
    </w:p>
  </w:footnote>
  <w:footnote w:id="68">
    <w:p w:rsidR="001F2A19" w:rsidRDefault="001F2A19" w:rsidP="0059030A">
      <w:pPr>
        <w:pStyle w:val="FootnoteText"/>
      </w:pPr>
      <w:r w:rsidRPr="00556FBF">
        <w:rPr>
          <w:rStyle w:val="FootnoteReference"/>
          <w:color w:val="auto"/>
        </w:rPr>
        <w:footnoteRef/>
      </w:r>
      <w:r w:rsidRPr="00652BA9">
        <w:rPr>
          <w:lang w:val="es-PR"/>
        </w:rPr>
        <w:tab/>
      </w:r>
      <w:r w:rsidRPr="00652BA9">
        <w:rPr>
          <w:rFonts w:cs="TimesNewRoman"/>
          <w:i/>
          <w:color w:val="000000" w:themeColor="text1"/>
          <w:spacing w:val="-4"/>
          <w:szCs w:val="22"/>
          <w:lang w:val="es-PR"/>
        </w:rPr>
        <w:t>Ex parte McCarthy</w:t>
      </w:r>
      <w:r w:rsidRPr="00652BA9">
        <w:rPr>
          <w:rFonts w:cs="TimesNewRoman"/>
          <w:color w:val="000000" w:themeColor="text1"/>
          <w:spacing w:val="-4"/>
          <w:szCs w:val="22"/>
          <w:lang w:val="es-PR"/>
        </w:rPr>
        <w:t>, [1924] 1 K. B. 256, 259 (1923).</w:t>
      </w:r>
      <w:r w:rsidRPr="00652BA9">
        <w:rPr>
          <w:rFonts w:cs="Arial"/>
          <w:color w:val="000000" w:themeColor="text1"/>
          <w:spacing w:val="-4"/>
          <w:szCs w:val="22"/>
          <w:lang w:val="es-PR"/>
        </w:rPr>
        <w:t xml:space="preserve"> </w:t>
      </w:r>
      <w:r w:rsidRPr="000232B2">
        <w:rPr>
          <w:rFonts w:cs="Arial"/>
          <w:color w:val="000000" w:themeColor="text1"/>
          <w:spacing w:val="-4"/>
          <w:szCs w:val="22"/>
        </w:rPr>
        <w:t xml:space="preserve">Cf. </w:t>
      </w:r>
      <w:r w:rsidRPr="000232B2">
        <w:rPr>
          <w:rFonts w:ascii="Arial" w:hAnsi="Arial" w:cs="Arial"/>
          <w:color w:val="000000" w:themeColor="text1"/>
          <w:spacing w:val="-4"/>
          <w:sz w:val="20"/>
        </w:rPr>
        <w:t>"Justice must satisfy the appearance of jus-</w:t>
      </w:r>
      <w:proofErr w:type="spellStart"/>
      <w:r w:rsidRPr="000232B2">
        <w:rPr>
          <w:rFonts w:ascii="Arial" w:hAnsi="Arial" w:cs="Arial"/>
          <w:color w:val="000000" w:themeColor="text1"/>
          <w:spacing w:val="-2"/>
          <w:sz w:val="20"/>
        </w:rPr>
        <w:t>tice</w:t>
      </w:r>
      <w:proofErr w:type="spellEnd"/>
      <w:r w:rsidRPr="000232B2">
        <w:rPr>
          <w:rFonts w:ascii="Arial" w:hAnsi="Arial" w:cs="Arial"/>
          <w:color w:val="000000" w:themeColor="text1"/>
          <w:spacing w:val="-2"/>
          <w:sz w:val="20"/>
        </w:rPr>
        <w:t>",</w:t>
      </w:r>
      <w:r w:rsidRPr="000232B2">
        <w:rPr>
          <w:rFonts w:cs="Arial"/>
          <w:color w:val="000000" w:themeColor="text1"/>
          <w:spacing w:val="-2"/>
          <w:szCs w:val="22"/>
        </w:rPr>
        <w:t xml:space="preserve"> </w:t>
      </w:r>
      <w:r w:rsidRPr="000232B2">
        <w:rPr>
          <w:rFonts w:cs="TimesNewRoman"/>
          <w:i/>
          <w:color w:val="000000" w:themeColor="text1"/>
          <w:spacing w:val="-2"/>
          <w:szCs w:val="22"/>
        </w:rPr>
        <w:t>Aetna Life Ins. v. Lavoie et al.</w:t>
      </w:r>
      <w:r w:rsidRPr="000232B2">
        <w:rPr>
          <w:rFonts w:cs="TimesNewRoman"/>
          <w:color w:val="000000" w:themeColor="text1"/>
          <w:spacing w:val="-2"/>
          <w:szCs w:val="22"/>
        </w:rPr>
        <w:t>, 475 U.S. 813; 106 S. Ct. 1580; 89 L. Ed. 2d 823</w:t>
      </w:r>
      <w:r w:rsidRPr="00BC0209">
        <w:rPr>
          <w:rFonts w:cs="TimesNewRoman"/>
          <w:color w:val="000000" w:themeColor="text1"/>
          <w:szCs w:val="22"/>
        </w:rPr>
        <w:t xml:space="preserve"> (1986).</w:t>
      </w:r>
    </w:p>
  </w:footnote>
  <w:footnote w:id="69">
    <w:p w:rsidR="001F2A19" w:rsidRPr="00652BA9" w:rsidRDefault="001F2A19" w:rsidP="00E215FE">
      <w:pPr>
        <w:pStyle w:val="FootnoteText"/>
        <w:rPr>
          <w:lang w:val="es-PR"/>
        </w:rPr>
      </w:pPr>
      <w:r w:rsidRPr="00556FBF">
        <w:rPr>
          <w:rStyle w:val="FootnoteReference"/>
          <w:color w:val="auto"/>
        </w:rPr>
        <w:footnoteRef/>
      </w:r>
      <w:r w:rsidRPr="00652BA9">
        <w:rPr>
          <w:lang w:val="es-PR"/>
        </w:rPr>
        <w:tab/>
      </w:r>
      <w:r w:rsidRPr="00652BA9">
        <w:rPr>
          <w:color w:val="0000FF"/>
          <w:lang w:val="es-PR"/>
        </w:rPr>
        <w:t>fn.</w:t>
      </w:r>
      <w:fldSimple w:instr=" NOTEREF _Ref304122314 \h  \* MERGEFORMAT ">
        <w:r w:rsidR="00410CBC" w:rsidRPr="00410CBC">
          <w:rPr>
            <w:color w:val="0000FF"/>
            <w:lang w:val="es-PR"/>
          </w:rPr>
          <w:t>67</w:t>
        </w:r>
      </w:fldSimple>
      <w:r w:rsidRPr="00652BA9">
        <w:rPr>
          <w:color w:val="0000FF"/>
          <w:lang w:val="es-PR"/>
        </w:rPr>
        <w:t>.a</w:t>
      </w:r>
      <w:r w:rsidRPr="00652BA9">
        <w:rPr>
          <w:lang w:val="es-PR"/>
        </w:rPr>
        <w:t xml:space="preserve"> &gt;FRAP 35. En banc </w:t>
      </w:r>
      <w:r w:rsidRPr="005E3800">
        <w:t>determination</w:t>
      </w:r>
    </w:p>
  </w:footnote>
  <w:footnote w:id="70">
    <w:p w:rsidR="001F2A19" w:rsidRPr="00652BA9" w:rsidRDefault="001F2A19">
      <w:pPr>
        <w:pStyle w:val="FootnoteText"/>
        <w:rPr>
          <w:lang w:val="es-PR"/>
        </w:rPr>
      </w:pPr>
      <w:r w:rsidRPr="00556FBF">
        <w:rPr>
          <w:rStyle w:val="FootnoteReference"/>
          <w:color w:val="auto"/>
        </w:rPr>
        <w:footnoteRef/>
      </w:r>
      <w:r w:rsidRPr="00652BA9">
        <w:rPr>
          <w:lang w:val="es-PR"/>
        </w:rPr>
        <w:tab/>
      </w:r>
      <w:hyperlink r:id="rId106" w:history="1">
        <w:r w:rsidRPr="00652BA9">
          <w:rPr>
            <w:rStyle w:val="Hyperlink"/>
            <w:lang w:val="es-PR"/>
          </w:rPr>
          <w:t>http://Judicial-Discipline-Reform.org/docs/statistics&amp;tables/en_banc_denials.pdf</w:t>
        </w:r>
      </w:hyperlink>
    </w:p>
  </w:footnote>
  <w:footnote w:id="71">
    <w:p w:rsidR="001F2A19" w:rsidRPr="00530F23" w:rsidRDefault="001F2A19" w:rsidP="00E215FE">
      <w:pPr>
        <w:pStyle w:val="FootnoteText"/>
      </w:pPr>
      <w:r w:rsidRPr="00556FBF">
        <w:rPr>
          <w:rStyle w:val="FootnoteReference"/>
          <w:color w:val="auto"/>
        </w:rPr>
        <w:footnoteRef/>
      </w:r>
      <w:r>
        <w:tab/>
      </w:r>
      <w:r w:rsidRPr="00DC60DE">
        <w:rPr>
          <w:rFonts w:cs="Century"/>
        </w:rPr>
        <w:t xml:space="preserve">CA2 </w:t>
      </w:r>
      <w:r w:rsidRPr="00DC60DE">
        <w:t xml:space="preserve">Chief J. Dennis Jacobs wrote that </w:t>
      </w:r>
      <w:r w:rsidRPr="00DC60DE">
        <w:rPr>
          <w:rFonts w:ascii="Arial" w:hAnsi="Arial" w:cs="Arial"/>
          <w:sz w:val="20"/>
        </w:rPr>
        <w:t>“to rely on tradition to deny rehearing in banc starts to look very much like abuse of discretion</w:t>
      </w:r>
      <w:r w:rsidRPr="00530F23">
        <w:rPr>
          <w:rFonts w:ascii="Arial" w:hAnsi="Arial" w:cs="Arial"/>
          <w:sz w:val="20"/>
        </w:rPr>
        <w:t>”</w:t>
      </w:r>
      <w:r w:rsidRPr="00530F23">
        <w:rPr>
          <w:rFonts w:ascii="CourierNew" w:hAnsi="CourierNew" w:cs="CourierNew"/>
          <w:sz w:val="26"/>
          <w:szCs w:val="26"/>
        </w:rPr>
        <w:t>;</w:t>
      </w:r>
      <w:r w:rsidRPr="00530F23">
        <w:t xml:space="preserve"> </w:t>
      </w:r>
      <w:r w:rsidRPr="00530F23">
        <w:rPr>
          <w:i/>
        </w:rPr>
        <w:t xml:space="preserve">Ricci, </w:t>
      </w:r>
      <w:proofErr w:type="gramStart"/>
      <w:r w:rsidRPr="00407EAF">
        <w:rPr>
          <w:color w:val="0000FF"/>
        </w:rPr>
        <w:t>fn</w:t>
      </w:r>
      <w:proofErr w:type="gramEnd"/>
      <w:r w:rsidRPr="00407EAF">
        <w:rPr>
          <w:color w:val="0000FF"/>
        </w:rPr>
        <w:t>.</w:t>
      </w:r>
      <w:fldSimple w:instr=" NOTEREF _Ref293738510 \h  \* MERGEFORMAT ">
        <w:r w:rsidR="00410CBC" w:rsidRPr="00410CBC">
          <w:rPr>
            <w:color w:val="0000FF"/>
          </w:rPr>
          <w:t>65</w:t>
        </w:r>
      </w:fldSimple>
      <w:r w:rsidRPr="00530F23">
        <w:t xml:space="preserve"> &gt;R</w:t>
      </w:r>
      <w:proofErr w:type="gramStart"/>
      <w:r w:rsidRPr="00530F23">
        <w:t>:26</w:t>
      </w:r>
      <w:proofErr w:type="gramEnd"/>
      <w:r w:rsidRPr="00530F23">
        <w:t>.</w:t>
      </w:r>
    </w:p>
  </w:footnote>
  <w:footnote w:id="72">
    <w:p w:rsidR="001F2A19" w:rsidRPr="0023798D" w:rsidRDefault="001F2A19">
      <w:pPr>
        <w:pStyle w:val="FootnoteText"/>
        <w:rPr>
          <w:b/>
          <w:color w:val="000000" w:themeColor="text1"/>
          <w:szCs w:val="22"/>
        </w:rPr>
      </w:pPr>
      <w:r w:rsidRPr="00556FBF">
        <w:rPr>
          <w:rStyle w:val="FootnoteReference"/>
          <w:color w:val="auto"/>
        </w:rPr>
        <w:footnoteRef/>
      </w:r>
      <w:r>
        <w:tab/>
        <w:t xml:space="preserve">Regulations on </w:t>
      </w:r>
      <w:hyperlink r:id="rId107" w:history="1">
        <w:r w:rsidRPr="006B1DF3">
          <w:rPr>
            <w:rFonts w:cs="Arial"/>
            <w:color w:val="000000" w:themeColor="text1"/>
            <w:szCs w:val="22"/>
          </w:rPr>
          <w:t>Outside Earned Income, Honoraria, and Employment</w:t>
        </w:r>
      </w:hyperlink>
      <w:r>
        <w:rPr>
          <w:rFonts w:cs="Arial"/>
          <w:color w:val="000000" w:themeColor="text1"/>
          <w:szCs w:val="22"/>
        </w:rPr>
        <w:t>, and on Gifts</w:t>
      </w:r>
      <w:r w:rsidRPr="006B1DF3">
        <w:rPr>
          <w:rFonts w:cs="Arial"/>
          <w:color w:val="000000" w:themeColor="text1"/>
          <w:szCs w:val="22"/>
        </w:rPr>
        <w:t>,</w:t>
      </w:r>
      <w:r>
        <w:rPr>
          <w:rFonts w:cs="Arial"/>
          <w:color w:val="000000" w:themeColor="text1"/>
          <w:szCs w:val="22"/>
        </w:rPr>
        <w:t xml:space="preserve"> Judicial Conference of the U.S.;</w:t>
      </w:r>
      <w:r>
        <w:rPr>
          <w:rFonts w:cs="Arial"/>
          <w:color w:val="0000FF"/>
          <w:szCs w:val="22"/>
        </w:rPr>
        <w:t xml:space="preserve"> </w:t>
      </w:r>
      <w:hyperlink r:id="rId108" w:history="1">
        <w:r w:rsidRPr="00964AC8">
          <w:rPr>
            <w:rStyle w:val="Hyperlink"/>
          </w:rPr>
          <w:t>http://Judicial-Discipline-Reform.org/docs/jud_officers_outside_</w:t>
        </w:r>
      </w:hyperlink>
      <w:r>
        <w:rPr>
          <w:color w:val="0000FF"/>
        </w:rPr>
        <w:t xml:space="preserve"> </w:t>
      </w:r>
      <w:r w:rsidRPr="00FF72E9">
        <w:rPr>
          <w:color w:val="0000FF"/>
        </w:rPr>
        <w:t>income&amp;gifts.pdf</w:t>
      </w:r>
    </w:p>
  </w:footnote>
  <w:footnote w:id="73">
    <w:p w:rsidR="001F2A19" w:rsidRDefault="001F2A19" w:rsidP="00FB0775">
      <w:pPr>
        <w:pStyle w:val="FootnoteText"/>
        <w:tabs>
          <w:tab w:val="left" w:pos="270"/>
          <w:tab w:val="left" w:pos="2970"/>
        </w:tabs>
      </w:pPr>
      <w:r w:rsidRPr="00556FBF">
        <w:rPr>
          <w:rStyle w:val="FootnoteReference"/>
          <w:color w:val="auto"/>
        </w:rPr>
        <w:footnoteRef/>
      </w:r>
      <w:r>
        <w:tab/>
      </w:r>
      <w:r>
        <w:rPr>
          <w:rFonts w:ascii="Arial Black" w:hAnsi="Arial Black"/>
          <w:sz w:val="18"/>
          <w:szCs w:val="18"/>
        </w:rPr>
        <w:t>a</w:t>
      </w:r>
      <w:r w:rsidRPr="0067109F">
        <w:rPr>
          <w:rFonts w:ascii="Arial Black" w:hAnsi="Arial Black"/>
          <w:sz w:val="18"/>
          <w:szCs w:val="18"/>
        </w:rPr>
        <w:t>)</w:t>
      </w:r>
      <w:r>
        <w:tab/>
      </w:r>
      <w:proofErr w:type="gramStart"/>
      <w:r w:rsidRPr="006826A3">
        <w:rPr>
          <w:color w:val="0000FF"/>
          <w:spacing w:val="4"/>
        </w:rPr>
        <w:t>fn</w:t>
      </w:r>
      <w:proofErr w:type="gramEnd"/>
      <w:r w:rsidRPr="006826A3">
        <w:rPr>
          <w:color w:val="0000FF"/>
          <w:spacing w:val="4"/>
        </w:rPr>
        <w:t>.</w:t>
      </w:r>
      <w:hyperlink r:id="rId109" w:history="1">
        <w:r w:rsidRPr="006826A3">
          <w:rPr>
            <w:rStyle w:val="Hyperlink"/>
            <w:spacing w:val="4"/>
          </w:rPr>
          <w:t>30</w:t>
        </w:r>
      </w:hyperlink>
      <w:r w:rsidRPr="006826A3">
        <w:rPr>
          <w:spacing w:val="4"/>
        </w:rPr>
        <w:t xml:space="preserve"> &gt;Table F, lbf</w:t>
      </w:r>
      <w:proofErr w:type="gramStart"/>
      <w:r w:rsidRPr="006826A3">
        <w:rPr>
          <w:spacing w:val="4"/>
        </w:rPr>
        <w:t>:39</w:t>
      </w:r>
      <w:proofErr w:type="gramEnd"/>
      <w:r w:rsidRPr="006826A3">
        <w:rPr>
          <w:spacing w:val="4"/>
        </w:rPr>
        <w:t xml:space="preserve">; </w:t>
      </w:r>
      <w:r w:rsidRPr="006826A3">
        <w:rPr>
          <w:rFonts w:ascii="Arial Black" w:hAnsi="Arial Black"/>
          <w:spacing w:val="4"/>
          <w:sz w:val="18"/>
          <w:szCs w:val="18"/>
        </w:rPr>
        <w:t>b</w:t>
      </w:r>
      <w:r w:rsidRPr="00FB0775">
        <w:rPr>
          <w:rFonts w:ascii="Arial Black" w:hAnsi="Arial Black"/>
          <w:sz w:val="18"/>
          <w:szCs w:val="18"/>
        </w:rPr>
        <w:t>)</w:t>
      </w:r>
      <w:r w:rsidRPr="00FB0775">
        <w:tab/>
      </w:r>
      <w:hyperlink r:id="rId110" w:history="1">
        <w:r w:rsidRPr="00AC6CAF">
          <w:rPr>
            <w:rStyle w:val="Hyperlink"/>
            <w:rFonts w:cstheme="minorBidi"/>
            <w:spacing w:val="-2"/>
            <w:szCs w:val="22"/>
          </w:rPr>
          <w:t>http://Judicial-Discipline-Reform.org/statistics&amp;tables/bkr_stats</w:t>
        </w:r>
        <w:r w:rsidRPr="00AC6CAF">
          <w:rPr>
            <w:rStyle w:val="Hyperlink"/>
            <w:rFonts w:cstheme="minorBidi"/>
            <w:szCs w:val="22"/>
          </w:rPr>
          <w:t xml:space="preserve"> /bkr_to_dis_court.pdf</w:t>
        </w:r>
      </w:hyperlink>
      <w:r w:rsidRPr="00FB0775">
        <w:rPr>
          <w:rStyle w:val="Hyperlink"/>
          <w:rFonts w:cstheme="minorBidi"/>
          <w:szCs w:val="22"/>
        </w:rPr>
        <w:t xml:space="preserve"> </w:t>
      </w:r>
      <w:r w:rsidRPr="00FB0775">
        <w:rPr>
          <w:rStyle w:val="Hyperlink"/>
          <w:rFonts w:cstheme="minorBidi"/>
          <w:color w:val="000000" w:themeColor="text1"/>
          <w:szCs w:val="22"/>
        </w:rPr>
        <w:t>&gt;bd</w:t>
      </w:r>
      <w:r w:rsidRPr="009461B0">
        <w:rPr>
          <w:rStyle w:val="Hyperlink"/>
          <w:rFonts w:cstheme="minorBidi"/>
          <w:color w:val="000000" w:themeColor="text1"/>
          <w:szCs w:val="22"/>
        </w:rPr>
        <w:t>:8</w:t>
      </w:r>
      <w:r w:rsidRPr="007822D8">
        <w:rPr>
          <w:szCs w:val="22"/>
        </w:rPr>
        <w:t xml:space="preserve">; </w:t>
      </w:r>
      <w:r>
        <w:rPr>
          <w:rFonts w:ascii="Arial Black" w:hAnsi="Arial Black"/>
          <w:sz w:val="18"/>
          <w:szCs w:val="18"/>
        </w:rPr>
        <w:t>c</w:t>
      </w:r>
      <w:r w:rsidRPr="00AA7B87">
        <w:rPr>
          <w:rFonts w:ascii="Arial Black" w:hAnsi="Arial Black"/>
          <w:sz w:val="18"/>
          <w:szCs w:val="18"/>
        </w:rPr>
        <w:t>)</w:t>
      </w:r>
      <w:r>
        <w:rPr>
          <w:rFonts w:ascii="Book Antiqua" w:hAnsi="Book Antiqua"/>
        </w:rPr>
        <w:t xml:space="preserve"> </w:t>
      </w:r>
      <w:r w:rsidRPr="00407EAF">
        <w:rPr>
          <w:color w:val="0000FF"/>
          <w:szCs w:val="22"/>
        </w:rPr>
        <w:t>fn.</w:t>
      </w:r>
      <w:fldSimple w:instr=" NOTEREF _Ref304294771 \h  \* MERGEFORMAT ">
        <w:r w:rsidR="00410CBC" w:rsidRPr="00410CBC">
          <w:rPr>
            <w:color w:val="0000FF"/>
            <w:szCs w:val="22"/>
          </w:rPr>
          <w:t>62</w:t>
        </w:r>
      </w:fldSimple>
      <w:r>
        <w:t xml:space="preserve"> &gt;Table S-4, pr:106</w:t>
      </w:r>
    </w:p>
  </w:footnote>
  <w:footnote w:id="74">
    <w:p w:rsidR="001F2A19" w:rsidRPr="00EE4344" w:rsidRDefault="001F2A19">
      <w:pPr>
        <w:pStyle w:val="FootnoteText"/>
      </w:pPr>
      <w:r w:rsidRPr="00556FBF">
        <w:rPr>
          <w:rStyle w:val="FootnoteReference"/>
          <w:color w:val="auto"/>
        </w:rPr>
        <w:footnoteRef/>
      </w:r>
      <w:r>
        <w:tab/>
      </w:r>
      <w:r w:rsidRPr="00AA7B87">
        <w:rPr>
          <w:rFonts w:ascii="Arial Black" w:hAnsi="Arial Black"/>
          <w:sz w:val="18"/>
          <w:szCs w:val="18"/>
        </w:rPr>
        <w:t>a)</w:t>
      </w:r>
      <w:r>
        <w:t xml:space="preserve"> Supreme Court Rules, Rule 33.1. </w:t>
      </w:r>
      <w:r>
        <w:rPr>
          <w:rFonts w:ascii="Arial" w:hAnsi="Arial" w:cs="Arial"/>
          <w:color w:val="211D1E"/>
          <w:sz w:val="20"/>
        </w:rPr>
        <w:t>“</w:t>
      </w:r>
      <w:r w:rsidRPr="002B3198">
        <w:rPr>
          <w:rFonts w:ascii="Arial" w:hAnsi="Arial" w:cs="Arial"/>
          <w:i/>
          <w:iCs/>
          <w:color w:val="211D1E"/>
          <w:sz w:val="20"/>
        </w:rPr>
        <w:t xml:space="preserve">Booklet Format: </w:t>
      </w:r>
      <w:r w:rsidRPr="002B3198">
        <w:rPr>
          <w:rFonts w:ascii="Arial" w:hAnsi="Arial" w:cs="Arial"/>
          <w:color w:val="211D1E"/>
          <w:sz w:val="20"/>
        </w:rPr>
        <w:t>(a) Except for a document expressly permitted by these Rules to be submitted on 8</w:t>
      </w:r>
      <w:r>
        <w:rPr>
          <w:rFonts w:cs="Arial"/>
          <w:color w:val="211D1E"/>
          <w:sz w:val="20"/>
        </w:rPr>
        <w:t>½</w:t>
      </w:r>
      <w:r w:rsidRPr="002B3198">
        <w:rPr>
          <w:rFonts w:ascii="Arial" w:hAnsi="Arial" w:cs="Arial"/>
          <w:color w:val="211D1E"/>
          <w:sz w:val="20"/>
        </w:rPr>
        <w:t xml:space="preserve">-by 11-inch paper, see, </w:t>
      </w:r>
      <w:r w:rsidRPr="002B3198">
        <w:rPr>
          <w:rFonts w:ascii="Arial" w:hAnsi="Arial" w:cs="Arial"/>
          <w:i/>
          <w:iCs/>
          <w:color w:val="211D1E"/>
          <w:sz w:val="20"/>
        </w:rPr>
        <w:t xml:space="preserve">e. g., </w:t>
      </w:r>
      <w:r w:rsidRPr="002B3198">
        <w:rPr>
          <w:rFonts w:ascii="Arial" w:hAnsi="Arial" w:cs="Arial"/>
          <w:color w:val="211D1E"/>
          <w:sz w:val="20"/>
        </w:rPr>
        <w:t>Rules 21, 22, and 39, every document filed with the Court shall be prepared in a 6</w:t>
      </w:r>
      <w:r>
        <w:rPr>
          <w:rFonts w:cs="Arial"/>
          <w:color w:val="211D1E"/>
          <w:sz w:val="20"/>
        </w:rPr>
        <w:t>⅛</w:t>
      </w:r>
      <w:r w:rsidRPr="002B3198">
        <w:rPr>
          <w:rFonts w:ascii="Arial" w:hAnsi="Arial" w:cs="Arial"/>
          <w:color w:val="211D1E"/>
          <w:sz w:val="20"/>
        </w:rPr>
        <w:t>-by 9</w:t>
      </w:r>
      <w:r>
        <w:rPr>
          <w:rFonts w:cs="Arial"/>
          <w:color w:val="211D1E"/>
          <w:sz w:val="20"/>
        </w:rPr>
        <w:t>¼</w:t>
      </w:r>
      <w:r w:rsidRPr="002B3198">
        <w:rPr>
          <w:rFonts w:ascii="Arial" w:hAnsi="Arial" w:cs="Arial"/>
          <w:color w:val="211D1E"/>
          <w:sz w:val="20"/>
        </w:rPr>
        <w:t>-inch booklet format using a standard typesetting process (</w:t>
      </w:r>
      <w:r w:rsidRPr="002B3198">
        <w:rPr>
          <w:rFonts w:ascii="Arial" w:hAnsi="Arial" w:cs="Arial"/>
          <w:i/>
          <w:iCs/>
          <w:color w:val="211D1E"/>
          <w:sz w:val="20"/>
        </w:rPr>
        <w:t xml:space="preserve">e. g., </w:t>
      </w:r>
      <w:r w:rsidRPr="002B3198">
        <w:rPr>
          <w:rFonts w:ascii="Arial" w:hAnsi="Arial" w:cs="Arial"/>
          <w:color w:val="211D1E"/>
          <w:sz w:val="20"/>
        </w:rPr>
        <w:t>hot metal, photocomposition, or computer typesetting) to produce text</w:t>
      </w:r>
      <w:r>
        <w:rPr>
          <w:rFonts w:ascii="Arial" w:hAnsi="Arial" w:cs="Arial"/>
          <w:color w:val="211D1E"/>
          <w:sz w:val="20"/>
        </w:rPr>
        <w:t xml:space="preserve"> </w:t>
      </w:r>
      <w:r w:rsidRPr="00492488">
        <w:rPr>
          <w:rFonts w:ascii="Arial" w:hAnsi="Arial" w:cs="Arial"/>
          <w:color w:val="211D1E"/>
          <w:sz w:val="20"/>
        </w:rPr>
        <w:t>printed in typographic (as opposed to typewriter) characters.</w:t>
      </w:r>
      <w:r>
        <w:rPr>
          <w:rFonts w:ascii="Arial" w:hAnsi="Arial" w:cs="Arial"/>
          <w:color w:val="211D1E"/>
          <w:sz w:val="20"/>
        </w:rPr>
        <w:t>…</w:t>
      </w:r>
      <w:r w:rsidRPr="00AA7B87">
        <w:rPr>
          <w:rFonts w:ascii="Arial Black" w:hAnsi="Arial Black"/>
          <w:sz w:val="18"/>
          <w:szCs w:val="18"/>
        </w:rPr>
        <w:t>b)</w:t>
      </w:r>
      <w:r w:rsidRPr="00F03889">
        <w:rPr>
          <w:rFonts w:ascii="Arial" w:hAnsi="Arial" w:cs="Arial"/>
          <w:color w:val="211D1E"/>
          <w:sz w:val="20"/>
        </w:rPr>
        <w:t xml:space="preserve"> (c) Every booklet-format document shall be produced on paper that is opaque, unglazed, and not less than 60 pounds in weight, and shall have margins of at least three-fourths of an inch on all sides. </w:t>
      </w:r>
      <w:proofErr w:type="gramStart"/>
      <w:r w:rsidRPr="00F03889">
        <w:rPr>
          <w:rFonts w:ascii="Arial" w:hAnsi="Arial" w:cs="Arial"/>
          <w:color w:val="211D1E"/>
          <w:sz w:val="20"/>
        </w:rPr>
        <w:t>The text field, including footnotes, may not exceed 4</w:t>
      </w:r>
      <w:r>
        <w:rPr>
          <w:rFonts w:cs="Arial"/>
          <w:color w:val="211D1E"/>
          <w:sz w:val="20"/>
        </w:rPr>
        <w:t>⅛</w:t>
      </w:r>
      <w:r w:rsidRPr="00F03889">
        <w:rPr>
          <w:rFonts w:ascii="Arial" w:hAnsi="Arial" w:cs="Arial"/>
          <w:color w:val="211D1E"/>
          <w:sz w:val="20"/>
        </w:rPr>
        <w:t xml:space="preserve"> by 7</w:t>
      </w:r>
      <w:r>
        <w:rPr>
          <w:rFonts w:cs="Arial"/>
          <w:color w:val="211D1E"/>
          <w:sz w:val="20"/>
        </w:rPr>
        <w:t>⅛</w:t>
      </w:r>
      <w:r w:rsidRPr="00F03889">
        <w:rPr>
          <w:rFonts w:ascii="Arial" w:hAnsi="Arial" w:cs="Arial"/>
          <w:color w:val="211D1E"/>
          <w:sz w:val="20"/>
        </w:rPr>
        <w:t xml:space="preserve"> inches.</w:t>
      </w:r>
      <w:r w:rsidRPr="00492488">
        <w:rPr>
          <w:rFonts w:ascii="Arial" w:hAnsi="Arial" w:cs="Arial"/>
          <w:color w:val="211D1E"/>
          <w:sz w:val="20"/>
        </w:rPr>
        <w:t>”</w:t>
      </w:r>
      <w:r>
        <w:rPr>
          <w:rFonts w:ascii="Arial" w:hAnsi="Arial" w:cs="Arial"/>
          <w:color w:val="211D1E"/>
          <w:sz w:val="20"/>
        </w:rPr>
        <w:t xml:space="preserve"> </w:t>
      </w:r>
      <w:hyperlink r:id="rId111" w:history="1">
        <w:r w:rsidRPr="00252169">
          <w:rPr>
            <w:rStyle w:val="Hyperlink"/>
            <w:rFonts w:ascii="Book Antiqua" w:hAnsi="Book Antiqua"/>
          </w:rPr>
          <w:t>http://Judicial-Discipline-Reform.org/docs/SCt_Rules_16feb10</w:t>
        </w:r>
      </w:hyperlink>
      <w:r w:rsidRPr="00FF72E9">
        <w:rPr>
          <w:rFonts w:ascii="Book Antiqua" w:hAnsi="Book Antiqua"/>
          <w:color w:val="0000FF"/>
        </w:rPr>
        <w:t>.pdf</w:t>
      </w:r>
      <w:r>
        <w:rPr>
          <w:rFonts w:ascii="Book Antiqua" w:hAnsi="Book Antiqua"/>
        </w:rPr>
        <w:t xml:space="preserve">; </w:t>
      </w:r>
      <w:r>
        <w:rPr>
          <w:rFonts w:ascii="Book Antiqua" w:hAnsi="Book Antiqua"/>
        </w:rPr>
        <w:br/>
      </w:r>
      <w:r>
        <w:rPr>
          <w:rFonts w:ascii="Arial Black" w:hAnsi="Arial Black"/>
          <w:sz w:val="18"/>
          <w:szCs w:val="18"/>
        </w:rPr>
        <w:t>c</w:t>
      </w:r>
      <w:r w:rsidRPr="00AA7B87">
        <w:rPr>
          <w:rFonts w:ascii="Arial Black" w:hAnsi="Arial Black"/>
          <w:sz w:val="18"/>
          <w:szCs w:val="18"/>
        </w:rPr>
        <w:t>)</w:t>
      </w:r>
      <w:r>
        <w:rPr>
          <w:rFonts w:ascii="Book Antiqua" w:hAnsi="Book Antiqua"/>
        </w:rPr>
        <w:t xml:space="preserve"> id.</w:t>
      </w:r>
      <w:proofErr w:type="gramEnd"/>
      <w:r w:rsidRPr="00EE4344">
        <w:t xml:space="preserve"> &gt;Rule </w:t>
      </w:r>
      <w:r>
        <w:t xml:space="preserve">39. </w:t>
      </w:r>
      <w:r w:rsidRPr="009D6CB6">
        <w:rPr>
          <w:rFonts w:cs="JNBMA D+ Century"/>
          <w:bCs/>
          <w:color w:val="211D1E"/>
          <w:szCs w:val="22"/>
        </w:rPr>
        <w:t xml:space="preserve">Proceedings </w:t>
      </w:r>
      <w:r w:rsidRPr="001579EE">
        <w:rPr>
          <w:rFonts w:ascii="Times New Roman" w:hAnsi="Times New Roman"/>
          <w:b/>
          <w:bCs/>
          <w:i/>
          <w:iCs/>
          <w:color w:val="211D1E"/>
          <w:szCs w:val="22"/>
        </w:rPr>
        <w:t>In Forma Pauperis</w:t>
      </w:r>
      <w:r>
        <w:rPr>
          <w:rFonts w:ascii="KFCKM M+ Century" w:hAnsi="KFCKM M+ Century" w:cs="KFCKM M+ Century"/>
          <w:b/>
          <w:bCs/>
          <w:i/>
          <w:iCs/>
          <w:color w:val="211D1E"/>
          <w:sz w:val="23"/>
          <w:szCs w:val="23"/>
        </w:rPr>
        <w:t xml:space="preserve"> </w:t>
      </w:r>
      <w:r>
        <w:t>and Rules 1</w:t>
      </w:r>
      <w:r w:rsidRPr="00EE4344">
        <w:t>2</w:t>
      </w:r>
      <w:r>
        <w:t>.1 and 4 and 29.3</w:t>
      </w:r>
      <w:r w:rsidRPr="00C56BF2">
        <w:rPr>
          <w:rFonts w:ascii="Book Antiqua" w:hAnsi="Book Antiqua"/>
        </w:rPr>
        <w:t xml:space="preserve"> </w:t>
      </w:r>
    </w:p>
  </w:footnote>
  <w:footnote w:id="75">
    <w:p w:rsidR="001F2A19" w:rsidRDefault="001F2A19" w:rsidP="00C56BF2">
      <w:pPr>
        <w:pStyle w:val="FootnoteText"/>
      </w:pPr>
      <w:r w:rsidRPr="00556FBF">
        <w:rPr>
          <w:rStyle w:val="FootnoteReference"/>
          <w:color w:val="auto"/>
        </w:rPr>
        <w:footnoteRef/>
      </w:r>
      <w:r>
        <w:tab/>
      </w:r>
      <w:r>
        <w:rPr>
          <w:rFonts w:ascii="Book Antiqua" w:hAnsi="Book Antiqua"/>
        </w:rPr>
        <w:t xml:space="preserve">cf. </w:t>
      </w:r>
      <w:hyperlink r:id="rId112" w:history="1">
        <w:r w:rsidRPr="00EC46BF">
          <w:rPr>
            <w:rStyle w:val="Hyperlink"/>
            <w:rFonts w:ascii="Book Antiqua" w:hAnsi="Book Antiqua"/>
          </w:rPr>
          <w:t>http://brescias.com/legal_us_supr.html</w:t>
        </w:r>
      </w:hyperlink>
      <w:r>
        <w:t xml:space="preserve"> </w:t>
      </w:r>
    </w:p>
  </w:footnote>
  <w:footnote w:id="76">
    <w:p w:rsidR="001F2A19" w:rsidRDefault="001F2A19">
      <w:pPr>
        <w:pStyle w:val="FootnoteText"/>
      </w:pPr>
      <w:r w:rsidRPr="00556FBF">
        <w:rPr>
          <w:rStyle w:val="FootnoteReference"/>
          <w:color w:val="auto"/>
        </w:rPr>
        <w:footnoteRef/>
      </w:r>
      <w:r>
        <w:tab/>
      </w:r>
      <w:r>
        <w:rPr>
          <w:rFonts w:ascii="Times New Roman" w:hAnsi="Times New Roman"/>
          <w:sz w:val="24"/>
          <w:szCs w:val="24"/>
        </w:rPr>
        <w:t xml:space="preserve">Rule </w:t>
      </w:r>
      <w:r w:rsidRPr="00B27578">
        <w:rPr>
          <w:rFonts w:ascii="Times New Roman" w:hAnsi="Times New Roman"/>
          <w:sz w:val="24"/>
          <w:szCs w:val="24"/>
        </w:rPr>
        <w:t xml:space="preserve">1001 </w:t>
      </w:r>
      <w:r>
        <w:rPr>
          <w:rFonts w:ascii="Times New Roman" w:hAnsi="Times New Roman"/>
          <w:sz w:val="24"/>
          <w:szCs w:val="24"/>
        </w:rPr>
        <w:t xml:space="preserve">of the Federal Rules of Bankruptcy Procedure, </w:t>
      </w:r>
      <w:proofErr w:type="gramStart"/>
      <w:r w:rsidRPr="00F269A0">
        <w:rPr>
          <w:color w:val="0000FF"/>
          <w:szCs w:val="22"/>
        </w:rPr>
        <w:t>fn</w:t>
      </w:r>
      <w:proofErr w:type="gramEnd"/>
      <w:r w:rsidRPr="00F269A0">
        <w:rPr>
          <w:color w:val="0000FF"/>
          <w:szCs w:val="22"/>
        </w:rPr>
        <w:t>.</w:t>
      </w:r>
      <w:fldSimple w:instr=" NOTEREF _Ref304162502 \h  \* MERGEFORMAT ">
        <w:r w:rsidR="00410CBC" w:rsidRPr="00410CBC">
          <w:rPr>
            <w:color w:val="0000FF"/>
            <w:szCs w:val="22"/>
          </w:rPr>
          <w:t>61</w:t>
        </w:r>
      </w:fldSimple>
      <w:r>
        <w:rPr>
          <w:rFonts w:ascii="Times New Roman" w:hAnsi="Times New Roman"/>
          <w:sz w:val="24"/>
          <w:szCs w:val="24"/>
        </w:rPr>
        <w:t xml:space="preserve">; </w:t>
      </w:r>
      <w:r w:rsidRPr="00B27578">
        <w:rPr>
          <w:rFonts w:ascii="Times New Roman" w:hAnsi="Times New Roman"/>
          <w:sz w:val="24"/>
          <w:szCs w:val="24"/>
        </w:rPr>
        <w:t xml:space="preserve">and </w:t>
      </w:r>
      <w:r>
        <w:rPr>
          <w:rFonts w:ascii="Times New Roman" w:hAnsi="Times New Roman"/>
          <w:sz w:val="24"/>
          <w:szCs w:val="24"/>
        </w:rPr>
        <w:t xml:space="preserve">Rule </w:t>
      </w:r>
      <w:r w:rsidRPr="00B27578">
        <w:rPr>
          <w:rFonts w:ascii="Times New Roman" w:hAnsi="Times New Roman"/>
          <w:sz w:val="24"/>
          <w:szCs w:val="24"/>
        </w:rPr>
        <w:t xml:space="preserve">1 </w:t>
      </w:r>
      <w:r>
        <w:rPr>
          <w:rFonts w:ascii="Times New Roman" w:hAnsi="Times New Roman"/>
          <w:sz w:val="24"/>
          <w:szCs w:val="24"/>
        </w:rPr>
        <w:t xml:space="preserve">of the Federal Rules of Civil Procedure, </w:t>
      </w:r>
      <w:hyperlink r:id="rId113" w:history="1">
        <w:r w:rsidRPr="00785633">
          <w:rPr>
            <w:rStyle w:val="Hyperlink"/>
          </w:rPr>
          <w:t>http://Judicial-Discipline-Reform.org/docs/FRCivP_1dec11.pdf</w:t>
        </w:r>
      </w:hyperlink>
      <w:r>
        <w:t xml:space="preserve"> </w:t>
      </w:r>
    </w:p>
  </w:footnote>
  <w:footnote w:id="77">
    <w:p w:rsidR="001F2A19" w:rsidRDefault="001F2A19">
      <w:pPr>
        <w:pStyle w:val="FootnoteText"/>
      </w:pPr>
      <w:r w:rsidRPr="00556FBF">
        <w:rPr>
          <w:rStyle w:val="FootnoteReference"/>
          <w:color w:val="auto"/>
        </w:rPr>
        <w:footnoteRef/>
      </w:r>
      <w:r>
        <w:tab/>
      </w:r>
      <w:proofErr w:type="gramStart"/>
      <w:r w:rsidRPr="00F269A0">
        <w:rPr>
          <w:color w:val="0000FF"/>
        </w:rPr>
        <w:t>fn</w:t>
      </w:r>
      <w:proofErr w:type="gramEnd"/>
      <w:r w:rsidRPr="00F269A0">
        <w:rPr>
          <w:color w:val="0000FF"/>
        </w:rPr>
        <w:t>.</w:t>
      </w:r>
      <w:fldSimple w:instr=" NOTEREF _Ref304131977 \h  \* MERGEFORMAT ">
        <w:r w:rsidR="00410CBC" w:rsidRPr="00410CBC">
          <w:rPr>
            <w:color w:val="0000FF"/>
          </w:rPr>
          <w:t>74</w:t>
        </w:r>
      </w:fldSimple>
      <w:r>
        <w:t xml:space="preserve"> &gt;Rules 10 and 17-20, respectively</w:t>
      </w:r>
    </w:p>
  </w:footnote>
  <w:footnote w:id="78">
    <w:p w:rsidR="001F2A19" w:rsidRDefault="001F2A19" w:rsidP="00DB085F">
      <w:pPr>
        <w:pStyle w:val="FootnoteText"/>
        <w:spacing w:after="0"/>
        <w:jc w:val="left"/>
      </w:pPr>
      <w:r w:rsidRPr="00556FBF">
        <w:rPr>
          <w:rStyle w:val="FootnoteReference"/>
          <w:color w:val="auto"/>
        </w:rPr>
        <w:footnoteRef/>
      </w:r>
      <w:r>
        <w:tab/>
      </w:r>
      <w:hyperlink r:id="rId114" w:history="1">
        <w:r w:rsidRPr="00350375">
          <w:rPr>
            <w:rStyle w:val="Hyperlink"/>
          </w:rPr>
          <w:t>http://Judicial-Discipline-Reform.org/statistics&amp;tables/SCt/SCt_caseload.pdf</w:t>
        </w:r>
      </w:hyperlink>
      <w:r>
        <w:t xml:space="preserve">; </w:t>
      </w:r>
    </w:p>
    <w:p w:rsidR="001F2A19" w:rsidRDefault="001F2A19" w:rsidP="00DB085F">
      <w:pPr>
        <w:pStyle w:val="FootnoteText"/>
        <w:ind w:firstLine="0"/>
        <w:jc w:val="left"/>
      </w:pPr>
      <w:r>
        <w:t xml:space="preserve">cf. </w:t>
      </w:r>
      <w:hyperlink r:id="rId115" w:history="1">
        <w:r w:rsidRPr="001B0542">
          <w:rPr>
            <w:rStyle w:val="Hyperlink"/>
          </w:rPr>
          <w:t>http://Judicial-Discipline-Reform.org/docs/statistics&amp;tables/cert_petitions.pdf</w:t>
        </w:r>
      </w:hyperlink>
    </w:p>
  </w:footnote>
  <w:footnote w:id="79">
    <w:p w:rsidR="001F2A19" w:rsidRDefault="001F2A19">
      <w:pPr>
        <w:pStyle w:val="FootnoteText"/>
      </w:pPr>
      <w:r w:rsidRPr="00556FBF">
        <w:rPr>
          <w:rStyle w:val="FootnoteReference"/>
          <w:color w:val="auto"/>
        </w:rPr>
        <w:footnoteRef/>
      </w:r>
      <w:r>
        <w:tab/>
      </w:r>
      <w:r w:rsidRPr="00CE06D8">
        <w:rPr>
          <w:rFonts w:ascii="Arial Black" w:hAnsi="Arial Black"/>
          <w:sz w:val="18"/>
          <w:szCs w:val="18"/>
        </w:rPr>
        <w:t>a)</w:t>
      </w:r>
      <w:r>
        <w:t xml:space="preserve"> </w:t>
      </w:r>
      <w:proofErr w:type="gramStart"/>
      <w:r w:rsidRPr="00F269A0">
        <w:rPr>
          <w:color w:val="0000FF"/>
        </w:rPr>
        <w:t>fn</w:t>
      </w:r>
      <w:proofErr w:type="gramEnd"/>
      <w:r w:rsidRPr="00F269A0">
        <w:rPr>
          <w:color w:val="0000FF"/>
        </w:rPr>
        <w:t>.</w:t>
      </w:r>
      <w:r w:rsidR="005B339C">
        <w:fldChar w:fldCharType="begin"/>
      </w:r>
      <w:r>
        <w:instrText xml:space="preserve"> NOTEREF _Ref304131977 \h  \* MERGEFORMAT </w:instrText>
      </w:r>
      <w:r w:rsidR="005B339C">
        <w:fldChar w:fldCharType="separate"/>
      </w:r>
      <w:proofErr w:type="gramStart"/>
      <w:r w:rsidR="00410CBC" w:rsidRPr="00410CBC">
        <w:rPr>
          <w:color w:val="0000FF"/>
        </w:rPr>
        <w:t>74</w:t>
      </w:r>
      <w:r w:rsidR="005B339C">
        <w:fldChar w:fldCharType="end"/>
      </w:r>
      <w:r w:rsidRPr="00F269A0">
        <w:rPr>
          <w:color w:val="0000FF"/>
        </w:rPr>
        <w:t>a</w:t>
      </w:r>
      <w:r>
        <w:t xml:space="preserve"> &gt;Rule 24; </w:t>
      </w:r>
      <w:r>
        <w:rPr>
          <w:rFonts w:ascii="Arial Black" w:hAnsi="Arial Black"/>
          <w:sz w:val="18"/>
          <w:szCs w:val="18"/>
        </w:rPr>
        <w:t>b</w:t>
      </w:r>
      <w:r w:rsidRPr="00CE06D8">
        <w:rPr>
          <w:rFonts w:ascii="Arial Black" w:hAnsi="Arial Black"/>
          <w:sz w:val="18"/>
          <w:szCs w:val="18"/>
        </w:rPr>
        <w:t>)</w:t>
      </w:r>
      <w:r w:rsidRPr="00CE06D8">
        <w:t xml:space="preserve"> </w:t>
      </w:r>
      <w:r>
        <w:t>id.</w:t>
      </w:r>
      <w:proofErr w:type="gramEnd"/>
      <w:r>
        <w:t xml:space="preserve"> &gt;Rules 21-23</w:t>
      </w:r>
      <w:r w:rsidRPr="00CE06D8">
        <w:t xml:space="preserve"> </w:t>
      </w:r>
    </w:p>
  </w:footnote>
  <w:footnote w:id="80">
    <w:p w:rsidR="001F2A19" w:rsidRDefault="001F2A19" w:rsidP="0002467E">
      <w:pPr>
        <w:pStyle w:val="FootnoteText"/>
      </w:pPr>
      <w:r w:rsidRPr="00556FBF">
        <w:rPr>
          <w:rStyle w:val="FootnoteReference"/>
          <w:color w:val="auto"/>
        </w:rPr>
        <w:footnoteRef/>
      </w:r>
      <w:r>
        <w:tab/>
      </w:r>
      <w:proofErr w:type="gramStart"/>
      <w:r w:rsidRPr="00A07EE6">
        <w:t>A priceless win at the Supreme Court?</w:t>
      </w:r>
      <w:proofErr w:type="gramEnd"/>
      <w:r w:rsidRPr="00A07EE6">
        <w:t xml:space="preserve"> No, it</w:t>
      </w:r>
      <w:r>
        <w:t xml:space="preserve"> </w:t>
      </w:r>
      <w:r w:rsidRPr="00A07EE6">
        <w:t xml:space="preserve">has a price, by Reporter Robert Barnes, </w:t>
      </w:r>
      <w:r w:rsidRPr="00A07EE6">
        <w:rPr>
          <w:i/>
        </w:rPr>
        <w:t>The Washington Post</w:t>
      </w:r>
      <w:r w:rsidRPr="00A07EE6">
        <w:t xml:space="preserve">, </w:t>
      </w:r>
      <w:proofErr w:type="gramStart"/>
      <w:r w:rsidRPr="00A07EE6">
        <w:t>25july11</w:t>
      </w:r>
      <w:proofErr w:type="gramEnd"/>
      <w:r w:rsidRPr="00A07EE6">
        <w:t>: A big victory at the Supreme Court isn’t priceless, after all. It costs somewhere north of</w:t>
      </w:r>
      <w:r>
        <w:t xml:space="preserve"> </w:t>
      </w:r>
      <w:r w:rsidRPr="00A07EE6">
        <w:t>$1,144,602.64;</w:t>
      </w:r>
      <w:r w:rsidRPr="00A07EE6">
        <w:rPr>
          <w:rFonts w:ascii="Book Antiqua" w:hAnsi="Book Antiqua"/>
        </w:rPr>
        <w:t xml:space="preserve"> </w:t>
      </w:r>
      <w:hyperlink r:id="rId116" w:history="1">
        <w:r w:rsidRPr="00964AC8">
          <w:rPr>
            <w:rStyle w:val="Hyperlink"/>
            <w:rFonts w:ascii="Book Antiqua" w:hAnsi="Book Antiqua"/>
          </w:rPr>
          <w:t>http://Judicial-Discipline-Reform.org/docs/WP_ Price_win_at_SCt_25jul11.pdf</w:t>
        </w:r>
      </w:hyperlink>
    </w:p>
  </w:footnote>
  <w:footnote w:id="81">
    <w:p w:rsidR="001F2A19" w:rsidRDefault="001F2A19">
      <w:pPr>
        <w:pStyle w:val="FootnoteText"/>
      </w:pPr>
      <w:bookmarkStart w:id="315" w:name="_Ref313798448"/>
      <w:r w:rsidRPr="00556FBF">
        <w:rPr>
          <w:rStyle w:val="FootnoteReference"/>
          <w:color w:val="auto"/>
        </w:rPr>
        <w:footnoteRef/>
      </w:r>
      <w:r>
        <w:tab/>
      </w:r>
      <w:hyperlink r:id="rId117" w:history="1">
        <w:r w:rsidRPr="000726FD">
          <w:rPr>
            <w:rStyle w:val="Hyperlink"/>
          </w:rPr>
          <w:t>http://Judicial-Discipline-Reform.org/statistics&amp;tables/caseload/1judicial_caseload.pdf</w:t>
        </w:r>
      </w:hyperlink>
      <w:bookmarkEnd w:id="315"/>
    </w:p>
  </w:footnote>
  <w:footnote w:id="82">
    <w:p w:rsidR="001F2A19" w:rsidRDefault="001F2A19">
      <w:pPr>
        <w:pStyle w:val="FootnoteText"/>
      </w:pPr>
      <w:r w:rsidRPr="00556FBF">
        <w:rPr>
          <w:rStyle w:val="FootnoteReference"/>
          <w:color w:val="auto"/>
        </w:rPr>
        <w:footnoteRef/>
      </w:r>
      <w:r>
        <w:tab/>
        <w:t>To detain something unlawfully that initially was held lawfully.</w:t>
      </w:r>
    </w:p>
  </w:footnote>
  <w:footnote w:id="83">
    <w:p w:rsidR="001F2A19" w:rsidRDefault="001F2A19" w:rsidP="00275085">
      <w:pPr>
        <w:pStyle w:val="FootnoteText"/>
      </w:pPr>
      <w:bookmarkStart w:id="324" w:name="_Ref272432738"/>
      <w:r w:rsidRPr="003F41F5">
        <w:rPr>
          <w:rStyle w:val="FootnoteReference"/>
          <w:color w:val="000000" w:themeColor="text1"/>
        </w:rPr>
        <w:footnoteRef/>
      </w:r>
      <w:r>
        <w:tab/>
      </w:r>
      <w:r w:rsidRPr="001F283A">
        <w:t xml:space="preserve">How a Fraud Scheme Works, Its basis in the corruptive power of the lots of money available through the provisions of the Bankruptcy Code and unaccountable judicial power; </w:t>
      </w:r>
      <w:hyperlink r:id="rId118" w:history="1">
        <w:r w:rsidRPr="00DA377A">
          <w:rPr>
            <w:rStyle w:val="Hyperlink"/>
            <w:spacing w:val="-4"/>
          </w:rPr>
          <w:t>http://Judicial-Discipline-Reform.org/Follow_money/How_fraud_scheme_works.pdf</w:t>
        </w:r>
      </w:hyperlink>
      <w:r>
        <w:t xml:space="preserve"> </w:t>
      </w:r>
      <w:bookmarkEnd w:id="324"/>
    </w:p>
  </w:footnote>
  <w:footnote w:id="84">
    <w:p w:rsidR="001F2A19" w:rsidRPr="00003B4C" w:rsidRDefault="001F2A19" w:rsidP="00275085">
      <w:pPr>
        <w:pStyle w:val="FootnoteText"/>
        <w:tabs>
          <w:tab w:val="left" w:pos="0"/>
        </w:tabs>
        <w:ind w:hanging="270"/>
      </w:pPr>
      <w:r w:rsidRPr="003F41F5">
        <w:rPr>
          <w:rStyle w:val="FootnoteReference"/>
          <w:color w:val="000000" w:themeColor="text1"/>
        </w:rPr>
        <w:footnoteRef/>
      </w:r>
      <w:r>
        <w:tab/>
      </w:r>
      <w:r w:rsidRPr="00003B4C">
        <w:t xml:space="preserve">The Dynamics of Institutionalized Corruption in the Courts; </w:t>
      </w:r>
      <w:hyperlink r:id="rId119" w:history="1">
        <w:r w:rsidRPr="00DD059E">
          <w:rPr>
            <w:rStyle w:val="Hyperlink"/>
            <w:spacing w:val="-4"/>
          </w:rPr>
          <w:t>http://Judicial-Discipline-Reform.org/docs/Dynamics_of_corruption.pdf</w:t>
        </w:r>
      </w:hyperlink>
      <w:r>
        <w:t xml:space="preserve"> </w:t>
      </w:r>
    </w:p>
  </w:footnote>
  <w:footnote w:id="85">
    <w:p w:rsidR="001F2A19" w:rsidRDefault="001F2A19">
      <w:pPr>
        <w:pStyle w:val="FootnoteText"/>
      </w:pPr>
      <w:r w:rsidRPr="006B0B56">
        <w:rPr>
          <w:rStyle w:val="FootnoteReference"/>
          <w:color w:val="000000" w:themeColor="text1"/>
        </w:rPr>
        <w:footnoteRef/>
      </w:r>
      <w:r>
        <w:tab/>
      </w:r>
      <w:hyperlink r:id="rId120" w:history="1">
        <w:r w:rsidRPr="00CF758A">
          <w:rPr>
            <w:rStyle w:val="Hyperlink"/>
          </w:rPr>
          <w:t>http://judicial-discipline-reform.org/docs/28usc453_judges_oath.pdf</w:t>
        </w:r>
      </w:hyperlink>
      <w:r>
        <w:t xml:space="preserve"> </w:t>
      </w:r>
    </w:p>
  </w:footnote>
  <w:footnote w:id="86">
    <w:p w:rsidR="001F2A19" w:rsidRDefault="001F2A19" w:rsidP="00E67C9B">
      <w:pPr>
        <w:pStyle w:val="FootnoteText"/>
        <w:tabs>
          <w:tab w:val="left" w:pos="270"/>
          <w:tab w:val="left" w:pos="630"/>
          <w:tab w:val="left" w:pos="810"/>
          <w:tab w:val="left" w:pos="5040"/>
          <w:tab w:val="left" w:pos="5580"/>
          <w:tab w:val="left" w:pos="6930"/>
          <w:tab w:val="left" w:pos="7470"/>
          <w:tab w:val="left" w:pos="7560"/>
          <w:tab w:val="left" w:pos="7920"/>
        </w:tabs>
        <w:rPr>
          <w:szCs w:val="22"/>
        </w:rPr>
      </w:pPr>
      <w:bookmarkStart w:id="342" w:name="_Ref322864884"/>
      <w:r w:rsidRPr="006B0B56">
        <w:rPr>
          <w:rStyle w:val="FootnoteReference"/>
          <w:color w:val="000000" w:themeColor="text1"/>
        </w:rPr>
        <w:footnoteRef/>
      </w:r>
      <w:r>
        <w:tab/>
      </w:r>
      <w:r w:rsidRPr="00353414">
        <w:rPr>
          <w:rFonts w:ascii="Arial Black" w:hAnsi="Arial Black"/>
          <w:sz w:val="18"/>
          <w:szCs w:val="18"/>
        </w:rPr>
        <w:t>a)</w:t>
      </w:r>
      <w:r w:rsidRPr="00353414">
        <w:rPr>
          <w:rFonts w:ascii="Arial Black" w:hAnsi="Arial Black"/>
          <w:sz w:val="18"/>
          <w:szCs w:val="18"/>
        </w:rPr>
        <w:tab/>
      </w:r>
      <w:r w:rsidRPr="00AB39AE">
        <w:rPr>
          <w:szCs w:val="22"/>
        </w:rPr>
        <w:t>The 27-judge Judicial Conference is composed of 14 chief judges, that is, those of the 12 regional circuits (circuits 1-11 and the D.C. circuit), the national Federal Circuit, and the Court of International Trade as well as a representative district judge chosen by the circuit and district judges of ea</w:t>
      </w:r>
      <w:r>
        <w:rPr>
          <w:szCs w:val="22"/>
        </w:rPr>
        <w:t>ch of the 12 regional circuits; s</w:t>
      </w:r>
      <w:r w:rsidRPr="00AB39AE">
        <w:rPr>
          <w:szCs w:val="22"/>
        </w:rPr>
        <w:t>ee map of the circuits</w:t>
      </w:r>
      <w:fldSimple w:instr=" NOTEREF _Ref304380032 \h  \* MERGEFORMAT ">
        <w:r w:rsidR="00410CBC" w:rsidRPr="00410CBC">
          <w:rPr>
            <w:color w:val="0000FF"/>
            <w:szCs w:val="22"/>
            <w:vertAlign w:val="superscript"/>
          </w:rPr>
          <w:t>26</w:t>
        </w:r>
      </w:fldSimple>
      <w:r w:rsidRPr="00AB39AE">
        <w:rPr>
          <w:color w:val="0000FF"/>
          <w:szCs w:val="22"/>
          <w:vertAlign w:val="superscript"/>
        </w:rPr>
        <w:t>a</w:t>
      </w:r>
      <w:r w:rsidRPr="00AB39AE">
        <w:rPr>
          <w:color w:val="0000FF"/>
          <w:szCs w:val="22"/>
        </w:rPr>
        <w:t xml:space="preserve">. </w:t>
      </w:r>
      <w:r w:rsidRPr="00AB39AE">
        <w:rPr>
          <w:szCs w:val="22"/>
        </w:rPr>
        <w:t xml:space="preserve">Its presiding member is the chief justice of the Supreme Court. </w:t>
      </w:r>
      <w:r w:rsidRPr="00AB39AE">
        <w:rPr>
          <w:color w:val="000000" w:themeColor="text1"/>
          <w:szCs w:val="22"/>
        </w:rPr>
        <w:t xml:space="preserve">A bankruptcy and a magistrate judge attend </w:t>
      </w:r>
      <w:r w:rsidRPr="00AB39AE">
        <w:rPr>
          <w:szCs w:val="22"/>
        </w:rPr>
        <w:t>its meetings</w:t>
      </w:r>
      <w:r w:rsidRPr="00AB39AE">
        <w:rPr>
          <w:color w:val="000000" w:themeColor="text1"/>
          <w:szCs w:val="22"/>
        </w:rPr>
        <w:t xml:space="preserve"> as non-voting observers</w:t>
      </w:r>
      <w:r w:rsidRPr="00AB39AE">
        <w:rPr>
          <w:szCs w:val="22"/>
        </w:rPr>
        <w:t xml:space="preserve">. The Conference only deals with </w:t>
      </w:r>
      <w:proofErr w:type="spellStart"/>
      <w:r w:rsidRPr="00AB39AE">
        <w:rPr>
          <w:szCs w:val="22"/>
        </w:rPr>
        <w:t>adminis-</w:t>
      </w:r>
      <w:r w:rsidRPr="00637C2D">
        <w:rPr>
          <w:szCs w:val="22"/>
        </w:rPr>
        <w:t>tra</w:t>
      </w:r>
      <w:r>
        <w:rPr>
          <w:szCs w:val="22"/>
        </w:rPr>
        <w:t>tive</w:t>
      </w:r>
      <w:proofErr w:type="spellEnd"/>
      <w:r>
        <w:rPr>
          <w:szCs w:val="22"/>
        </w:rPr>
        <w:t xml:space="preserve"> and disciplinary matters. A</w:t>
      </w:r>
      <w:r w:rsidRPr="00637C2D">
        <w:rPr>
          <w:szCs w:val="22"/>
        </w:rPr>
        <w:t xml:space="preserve">s the highest such body of the Federal Judiciary it makes policies for the whole Judiciary, which </w:t>
      </w:r>
      <w:proofErr w:type="gramStart"/>
      <w:r w:rsidRPr="00637C2D">
        <w:rPr>
          <w:szCs w:val="22"/>
        </w:rPr>
        <w:t>are</w:t>
      </w:r>
      <w:proofErr w:type="gramEnd"/>
      <w:r w:rsidRPr="00637C2D">
        <w:rPr>
          <w:szCs w:val="22"/>
        </w:rPr>
        <w:t xml:space="preserve"> developed at its behe</w:t>
      </w:r>
      <w:r>
        <w:rPr>
          <w:szCs w:val="22"/>
        </w:rPr>
        <w:t>st by its all-judge commit-tees, which report to it at its biannual meetings in March and September.</w:t>
      </w:r>
      <w:bookmarkEnd w:id="342"/>
    </w:p>
    <w:p w:rsidR="001F2A19" w:rsidRDefault="001F2A19" w:rsidP="00E67C9B">
      <w:pPr>
        <w:pStyle w:val="FootnoteText"/>
        <w:tabs>
          <w:tab w:val="left" w:pos="270"/>
          <w:tab w:val="left" w:pos="630"/>
          <w:tab w:val="left" w:pos="810"/>
          <w:tab w:val="left" w:pos="5040"/>
          <w:tab w:val="left" w:pos="5580"/>
          <w:tab w:val="left" w:pos="6930"/>
          <w:tab w:val="left" w:pos="7470"/>
          <w:tab w:val="left" w:pos="7560"/>
          <w:tab w:val="left" w:pos="7920"/>
        </w:tabs>
        <w:rPr>
          <w:szCs w:val="22"/>
        </w:rPr>
      </w:pPr>
      <w:r>
        <w:rPr>
          <w:szCs w:val="22"/>
        </w:rPr>
        <w:tab/>
      </w:r>
      <w:r w:rsidRPr="00637C2D">
        <w:rPr>
          <w:rFonts w:ascii="Arial Black" w:hAnsi="Arial Black"/>
          <w:sz w:val="18"/>
          <w:szCs w:val="18"/>
        </w:rPr>
        <w:t>b)</w:t>
      </w:r>
      <w:r>
        <w:tab/>
      </w:r>
      <w:r>
        <w:rPr>
          <w:szCs w:val="22"/>
        </w:rPr>
        <w:t>C</w:t>
      </w:r>
      <w:r w:rsidRPr="00637C2D">
        <w:rPr>
          <w:szCs w:val="22"/>
        </w:rPr>
        <w:t>f.</w:t>
      </w:r>
      <w:r>
        <w:rPr>
          <w:szCs w:val="22"/>
        </w:rPr>
        <w:t xml:space="preserve"> </w:t>
      </w:r>
      <w:hyperlink r:id="rId121" w:history="1">
        <w:r w:rsidRPr="00AC6CAF">
          <w:rPr>
            <w:rStyle w:val="Hyperlink"/>
            <w:szCs w:val="22"/>
          </w:rPr>
          <w:t>http://judicial-discipline-reform.org/statistics&amp;tables/JudConf_Reports.pdf</w:t>
        </w:r>
      </w:hyperlink>
      <w:r w:rsidRPr="002F1A31">
        <w:rPr>
          <w:szCs w:val="22"/>
        </w:rPr>
        <w:t xml:space="preserve"> </w:t>
      </w:r>
    </w:p>
    <w:p w:rsidR="001F2A19" w:rsidRPr="001957D4" w:rsidRDefault="001F2A19" w:rsidP="00D82C47">
      <w:pPr>
        <w:pStyle w:val="FootnoteText"/>
        <w:tabs>
          <w:tab w:val="left" w:pos="270"/>
          <w:tab w:val="left" w:pos="3060"/>
        </w:tabs>
        <w:ind w:firstLine="0"/>
        <w:rPr>
          <w:lang w:val="es-PR"/>
        </w:rPr>
      </w:pPr>
      <w:r>
        <w:rPr>
          <w:rFonts w:ascii="Arial Black" w:hAnsi="Arial Black"/>
          <w:sz w:val="18"/>
          <w:szCs w:val="18"/>
        </w:rPr>
        <w:t>c</w:t>
      </w:r>
      <w:r w:rsidRPr="00637C2D">
        <w:rPr>
          <w:rFonts w:ascii="Arial Black" w:hAnsi="Arial Black"/>
          <w:sz w:val="18"/>
          <w:szCs w:val="18"/>
        </w:rPr>
        <w:t>)</w:t>
      </w:r>
      <w:r>
        <w:rPr>
          <w:szCs w:val="22"/>
        </w:rPr>
        <w:tab/>
      </w:r>
      <w:r w:rsidRPr="00D82C47">
        <w:rPr>
          <w:szCs w:val="22"/>
        </w:rPr>
        <w:t>The Conference also supervises the Administrative Office of the U.S. Courts</w:t>
      </w:r>
      <w:fldSimple w:instr=" NOTEREF _Ref304472086 \f \h  \* MERGEFORMAT ">
        <w:r w:rsidR="00410CBC" w:rsidRPr="00410CBC">
          <w:rPr>
            <w:rStyle w:val="FootnoteReference"/>
            <w:rFonts w:ascii="Century" w:hAnsi="Century"/>
            <w:sz w:val="22"/>
            <w:szCs w:val="22"/>
          </w:rPr>
          <w:t>11</w:t>
        </w:r>
      </w:fldSimple>
      <w:r w:rsidRPr="00D82C47">
        <w:rPr>
          <w:szCs w:val="22"/>
        </w:rPr>
        <w:t xml:space="preserve">, which </w:t>
      </w:r>
      <w:proofErr w:type="spellStart"/>
      <w:r w:rsidRPr="00D82C47">
        <w:rPr>
          <w:szCs w:val="22"/>
        </w:rPr>
        <w:t>im</w:t>
      </w:r>
      <w:r>
        <w:rPr>
          <w:szCs w:val="22"/>
        </w:rPr>
        <w:t>-</w:t>
      </w:r>
      <w:r w:rsidRPr="00D82C47">
        <w:rPr>
          <w:szCs w:val="22"/>
        </w:rPr>
        <w:t>ple</w:t>
      </w:r>
      <w:r w:rsidRPr="00637C2D">
        <w:rPr>
          <w:szCs w:val="22"/>
        </w:rPr>
        <w:t>ments</w:t>
      </w:r>
      <w:proofErr w:type="spellEnd"/>
      <w:r w:rsidRPr="00637C2D">
        <w:rPr>
          <w:szCs w:val="22"/>
        </w:rPr>
        <w:t xml:space="preserve"> </w:t>
      </w:r>
      <w:r>
        <w:rPr>
          <w:szCs w:val="22"/>
        </w:rPr>
        <w:t xml:space="preserve">those policies; </w:t>
      </w:r>
      <w:r>
        <w:rPr>
          <w:rFonts w:ascii="Arial Black" w:hAnsi="Arial Black"/>
          <w:sz w:val="18"/>
          <w:szCs w:val="18"/>
        </w:rPr>
        <w:t>d</w:t>
      </w:r>
      <w:r w:rsidRPr="00637C2D">
        <w:rPr>
          <w:rFonts w:ascii="Arial Black" w:hAnsi="Arial Black"/>
          <w:sz w:val="18"/>
          <w:szCs w:val="18"/>
        </w:rPr>
        <w:t>)</w:t>
      </w:r>
      <w:r>
        <w:t xml:space="preserve"> </w:t>
      </w:r>
      <w:hyperlink r:id="rId122" w:history="1">
        <w:r w:rsidRPr="00AC6CAF">
          <w:rPr>
            <w:rStyle w:val="Hyperlink"/>
            <w:szCs w:val="22"/>
          </w:rPr>
          <w:t>http://www.uscourts.gov/FederalCourts/JudicialConference.aspx</w:t>
        </w:r>
      </w:hyperlink>
      <w:r>
        <w:t xml:space="preserve"> </w:t>
      </w:r>
      <w:r>
        <w:rPr>
          <w:szCs w:val="22"/>
        </w:rPr>
        <w:t xml:space="preserve">and </w:t>
      </w:r>
      <w:r w:rsidRPr="001957D4">
        <w:rPr>
          <w:rFonts w:ascii="Arial Black" w:hAnsi="Arial Black"/>
          <w:sz w:val="18"/>
          <w:szCs w:val="18"/>
          <w:lang w:val="es-PR"/>
        </w:rPr>
        <w:t xml:space="preserve">e) </w:t>
      </w:r>
      <w:hyperlink r:id="rId123" w:history="1">
        <w:r w:rsidRPr="001957D4">
          <w:rPr>
            <w:rStyle w:val="Hyperlink"/>
            <w:szCs w:val="22"/>
            <w:lang w:val="es-PR"/>
          </w:rPr>
          <w:t>http://Judicial-Discipline-Reform.org/docs/28usc331_Jud_Conf.pdf</w:t>
        </w:r>
      </w:hyperlink>
      <w:r w:rsidRPr="001957D4">
        <w:rPr>
          <w:lang w:val="es-PR"/>
        </w:rPr>
        <w:t xml:space="preserve">. </w:t>
      </w:r>
    </w:p>
    <w:p w:rsidR="001F2A19" w:rsidRDefault="001F2A19" w:rsidP="002F1A31">
      <w:pPr>
        <w:pStyle w:val="FootnoteText"/>
        <w:tabs>
          <w:tab w:val="left" w:pos="270"/>
          <w:tab w:val="left" w:pos="630"/>
          <w:tab w:val="left" w:pos="810"/>
          <w:tab w:val="left" w:pos="5040"/>
          <w:tab w:val="left" w:pos="5580"/>
          <w:tab w:val="left" w:pos="6930"/>
          <w:tab w:val="left" w:pos="7470"/>
          <w:tab w:val="left" w:pos="7560"/>
          <w:tab w:val="left" w:pos="7920"/>
        </w:tabs>
        <w:ind w:firstLine="0"/>
        <w:rPr>
          <w:szCs w:val="22"/>
        </w:rPr>
      </w:pPr>
      <w:r>
        <w:rPr>
          <w:rFonts w:ascii="Arial Black" w:hAnsi="Arial Black"/>
          <w:sz w:val="18"/>
          <w:szCs w:val="18"/>
        </w:rPr>
        <w:t>f</w:t>
      </w:r>
      <w:r w:rsidRPr="00637C2D">
        <w:rPr>
          <w:rFonts w:ascii="Arial Black" w:hAnsi="Arial Black"/>
          <w:sz w:val="18"/>
          <w:szCs w:val="18"/>
        </w:rPr>
        <w:t>)</w:t>
      </w:r>
      <w:r>
        <w:t xml:space="preserve"> </w:t>
      </w:r>
      <w:r w:rsidRPr="00637C2D">
        <w:rPr>
          <w:szCs w:val="22"/>
        </w:rPr>
        <w:t xml:space="preserve">Some members </w:t>
      </w:r>
      <w:r>
        <w:rPr>
          <w:szCs w:val="22"/>
        </w:rPr>
        <w:t>of the Conference</w:t>
      </w:r>
      <w:r w:rsidRPr="00637C2D">
        <w:rPr>
          <w:szCs w:val="22"/>
        </w:rPr>
        <w:t xml:space="preserve"> are replaced at its </w:t>
      </w:r>
      <w:r>
        <w:rPr>
          <w:szCs w:val="22"/>
        </w:rPr>
        <w:t>September</w:t>
      </w:r>
      <w:r w:rsidRPr="00637C2D">
        <w:rPr>
          <w:szCs w:val="22"/>
        </w:rPr>
        <w:t xml:space="preserve"> meeting</w:t>
      </w:r>
      <w:fldSimple w:instr=" NOTEREF _Ref305149127 \f \h  \* MERGEFORMAT ">
        <w:r w:rsidR="00410CBC" w:rsidRPr="00410CBC">
          <w:rPr>
            <w:rStyle w:val="FootnoteReference"/>
            <w:rFonts w:ascii="Century" w:hAnsi="Century"/>
            <w:sz w:val="22"/>
            <w:szCs w:val="22"/>
          </w:rPr>
          <w:t>185</w:t>
        </w:r>
      </w:fldSimple>
      <w:r w:rsidRPr="00637C2D">
        <w:rPr>
          <w:szCs w:val="22"/>
        </w:rPr>
        <w:t xml:space="preserve"> when their 3-5-year service ends; </w:t>
      </w:r>
      <w:hyperlink r:id="rId124" w:history="1">
        <w:r w:rsidRPr="00AC6CAF">
          <w:rPr>
            <w:rStyle w:val="Hyperlink"/>
            <w:szCs w:val="22"/>
          </w:rPr>
          <w:t>http://www.uscourts.gov/FederalCourts/JudicialConference/Member ship.aspx</w:t>
        </w:r>
      </w:hyperlink>
      <w:r w:rsidRPr="00637C2D">
        <w:rPr>
          <w:szCs w:val="22"/>
        </w:rPr>
        <w:t xml:space="preserve">. </w:t>
      </w:r>
    </w:p>
    <w:p w:rsidR="001F2A19" w:rsidRPr="00637C2D" w:rsidRDefault="001F2A19" w:rsidP="002F1A31">
      <w:pPr>
        <w:pStyle w:val="FootnoteText"/>
        <w:tabs>
          <w:tab w:val="left" w:pos="270"/>
          <w:tab w:val="left" w:pos="630"/>
          <w:tab w:val="left" w:pos="810"/>
          <w:tab w:val="left" w:pos="5040"/>
          <w:tab w:val="left" w:pos="5580"/>
          <w:tab w:val="left" w:pos="6930"/>
          <w:tab w:val="left" w:pos="7470"/>
          <w:tab w:val="left" w:pos="7560"/>
          <w:tab w:val="left" w:pos="7920"/>
        </w:tabs>
        <w:ind w:firstLine="0"/>
        <w:rPr>
          <w:color w:val="000000" w:themeColor="text1"/>
          <w:szCs w:val="22"/>
        </w:rPr>
      </w:pPr>
      <w:r>
        <w:rPr>
          <w:rFonts w:ascii="Arial Black" w:hAnsi="Arial Black"/>
          <w:sz w:val="18"/>
          <w:szCs w:val="18"/>
        </w:rPr>
        <w:t>g</w:t>
      </w:r>
      <w:r w:rsidRPr="00637C2D">
        <w:rPr>
          <w:rFonts w:ascii="Arial Black" w:hAnsi="Arial Black"/>
          <w:sz w:val="18"/>
          <w:szCs w:val="18"/>
        </w:rPr>
        <w:t>)</w:t>
      </w:r>
      <w:r w:rsidRPr="00637C2D">
        <w:tab/>
      </w:r>
      <w:proofErr w:type="gramStart"/>
      <w:r>
        <w:t>e</w:t>
      </w:r>
      <w:proofErr w:type="gramEnd"/>
      <w:r>
        <w:t>) &gt; §331 4</w:t>
      </w:r>
      <w:r w:rsidRPr="0047611F">
        <w:rPr>
          <w:vertAlign w:val="superscript"/>
        </w:rPr>
        <w:t>th</w:t>
      </w:r>
      <w:r>
        <w:t xml:space="preserve"> para.</w:t>
      </w:r>
    </w:p>
  </w:footnote>
  <w:footnote w:id="87">
    <w:p w:rsidR="001F2A19" w:rsidRPr="00666FFC" w:rsidRDefault="001F2A19" w:rsidP="00D51EE9">
      <w:pPr>
        <w:pStyle w:val="FootnoteText"/>
        <w:tabs>
          <w:tab w:val="left" w:pos="0"/>
          <w:tab w:val="left" w:pos="270"/>
        </w:tabs>
        <w:rPr>
          <w:b/>
        </w:rPr>
      </w:pPr>
      <w:r w:rsidRPr="006B0B56">
        <w:rPr>
          <w:rStyle w:val="FootnoteReference"/>
          <w:color w:val="000000" w:themeColor="text1"/>
        </w:rPr>
        <w:footnoteRef/>
      </w:r>
      <w:r w:rsidRPr="00592102">
        <w:tab/>
      </w:r>
      <w:r w:rsidRPr="00592102">
        <w:rPr>
          <w:rFonts w:ascii="Arial Black" w:hAnsi="Arial Black"/>
          <w:sz w:val="18"/>
          <w:szCs w:val="18"/>
        </w:rPr>
        <w:t>a)</w:t>
      </w:r>
      <w:r w:rsidRPr="00592102">
        <w:rPr>
          <w:rFonts w:ascii="Arial Black" w:hAnsi="Arial Black"/>
          <w:sz w:val="18"/>
          <w:szCs w:val="18"/>
        </w:rPr>
        <w:tab/>
      </w:r>
      <w:proofErr w:type="gramStart"/>
      <w:r>
        <w:rPr>
          <w:color w:val="0000FF"/>
        </w:rPr>
        <w:t>f</w:t>
      </w:r>
      <w:r w:rsidRPr="00592102">
        <w:rPr>
          <w:color w:val="0000FF"/>
        </w:rPr>
        <w:t>n</w:t>
      </w:r>
      <w:proofErr w:type="gramEnd"/>
      <w:r w:rsidRPr="00592102">
        <w:rPr>
          <w:color w:val="0000FF"/>
        </w:rPr>
        <w:t>.</w:t>
      </w:r>
      <w:r w:rsidR="005B339C">
        <w:fldChar w:fldCharType="begin"/>
      </w:r>
      <w:r>
        <w:instrText xml:space="preserve"> NOTEREF _Ref304364241 \h  \* MERGEFORMAT </w:instrText>
      </w:r>
      <w:r w:rsidR="005B339C">
        <w:fldChar w:fldCharType="separate"/>
      </w:r>
      <w:proofErr w:type="gramStart"/>
      <w:r w:rsidR="00410CBC" w:rsidRPr="00410CBC">
        <w:rPr>
          <w:color w:val="0000FF"/>
        </w:rPr>
        <w:t>59</w:t>
      </w:r>
      <w:r w:rsidR="005B339C">
        <w:fldChar w:fldCharType="end"/>
      </w:r>
      <w:r w:rsidRPr="00592102">
        <w:rPr>
          <w:color w:val="0000FF"/>
        </w:rPr>
        <w:t>a</w:t>
      </w:r>
      <w:r w:rsidRPr="00592102">
        <w:t xml:space="preserve"> &gt;28 U.S.C. §151; </w:t>
      </w:r>
      <w:r w:rsidRPr="00592102">
        <w:rPr>
          <w:rFonts w:ascii="Arial Black" w:hAnsi="Arial Black"/>
          <w:sz w:val="18"/>
          <w:szCs w:val="18"/>
        </w:rPr>
        <w:t>b)</w:t>
      </w:r>
      <w:r w:rsidRPr="00592102">
        <w:t xml:space="preserve"> </w:t>
      </w:r>
      <w:r w:rsidRPr="00666FFC">
        <w:t>id.</w:t>
      </w:r>
      <w:proofErr w:type="gramEnd"/>
      <w:r w:rsidRPr="00666FFC">
        <w:t xml:space="preserve"> </w:t>
      </w:r>
      <w:proofErr w:type="gramStart"/>
      <w:r w:rsidRPr="00666FFC">
        <w:t>&gt;</w:t>
      </w:r>
      <w:r w:rsidRPr="00592102">
        <w:t>§</w:t>
      </w:r>
      <w:r w:rsidRPr="00666FFC">
        <w:t>15</w:t>
      </w:r>
      <w:r>
        <w:t>7(d);</w:t>
      </w:r>
      <w:r w:rsidRPr="00FB498F">
        <w:t xml:space="preserve"> </w:t>
      </w:r>
      <w:r>
        <w:rPr>
          <w:rFonts w:ascii="Arial Black" w:hAnsi="Arial Black"/>
          <w:sz w:val="18"/>
          <w:szCs w:val="18"/>
        </w:rPr>
        <w:t>c</w:t>
      </w:r>
      <w:r w:rsidRPr="00666FFC">
        <w:rPr>
          <w:rFonts w:ascii="Arial Black" w:hAnsi="Arial Black"/>
          <w:sz w:val="18"/>
          <w:szCs w:val="18"/>
        </w:rPr>
        <w:t>)</w:t>
      </w:r>
      <w:r w:rsidRPr="00666FFC">
        <w:t xml:space="preserve"> </w:t>
      </w:r>
      <w:r>
        <w:t>id.</w:t>
      </w:r>
      <w:proofErr w:type="gramEnd"/>
      <w:r>
        <w:t xml:space="preserve"> &gt;</w:t>
      </w:r>
      <w:r w:rsidRPr="00592102">
        <w:t>§</w:t>
      </w:r>
      <w:r>
        <w:t>152(e)</w:t>
      </w:r>
    </w:p>
  </w:footnote>
  <w:footnote w:id="88">
    <w:p w:rsidR="001F2A19" w:rsidRPr="00666FFC" w:rsidRDefault="001F2A19" w:rsidP="00EE5C77">
      <w:pPr>
        <w:pStyle w:val="FootnoteText"/>
        <w:rPr>
          <w:szCs w:val="22"/>
        </w:rPr>
      </w:pPr>
      <w:r w:rsidRPr="006B0B56">
        <w:rPr>
          <w:rStyle w:val="FootnoteReference"/>
          <w:color w:val="000000" w:themeColor="text1"/>
        </w:rPr>
        <w:footnoteRef/>
      </w:r>
      <w:r w:rsidRPr="00666FFC">
        <w:tab/>
      </w:r>
      <w:hyperlink r:id="rId125" w:history="1">
        <w:r w:rsidRPr="00666FFC">
          <w:rPr>
            <w:rFonts w:eastAsiaTheme="minorHAnsi" w:cstheme="minorBidi"/>
            <w:color w:val="0000FF"/>
            <w:szCs w:val="22"/>
          </w:rPr>
          <w:t>http://Judicial-Discipline-Reform.org/docs/DrCordero_v_DeLano_local_practice.pdf</w:t>
        </w:r>
      </w:hyperlink>
    </w:p>
  </w:footnote>
  <w:footnote w:id="89">
    <w:p w:rsidR="001F2A19" w:rsidRPr="00D9770A" w:rsidRDefault="001F2A19" w:rsidP="00D9770A">
      <w:pPr>
        <w:pStyle w:val="FootnoteText"/>
        <w:rPr>
          <w:b/>
          <w:color w:val="000000" w:themeColor="text1"/>
          <w:spacing w:val="-4"/>
          <w:szCs w:val="22"/>
        </w:rPr>
      </w:pPr>
      <w:r w:rsidRPr="00556FBF">
        <w:rPr>
          <w:rStyle w:val="FootnoteReference"/>
          <w:color w:val="auto"/>
        </w:rPr>
        <w:footnoteRef/>
      </w:r>
      <w:r w:rsidRPr="00666FFC">
        <w:tab/>
      </w:r>
      <w:hyperlink r:id="rId126" w:history="1">
        <w:r w:rsidRPr="00D9770A">
          <w:rPr>
            <w:rFonts w:eastAsiaTheme="minorHAnsi" w:cstheme="minorBidi"/>
            <w:color w:val="0000FF"/>
            <w:szCs w:val="22"/>
          </w:rPr>
          <w:t>http://Judicial-Discipline-Reform.org/docs/DrRCordero-JudCoun_local_rule5.1h.pdf</w:t>
        </w:r>
      </w:hyperlink>
    </w:p>
  </w:footnote>
  <w:footnote w:id="90">
    <w:p w:rsidR="001F2A19" w:rsidRPr="00456CA3" w:rsidRDefault="001F2A19" w:rsidP="003A4DA4">
      <w:pPr>
        <w:pStyle w:val="FootnoteText"/>
      </w:pPr>
      <w:r w:rsidRPr="006B0B56">
        <w:rPr>
          <w:rStyle w:val="FootnoteReference"/>
          <w:color w:val="000000" w:themeColor="text1"/>
        </w:rPr>
        <w:footnoteRef/>
      </w:r>
      <w:r w:rsidRPr="00456CA3">
        <w:tab/>
      </w:r>
      <w:hyperlink r:id="rId127" w:history="1">
        <w:r w:rsidRPr="00DB4EC9">
          <w:rPr>
            <w:rStyle w:val="Hyperlink"/>
            <w:spacing w:val="2"/>
          </w:rPr>
          <w:t>http://www.uscourts.gov/FederalCourts/CMECF.aspxf</w:t>
        </w:r>
      </w:hyperlink>
      <w:r w:rsidRPr="00DB4EC9">
        <w:rPr>
          <w:spacing w:val="2"/>
        </w:rPr>
        <w:t xml:space="preserve">; cf. </w:t>
      </w:r>
      <w:hyperlink r:id="rId128" w:history="1">
        <w:r w:rsidRPr="00DB4EC9">
          <w:rPr>
            <w:rStyle w:val="Hyperlink"/>
            <w:spacing w:val="2"/>
          </w:rPr>
          <w:t>http://www.nywb.uscourts.gov/ cmecf.html</w:t>
        </w:r>
      </w:hyperlink>
      <w:r w:rsidRPr="00456CA3">
        <w:t xml:space="preserve"> </w:t>
      </w:r>
    </w:p>
  </w:footnote>
  <w:footnote w:id="91">
    <w:p w:rsidR="001F2A19" w:rsidRDefault="001F2A19" w:rsidP="00D51EE9">
      <w:pPr>
        <w:pStyle w:val="FootnoteText"/>
      </w:pPr>
      <w:r w:rsidRPr="006B0B56">
        <w:rPr>
          <w:rStyle w:val="FootnoteReference"/>
          <w:color w:val="000000" w:themeColor="text1"/>
        </w:rPr>
        <w:footnoteRef/>
      </w:r>
      <w:r>
        <w:tab/>
        <w:t xml:space="preserve">Each federal judicial circuit has a circuit council, which is composed only of circuit and district judges of that circuit, in equal numbers, to </w:t>
      </w:r>
      <w:proofErr w:type="gramStart"/>
      <w:r>
        <w:t>whom</w:t>
      </w:r>
      <w:proofErr w:type="gramEnd"/>
      <w:r>
        <w:t xml:space="preserve"> is added its chief circuit judge as presiding and voting member. The council has administrative and disciplinary functions only; it does not adjudicate cases, although its members, as judges, do. The council’s circuit judge members may have been among the members of the circuit court at the time that that court </w:t>
      </w:r>
      <w:proofErr w:type="gramStart"/>
      <w:r>
        <w:t>appointed(</w:t>
      </w:r>
      <w:proofErr w:type="gramEnd"/>
      <w:r w:rsidRPr="00774494">
        <w:rPr>
          <w:color w:val="0000FF"/>
        </w:rPr>
        <w:t>fn.</w:t>
      </w:r>
      <w:r w:rsidR="005B339C">
        <w:fldChar w:fldCharType="begin"/>
      </w:r>
      <w:r>
        <w:instrText xml:space="preserve"> NOTEREF _Ref304364241 \h  \* MERGEFORMAT </w:instrText>
      </w:r>
      <w:r w:rsidR="005B339C">
        <w:fldChar w:fldCharType="separate"/>
      </w:r>
      <w:proofErr w:type="gramStart"/>
      <w:r w:rsidR="00410CBC" w:rsidRPr="00410CBC">
        <w:rPr>
          <w:color w:val="0000FF"/>
        </w:rPr>
        <w:t>59</w:t>
      </w:r>
      <w:r w:rsidR="005B339C">
        <w:fldChar w:fldCharType="end"/>
      </w:r>
      <w:r w:rsidRPr="00774494">
        <w:rPr>
          <w:color w:val="0000FF"/>
        </w:rPr>
        <w:t>a</w:t>
      </w:r>
      <w:r>
        <w:t xml:space="preserve">) the bankruptcy judge whose removal is under consideration by the council; </w:t>
      </w:r>
      <w:hyperlink r:id="rId129" w:history="1">
        <w:r w:rsidRPr="00F269A0">
          <w:rPr>
            <w:rStyle w:val="Hyperlink"/>
            <w:rFonts w:cs="Tahoma"/>
            <w:spacing w:val="-2"/>
          </w:rPr>
          <w:t>http://Judicial-Discipline</w:t>
        </w:r>
        <w:r w:rsidRPr="00F269A0">
          <w:rPr>
            <w:rStyle w:val="Hyperlink"/>
            <w:rFonts w:cs="Tahoma"/>
          </w:rPr>
          <w:t>-Reform</w:t>
        </w:r>
        <w:r w:rsidRPr="00F269A0">
          <w:rPr>
            <w:rStyle w:val="Hyperlink"/>
            <w:rFonts w:cs="Tahoma"/>
            <w:spacing w:val="-2"/>
          </w:rPr>
          <w:t>.org/</w:t>
        </w:r>
        <w:r w:rsidRPr="00F269A0">
          <w:rPr>
            <w:rStyle w:val="Hyperlink"/>
            <w:rFonts w:cs="Tahoma"/>
          </w:rPr>
          <w:t>docs/28usc332_Councils.pdf</w:t>
        </w:r>
      </w:hyperlink>
      <w:r>
        <w:t>.</w:t>
      </w:r>
      <w:proofErr w:type="gramEnd"/>
    </w:p>
  </w:footnote>
  <w:footnote w:id="92">
    <w:p w:rsidR="001F2A19" w:rsidRPr="00CF5A5E" w:rsidRDefault="001F2A19" w:rsidP="00CE1AD0">
      <w:pPr>
        <w:pStyle w:val="FootnoteText"/>
        <w:tabs>
          <w:tab w:val="left" w:pos="270"/>
        </w:tabs>
      </w:pPr>
      <w:r w:rsidRPr="00D87D27">
        <w:rPr>
          <w:rStyle w:val="FootnoteReference"/>
          <w:color w:val="000000" w:themeColor="text1"/>
        </w:rPr>
        <w:footnoteRef/>
      </w:r>
      <w:r>
        <w:tab/>
      </w:r>
      <w:r w:rsidRPr="00CE1AD0">
        <w:rPr>
          <w:rFonts w:ascii="Arial Black" w:hAnsi="Arial Black"/>
          <w:sz w:val="18"/>
          <w:szCs w:val="18"/>
        </w:rPr>
        <w:t>a)</w:t>
      </w:r>
      <w:r>
        <w:tab/>
      </w:r>
      <w:proofErr w:type="gramStart"/>
      <w:r>
        <w:rPr>
          <w:color w:val="0000FF"/>
        </w:rPr>
        <w:t>f</w:t>
      </w:r>
      <w:r w:rsidRPr="00BF21B2">
        <w:rPr>
          <w:color w:val="0000FF"/>
        </w:rPr>
        <w:t>n</w:t>
      </w:r>
      <w:proofErr w:type="gramEnd"/>
      <w:r w:rsidRPr="00BF21B2">
        <w:rPr>
          <w:color w:val="0000FF"/>
        </w:rPr>
        <w:t>.</w:t>
      </w:r>
      <w:fldSimple w:instr=" NOTEREF _Ref304364241 \h  \* MERGEFORMAT ">
        <w:r w:rsidR="00410CBC" w:rsidRPr="00410CBC">
          <w:rPr>
            <w:color w:val="0000FF"/>
          </w:rPr>
          <w:t>59</w:t>
        </w:r>
      </w:fldSimple>
      <w:r w:rsidRPr="00BF21B2">
        <w:rPr>
          <w:color w:val="0000FF"/>
        </w:rPr>
        <w:t>a</w:t>
      </w:r>
      <w:r>
        <w:t xml:space="preserve"> &gt;§153</w:t>
      </w:r>
      <w:r w:rsidRPr="00072E48">
        <w:t>(a)</w:t>
      </w:r>
      <w:r>
        <w:t xml:space="preserve"> </w:t>
      </w:r>
      <w:r w:rsidRPr="00BF21B2">
        <w:rPr>
          <w:rFonts w:ascii="Arial" w:hAnsi="Arial" w:cs="Arial"/>
          <w:sz w:val="20"/>
        </w:rPr>
        <w:t>“Each bankruptcy judge shall…receive as full compensation for his services, a salary at an annual rate that is equal to 92 percent of the salary of a judge of the district court…”</w:t>
      </w:r>
      <w:r>
        <w:t xml:space="preserve">, which is $174,000, as provided for under 5 U.S.C. §5332 Schedule 7. </w:t>
      </w:r>
      <w:r w:rsidRPr="002E712B">
        <w:t>Judicial Salaries;</w:t>
      </w:r>
      <w:r w:rsidRPr="002E712B">
        <w:rPr>
          <w:rFonts w:ascii="Book Antiqua" w:hAnsi="Book Antiqua"/>
        </w:rPr>
        <w:t xml:space="preserve"> </w:t>
      </w:r>
      <w:proofErr w:type="gramStart"/>
      <w:r w:rsidRPr="002E712B">
        <w:rPr>
          <w:rFonts w:ascii="Book Antiqua" w:hAnsi="Book Antiqua"/>
          <w:color w:val="0000FF"/>
        </w:rPr>
        <w:t>fn</w:t>
      </w:r>
      <w:proofErr w:type="gramEnd"/>
      <w:r w:rsidRPr="002E712B">
        <w:rPr>
          <w:rFonts w:ascii="Book Antiqua" w:hAnsi="Book Antiqua"/>
          <w:color w:val="0000FF"/>
        </w:rPr>
        <w:t>.</w:t>
      </w:r>
      <w:fldSimple w:instr=" NOTEREF _Ref319052526 \h  \* MERGEFORMAT ">
        <w:r w:rsidR="00410CBC" w:rsidRPr="00410CBC">
          <w:rPr>
            <w:rFonts w:ascii="Book Antiqua" w:hAnsi="Book Antiqua"/>
            <w:color w:val="0000FF"/>
          </w:rPr>
          <w:t>176</w:t>
        </w:r>
      </w:fldSimple>
      <w:r>
        <w:rPr>
          <w:rFonts w:ascii="Book Antiqua" w:hAnsi="Book Antiqua"/>
        </w:rPr>
        <w:t xml:space="preserve">. </w:t>
      </w:r>
      <w:r>
        <w:rPr>
          <w:rFonts w:ascii="Book Antiqua" w:hAnsi="Book Antiqua"/>
        </w:rPr>
        <w:br/>
      </w:r>
      <w:r>
        <w:rPr>
          <w:rFonts w:ascii="Arial Black" w:hAnsi="Arial Black"/>
          <w:sz w:val="18"/>
          <w:szCs w:val="18"/>
        </w:rPr>
        <w:t>b</w:t>
      </w:r>
      <w:r w:rsidRPr="00CE1AD0">
        <w:rPr>
          <w:rFonts w:ascii="Arial Black" w:hAnsi="Arial Black"/>
          <w:sz w:val="18"/>
          <w:szCs w:val="18"/>
        </w:rPr>
        <w:t>)</w:t>
      </w:r>
      <w:r w:rsidRPr="00CE1AD0">
        <w:rPr>
          <w:szCs w:val="22"/>
        </w:rPr>
        <w:t xml:space="preserve"> </w:t>
      </w:r>
      <w:r>
        <w:rPr>
          <w:rFonts w:ascii="Book Antiqua" w:hAnsi="Book Antiqua"/>
        </w:rPr>
        <w:t xml:space="preserve">Full-time </w:t>
      </w:r>
      <w:r w:rsidRPr="00CF5A5E">
        <w:rPr>
          <w:rFonts w:ascii="Book Antiqua" w:hAnsi="Book Antiqua"/>
        </w:rPr>
        <w:t>magistrate</w:t>
      </w:r>
      <w:r>
        <w:rPr>
          <w:rFonts w:ascii="Book Antiqua" w:hAnsi="Book Antiqua"/>
        </w:rPr>
        <w:t xml:space="preserve"> judges receive </w:t>
      </w:r>
      <w:r w:rsidRPr="00CF5A5E">
        <w:rPr>
          <w:rFonts w:ascii="Arial" w:hAnsi="Arial" w:cs="Arial"/>
          <w:sz w:val="20"/>
        </w:rPr>
        <w:t>“salaries to be fixed by the [Judicial C]</w:t>
      </w:r>
      <w:proofErr w:type="spellStart"/>
      <w:r w:rsidRPr="00CF5A5E">
        <w:rPr>
          <w:rFonts w:ascii="Arial" w:hAnsi="Arial" w:cs="Arial"/>
          <w:sz w:val="20"/>
        </w:rPr>
        <w:t>onference</w:t>
      </w:r>
      <w:proofErr w:type="spellEnd"/>
      <w:r w:rsidRPr="00CF5A5E">
        <w:rPr>
          <w:rFonts w:ascii="Arial" w:hAnsi="Arial" w:cs="Arial"/>
          <w:sz w:val="20"/>
        </w:rPr>
        <w:t xml:space="preserve"> pursuant to section 633</w:t>
      </w:r>
      <w:r>
        <w:rPr>
          <w:rFonts w:ascii="Book Antiqua" w:hAnsi="Book Antiqua"/>
        </w:rPr>
        <w:t xml:space="preserve"> [entitling the Conference to </w:t>
      </w:r>
      <w:r w:rsidRPr="00CF5A5E">
        <w:rPr>
          <w:rFonts w:ascii="Arial" w:hAnsi="Arial" w:cs="Arial"/>
          <w:sz w:val="20"/>
        </w:rPr>
        <w:t>“change salaries of full-time and part-time magistrates judges, as the expeditious administration of justice may require”</w:t>
      </w:r>
      <w:r>
        <w:rPr>
          <w:rFonts w:ascii="Book Antiqua" w:hAnsi="Book Antiqua"/>
        </w:rPr>
        <w:t xml:space="preserve">] </w:t>
      </w:r>
      <w:r w:rsidRPr="00CF5A5E">
        <w:rPr>
          <w:rFonts w:ascii="Arial" w:hAnsi="Arial" w:cs="Arial"/>
          <w:sz w:val="20"/>
        </w:rPr>
        <w:t>at rates…up to an annual rate equal to 92 percent of the salary of a judge of the district court”</w:t>
      </w:r>
      <w:r>
        <w:rPr>
          <w:rFonts w:ascii="Book Antiqua" w:hAnsi="Book Antiqua"/>
        </w:rPr>
        <w:t xml:space="preserve"> </w:t>
      </w:r>
      <w:r w:rsidRPr="00CF5A5E">
        <w:rPr>
          <w:rFonts w:ascii="Book Antiqua" w:hAnsi="Book Antiqua"/>
        </w:rPr>
        <w:t xml:space="preserve">; </w:t>
      </w:r>
      <w:r w:rsidRPr="00CF5A5E">
        <w:rPr>
          <w:rFonts w:ascii="Book Antiqua" w:hAnsi="Book Antiqua"/>
          <w:color w:val="0000FF"/>
        </w:rPr>
        <w:t>fn.</w:t>
      </w:r>
      <w:r w:rsidR="005B339C">
        <w:fldChar w:fldCharType="begin"/>
      </w:r>
      <w:r>
        <w:instrText xml:space="preserve"> NOTEREF _Ref304364241 \h  \* MERGEFORMAT </w:instrText>
      </w:r>
      <w:r w:rsidR="005B339C">
        <w:fldChar w:fldCharType="separate"/>
      </w:r>
      <w:proofErr w:type="gramStart"/>
      <w:r w:rsidR="00410CBC" w:rsidRPr="00410CBC">
        <w:rPr>
          <w:rFonts w:ascii="Book Antiqua" w:hAnsi="Book Antiqua"/>
          <w:color w:val="0000FF"/>
        </w:rPr>
        <w:t>59</w:t>
      </w:r>
      <w:r w:rsidR="005B339C">
        <w:fldChar w:fldCharType="end"/>
      </w:r>
      <w:r w:rsidRPr="00CF5A5E">
        <w:rPr>
          <w:rFonts w:ascii="Book Antiqua" w:hAnsi="Book Antiqua"/>
          <w:color w:val="0000FF"/>
        </w:rPr>
        <w:t>b</w:t>
      </w:r>
      <w:r w:rsidRPr="00CF5A5E">
        <w:rPr>
          <w:rFonts w:ascii="Book Antiqua" w:hAnsi="Book Antiqua"/>
        </w:rPr>
        <w:t xml:space="preserve"> &gt;</w:t>
      </w:r>
      <w:r>
        <w:t>§</w:t>
      </w:r>
      <w:r w:rsidRPr="00CF5A5E">
        <w:rPr>
          <w:rFonts w:ascii="Book Antiqua" w:hAnsi="Book Antiqua"/>
        </w:rPr>
        <w:t>6</w:t>
      </w:r>
      <w:r>
        <w:rPr>
          <w:rFonts w:ascii="Book Antiqua" w:hAnsi="Book Antiqua"/>
        </w:rPr>
        <w:t>34(a).</w:t>
      </w:r>
      <w:proofErr w:type="gramEnd"/>
      <w:r>
        <w:rPr>
          <w:rFonts w:ascii="Book Antiqua" w:hAnsi="Book Antiqua"/>
        </w:rPr>
        <w:t xml:space="preserve"> </w:t>
      </w:r>
      <w:r w:rsidRPr="00FB498F">
        <w:rPr>
          <w:rFonts w:ascii="Arial Black" w:hAnsi="Arial Black"/>
          <w:sz w:val="18"/>
          <w:szCs w:val="18"/>
        </w:rPr>
        <w:t>c)</w:t>
      </w:r>
      <w:r>
        <w:rPr>
          <w:rFonts w:ascii="Book Antiqua" w:hAnsi="Book Antiqua"/>
        </w:rPr>
        <w:t xml:space="preserve"> </w:t>
      </w:r>
      <w:proofErr w:type="gramStart"/>
      <w:r w:rsidRPr="00666FFC">
        <w:rPr>
          <w:color w:val="0000FF"/>
        </w:rPr>
        <w:t>fn</w:t>
      </w:r>
      <w:proofErr w:type="gramEnd"/>
      <w:r w:rsidRPr="00666FFC">
        <w:rPr>
          <w:color w:val="0000FF"/>
        </w:rPr>
        <w:t>.</w:t>
      </w:r>
      <w:fldSimple w:instr=" NOTEREF _Ref304364241 \h  \* MERGEFORMAT ">
        <w:r w:rsidR="00410CBC" w:rsidRPr="00410CBC">
          <w:rPr>
            <w:color w:val="0000FF"/>
          </w:rPr>
          <w:t>59</w:t>
        </w:r>
      </w:fldSimple>
      <w:r w:rsidRPr="00666FFC">
        <w:rPr>
          <w:color w:val="0000FF"/>
        </w:rPr>
        <w:t>b</w:t>
      </w:r>
      <w:r>
        <w:t xml:space="preserve"> &gt;</w:t>
      </w:r>
      <w:r w:rsidRPr="00666FFC">
        <w:t>§631(a) and (</w:t>
      </w:r>
      <w:proofErr w:type="spellStart"/>
      <w:r w:rsidRPr="00666FFC">
        <w:t>i</w:t>
      </w:r>
      <w:proofErr w:type="spellEnd"/>
      <w:r w:rsidRPr="00666FFC">
        <w:t>)</w:t>
      </w:r>
    </w:p>
  </w:footnote>
  <w:footnote w:id="93">
    <w:p w:rsidR="001F2A19" w:rsidRDefault="001F2A19" w:rsidP="00453A63">
      <w:pPr>
        <w:pStyle w:val="FootnoteText"/>
      </w:pPr>
      <w:r w:rsidRPr="006B0B56">
        <w:rPr>
          <w:rStyle w:val="FootnoteReference"/>
          <w:color w:val="000000" w:themeColor="text1"/>
        </w:rPr>
        <w:footnoteRef/>
      </w:r>
      <w:r>
        <w:tab/>
      </w:r>
      <w:hyperlink r:id="rId130" w:history="1">
        <w:proofErr w:type="gramStart"/>
        <w:r w:rsidRPr="00631B2A">
          <w:rPr>
            <w:rStyle w:val="Hyperlink"/>
            <w:spacing w:val="-2"/>
          </w:rPr>
          <w:t>http://Judicial-Discipline-Reform.org/docs/28usc41-49_CAs.pdf</w:t>
        </w:r>
      </w:hyperlink>
      <w:r>
        <w:t xml:space="preserve"> &gt;</w:t>
      </w:r>
      <w:r w:rsidRPr="00BF51F8">
        <w:t>§42.</w:t>
      </w:r>
      <w:proofErr w:type="gramEnd"/>
      <w:r w:rsidRPr="00BF51F8">
        <w:t xml:space="preserve"> </w:t>
      </w:r>
      <w:r w:rsidRPr="00BF51F8">
        <w:rPr>
          <w:rFonts w:ascii="Arial" w:hAnsi="Arial" w:cs="Arial"/>
          <w:sz w:val="20"/>
        </w:rPr>
        <w:t>Allotment of Supreme Court justices to circuits</w:t>
      </w:r>
    </w:p>
  </w:footnote>
  <w:footnote w:id="94">
    <w:p w:rsidR="001F2A19" w:rsidRPr="00E22511" w:rsidRDefault="001F2A19" w:rsidP="00453A63">
      <w:pPr>
        <w:pStyle w:val="FootnoteText"/>
        <w:rPr>
          <w:szCs w:val="22"/>
        </w:rPr>
      </w:pPr>
      <w:r w:rsidRPr="006B0B56">
        <w:rPr>
          <w:rStyle w:val="FootnoteReference"/>
          <w:color w:val="000000" w:themeColor="text1"/>
        </w:rPr>
        <w:footnoteRef/>
      </w:r>
      <w:r>
        <w:tab/>
      </w:r>
      <w:hyperlink r:id="rId131" w:history="1">
        <w:r w:rsidRPr="00917345">
          <w:rPr>
            <w:rStyle w:val="Hyperlink"/>
            <w:szCs w:val="22"/>
          </w:rPr>
          <w:t>http://Judicial-Discipline-Reform.org/docs/28usc291-297_assign_judges.pdf</w:t>
        </w:r>
      </w:hyperlink>
    </w:p>
  </w:footnote>
  <w:footnote w:id="95">
    <w:p w:rsidR="001F2A19" w:rsidRDefault="001F2A19">
      <w:pPr>
        <w:pStyle w:val="FootnoteText"/>
      </w:pPr>
      <w:r w:rsidRPr="000C29C0">
        <w:rPr>
          <w:rStyle w:val="FootnoteReference"/>
          <w:color w:val="000000" w:themeColor="text1"/>
        </w:rPr>
        <w:footnoteRef/>
      </w:r>
      <w:r>
        <w:tab/>
        <w:t xml:space="preserve">If a recommendation of the Judicial Conference for amendment of </w:t>
      </w:r>
      <w:r w:rsidRPr="00916202">
        <w:t>§297</w:t>
      </w:r>
      <w:r>
        <w:t xml:space="preserve"> is adopted,</w:t>
      </w:r>
      <w:r w:rsidRPr="0086747E">
        <w:rPr>
          <w:rFonts w:ascii="Times New Roman" w:hAnsi="Times New Roman"/>
          <w:color w:val="000000" w:themeColor="text1"/>
          <w:sz w:val="24"/>
          <w:szCs w:val="24"/>
        </w:rPr>
        <w:t xml:space="preserve"> </w:t>
      </w:r>
      <w:r w:rsidRPr="0086747E">
        <w:rPr>
          <w:rFonts w:ascii="Arial" w:hAnsi="Arial" w:cs="Arial"/>
          <w:color w:val="000000" w:themeColor="text1"/>
          <w:sz w:val="20"/>
        </w:rPr>
        <w:t>“</w:t>
      </w:r>
      <w:r w:rsidRPr="0086747E">
        <w:rPr>
          <w:rFonts w:ascii="Arial" w:hAnsi="Arial" w:cs="Arial"/>
          <w:sz w:val="20"/>
        </w:rPr>
        <w:t>magistrate judges and territorial judges may be assigned temporarily to provide service to the freely associated compact states”</w:t>
      </w:r>
      <w:r>
        <w:t xml:space="preserve">; Judicial Conference Report, 15mar11, page 14; </w:t>
      </w:r>
      <w:proofErr w:type="gramStart"/>
      <w:r w:rsidRPr="0086747E">
        <w:rPr>
          <w:color w:val="0000FF"/>
        </w:rPr>
        <w:t>fn</w:t>
      </w:r>
      <w:proofErr w:type="gramEnd"/>
      <w:r w:rsidRPr="0086747E">
        <w:rPr>
          <w:color w:val="0000FF"/>
        </w:rPr>
        <w:t>.</w:t>
      </w:r>
      <w:fldSimple w:instr=" NOTEREF _Ref313323847 \h  \* MERGEFORMAT ">
        <w:r w:rsidR="00410CBC" w:rsidRPr="00410CBC">
          <w:rPr>
            <w:color w:val="0000FF"/>
          </w:rPr>
          <w:t>86</w:t>
        </w:r>
      </w:fldSimple>
      <w:r w:rsidRPr="0086747E">
        <w:rPr>
          <w:color w:val="0000FF"/>
        </w:rPr>
        <w:t>b</w:t>
      </w:r>
      <w:r>
        <w:t xml:space="preserve"> &gt;jcr</w:t>
      </w:r>
      <w:proofErr w:type="gramStart"/>
      <w:r>
        <w:t>:1036</w:t>
      </w:r>
      <w:proofErr w:type="gramEnd"/>
      <w:r>
        <w:t>.</w:t>
      </w:r>
    </w:p>
  </w:footnote>
  <w:footnote w:id="96">
    <w:p w:rsidR="001F2A19" w:rsidRDefault="001F2A19">
      <w:pPr>
        <w:pStyle w:val="FootnoteText"/>
      </w:pPr>
      <w:r w:rsidRPr="00D87D27">
        <w:rPr>
          <w:rStyle w:val="FootnoteReference"/>
          <w:color w:val="000000" w:themeColor="text1"/>
        </w:rPr>
        <w:footnoteRef/>
      </w:r>
      <w:r>
        <w:tab/>
      </w:r>
      <w:proofErr w:type="gramStart"/>
      <w:r>
        <w:rPr>
          <w:color w:val="0000FF"/>
        </w:rPr>
        <w:t>f</w:t>
      </w:r>
      <w:r w:rsidRPr="006F5469">
        <w:rPr>
          <w:color w:val="0000FF"/>
        </w:rPr>
        <w:t>n</w:t>
      </w:r>
      <w:proofErr w:type="gramEnd"/>
      <w:r w:rsidRPr="006F5469">
        <w:rPr>
          <w:color w:val="0000FF"/>
        </w:rPr>
        <w:t>.</w:t>
      </w:r>
      <w:fldSimple w:instr=" NOTEREF _Ref313323847 \h  \* MERGEFORMAT ">
        <w:r w:rsidR="00410CBC" w:rsidRPr="00410CBC">
          <w:rPr>
            <w:color w:val="0000FF"/>
          </w:rPr>
          <w:t>86</w:t>
        </w:r>
      </w:fldSimple>
      <w:r w:rsidRPr="006F5469">
        <w:rPr>
          <w:color w:val="0000FF"/>
        </w:rPr>
        <w:t>b</w:t>
      </w:r>
      <w:r>
        <w:t xml:space="preserve"> &gt;jcr:822; 901</w:t>
      </w:r>
    </w:p>
  </w:footnote>
  <w:footnote w:id="97">
    <w:p w:rsidR="001F2A19" w:rsidRPr="00E22511" w:rsidRDefault="001F2A19" w:rsidP="004345DC">
      <w:pPr>
        <w:pStyle w:val="FootnoteText"/>
        <w:rPr>
          <w:szCs w:val="22"/>
        </w:rPr>
      </w:pPr>
      <w:r w:rsidRPr="00D87D27">
        <w:rPr>
          <w:rStyle w:val="FootnoteReference"/>
          <w:color w:val="000000" w:themeColor="text1"/>
        </w:rPr>
        <w:footnoteRef/>
      </w:r>
      <w:r>
        <w:tab/>
      </w:r>
      <w:hyperlink r:id="rId132" w:history="1">
        <w:r w:rsidRPr="00E22511">
          <w:rPr>
            <w:rStyle w:val="Hyperlink"/>
            <w:szCs w:val="22"/>
          </w:rPr>
          <w:t>http://Judicial-Discipline-Reform.org/teams/AFJ/11-12-10DrRCordero-DFranco-Malone.pdf</w:t>
        </w:r>
      </w:hyperlink>
    </w:p>
  </w:footnote>
  <w:footnote w:id="98">
    <w:p w:rsidR="001F2A19" w:rsidRDefault="001F2A19">
      <w:pPr>
        <w:pStyle w:val="FootnoteText"/>
      </w:pPr>
      <w:r w:rsidRPr="000C29C0">
        <w:rPr>
          <w:rStyle w:val="FootnoteReference"/>
          <w:color w:val="000000" w:themeColor="text1"/>
        </w:rPr>
        <w:footnoteRef/>
      </w:r>
      <w:r>
        <w:tab/>
      </w:r>
      <w:proofErr w:type="gramStart"/>
      <w:r>
        <w:rPr>
          <w:color w:val="0000FF"/>
        </w:rPr>
        <w:t>f</w:t>
      </w:r>
      <w:r w:rsidRPr="00A24BB5">
        <w:rPr>
          <w:color w:val="0000FF"/>
        </w:rPr>
        <w:t>n</w:t>
      </w:r>
      <w:proofErr w:type="gramEnd"/>
      <w:r w:rsidRPr="00A24BB5">
        <w:rPr>
          <w:color w:val="0000FF"/>
        </w:rPr>
        <w:t>.</w:t>
      </w:r>
      <w:fldSimple w:instr=" NOTEREF _Ref313323847 \h  \* MERGEFORMAT ">
        <w:r w:rsidR="00410CBC" w:rsidRPr="00410CBC">
          <w:rPr>
            <w:color w:val="0000FF"/>
          </w:rPr>
          <w:t>86</w:t>
        </w:r>
      </w:fldSimple>
      <w:r w:rsidRPr="00A24BB5">
        <w:rPr>
          <w:color w:val="0000FF"/>
        </w:rPr>
        <w:t>c</w:t>
      </w:r>
      <w:r>
        <w:t xml:space="preserve"> &gt;2</w:t>
      </w:r>
      <w:r w:rsidRPr="00A24BB5">
        <w:rPr>
          <w:vertAlign w:val="superscript"/>
        </w:rPr>
        <w:t>nd</w:t>
      </w:r>
      <w:r>
        <w:t xml:space="preserve"> paragraph</w:t>
      </w:r>
    </w:p>
  </w:footnote>
  <w:footnote w:id="99">
    <w:p w:rsidR="001F2A19" w:rsidRPr="00AE7F2A" w:rsidRDefault="001F2A19" w:rsidP="003E2B20">
      <w:pPr>
        <w:pStyle w:val="FootnoteText"/>
        <w:tabs>
          <w:tab w:val="left" w:pos="270"/>
          <w:tab w:val="left" w:pos="630"/>
          <w:tab w:val="left" w:pos="1260"/>
          <w:tab w:val="left" w:pos="2610"/>
          <w:tab w:val="left" w:pos="2970"/>
          <w:tab w:val="left" w:pos="3600"/>
        </w:tabs>
        <w:rPr>
          <w:szCs w:val="22"/>
        </w:rPr>
      </w:pPr>
      <w:r w:rsidRPr="00F64FD6">
        <w:rPr>
          <w:rStyle w:val="FootnoteReference"/>
          <w:color w:val="000000" w:themeColor="text1"/>
        </w:rPr>
        <w:footnoteRef/>
      </w:r>
      <w:r>
        <w:tab/>
      </w:r>
      <w:proofErr w:type="gramStart"/>
      <w:r w:rsidRPr="00D168DD">
        <w:rPr>
          <w:rFonts w:ascii="Arial Black" w:hAnsi="Arial Black"/>
          <w:sz w:val="18"/>
          <w:szCs w:val="18"/>
        </w:rPr>
        <w:t>a</w:t>
      </w:r>
      <w:proofErr w:type="gramEnd"/>
      <w:r w:rsidRPr="00D168DD">
        <w:rPr>
          <w:rFonts w:ascii="Arial Black" w:hAnsi="Arial Black"/>
          <w:sz w:val="18"/>
          <w:szCs w:val="18"/>
        </w:rPr>
        <w:t>)</w:t>
      </w:r>
      <w:r>
        <w:tab/>
      </w:r>
      <w:hyperlink r:id="rId133" w:history="1">
        <w:r w:rsidRPr="0043196C">
          <w:rPr>
            <w:rStyle w:val="Hyperlink"/>
            <w:bCs/>
            <w:szCs w:val="22"/>
          </w:rPr>
          <w:t>http://</w:t>
        </w:r>
        <w:r w:rsidRPr="0043196C">
          <w:rPr>
            <w:rStyle w:val="Hyperlink"/>
            <w:bCs/>
            <w:spacing w:val="2"/>
            <w:szCs w:val="22"/>
          </w:rPr>
          <w:t>www.uscourts.gov</w:t>
        </w:r>
        <w:r w:rsidRPr="0043196C">
          <w:rPr>
            <w:rStyle w:val="Hyperlink"/>
            <w:bCs/>
            <w:szCs w:val="22"/>
          </w:rPr>
          <w:t>/</w:t>
        </w:r>
        <w:r w:rsidRPr="0043196C">
          <w:rPr>
            <w:rStyle w:val="Hyperlink"/>
            <w:bCs/>
            <w:spacing w:val="2"/>
            <w:szCs w:val="22"/>
          </w:rPr>
          <w:t>News/TheThirdBranch</w:t>
        </w:r>
        <w:r w:rsidRPr="0043196C">
          <w:rPr>
            <w:rStyle w:val="Hyperlink"/>
            <w:bCs/>
            <w:szCs w:val="22"/>
          </w:rPr>
          <w:t>/10-10-01/New_Chairs_Head_Five_Confe rence_Committees.aspx</w:t>
        </w:r>
      </w:hyperlink>
      <w:r>
        <w:rPr>
          <w:bCs/>
          <w:color w:val="0000FF"/>
          <w:szCs w:val="22"/>
        </w:rPr>
        <w:t>;</w:t>
      </w:r>
      <w:r>
        <w:rPr>
          <w:bCs/>
          <w:color w:val="000000" w:themeColor="text1"/>
          <w:szCs w:val="22"/>
        </w:rPr>
        <w:tab/>
      </w:r>
      <w:r w:rsidRPr="00D168DD">
        <w:rPr>
          <w:rFonts w:ascii="Arial Black" w:hAnsi="Arial Black"/>
          <w:bCs/>
          <w:color w:val="000000" w:themeColor="text1"/>
          <w:sz w:val="18"/>
          <w:szCs w:val="18"/>
        </w:rPr>
        <w:t>b)</w:t>
      </w:r>
      <w:r>
        <w:rPr>
          <w:bCs/>
          <w:color w:val="000000" w:themeColor="text1"/>
          <w:szCs w:val="22"/>
        </w:rPr>
        <w:tab/>
      </w:r>
      <w:r w:rsidRPr="00D168DD">
        <w:rPr>
          <w:bCs/>
          <w:color w:val="0000FF"/>
          <w:szCs w:val="22"/>
        </w:rPr>
        <w:t>fn.</w:t>
      </w:r>
      <w:fldSimple w:instr=" NOTEREF _Ref313323847 \h  \* MERGEFORMAT ">
        <w:r w:rsidR="00410CBC" w:rsidRPr="00410CBC">
          <w:rPr>
            <w:bCs/>
            <w:color w:val="0000FF"/>
            <w:szCs w:val="22"/>
          </w:rPr>
          <w:t>86</w:t>
        </w:r>
      </w:fldSimple>
      <w:r>
        <w:rPr>
          <w:bCs/>
          <w:color w:val="000000" w:themeColor="text1"/>
          <w:szCs w:val="22"/>
        </w:rPr>
        <w:tab/>
        <w:t>&gt;jcr:1039</w:t>
      </w:r>
    </w:p>
  </w:footnote>
  <w:footnote w:id="100">
    <w:p w:rsidR="001F2A19" w:rsidRPr="006556F7" w:rsidRDefault="001F2A19" w:rsidP="006556F7">
      <w:pPr>
        <w:pStyle w:val="FootnoteText"/>
        <w:tabs>
          <w:tab w:val="left" w:pos="270"/>
        </w:tabs>
        <w:ind w:hanging="360"/>
        <w:rPr>
          <w:color w:val="0000FF"/>
          <w:szCs w:val="22"/>
        </w:rPr>
      </w:pPr>
      <w:r w:rsidRPr="00F64FD6">
        <w:rPr>
          <w:rStyle w:val="FootnoteReference"/>
          <w:color w:val="000000" w:themeColor="text1"/>
        </w:rPr>
        <w:footnoteRef/>
      </w:r>
      <w:r>
        <w:tab/>
      </w:r>
      <w:proofErr w:type="gramStart"/>
      <w:r w:rsidRPr="00D168DD">
        <w:rPr>
          <w:rFonts w:ascii="Arial Black" w:hAnsi="Arial Black"/>
          <w:sz w:val="18"/>
          <w:szCs w:val="18"/>
        </w:rPr>
        <w:t>a</w:t>
      </w:r>
      <w:proofErr w:type="gramEnd"/>
      <w:r w:rsidRPr="00D168DD">
        <w:rPr>
          <w:rFonts w:ascii="Arial Black" w:hAnsi="Arial Black"/>
          <w:sz w:val="18"/>
          <w:szCs w:val="18"/>
        </w:rPr>
        <w:t>)</w:t>
      </w:r>
      <w:r>
        <w:rPr>
          <w:rFonts w:ascii="Arial Black" w:hAnsi="Arial Black"/>
          <w:sz w:val="18"/>
          <w:szCs w:val="18"/>
        </w:rPr>
        <w:tab/>
      </w:r>
      <w:hyperlink r:id="rId134" w:history="1">
        <w:r w:rsidRPr="00541E5B">
          <w:rPr>
            <w:rStyle w:val="Hyperlink"/>
            <w:spacing w:val="-2"/>
            <w:szCs w:val="22"/>
          </w:rPr>
          <w:t>http://www.uscourts.gov/RulesAndPolicies/ConductAndDisability/JudicialConductDisabili ty.aspx</w:t>
        </w:r>
      </w:hyperlink>
      <w:r w:rsidRPr="006556F7">
        <w:rPr>
          <w:spacing w:val="-2"/>
          <w:szCs w:val="22"/>
        </w:rPr>
        <w:t xml:space="preserve"> &gt;</w:t>
      </w:r>
      <w:r w:rsidRPr="006556F7">
        <w:rPr>
          <w:color w:val="000000" w:themeColor="text1"/>
          <w:spacing w:val="-2"/>
          <w:szCs w:val="22"/>
        </w:rPr>
        <w:t>Implementation of the Judicial Conduct and Disability Act(</w:t>
      </w:r>
      <w:r w:rsidRPr="006556F7">
        <w:rPr>
          <w:color w:val="0000FF"/>
          <w:spacing w:val="-2"/>
          <w:szCs w:val="22"/>
        </w:rPr>
        <w:t>fn.</w:t>
      </w:r>
      <w:fldSimple w:instr=" NOTEREF _Ref304057220 \f \h  \* MERGEFORMAT ">
        <w:r w:rsidR="00410CBC" w:rsidRPr="00410CBC">
          <w:rPr>
            <w:rStyle w:val="FootnoteReference"/>
            <w:rFonts w:ascii="Century" w:hAnsi="Century"/>
            <w:spacing w:val="-2"/>
            <w:sz w:val="22"/>
            <w:szCs w:val="22"/>
            <w:vertAlign w:val="baseline"/>
          </w:rPr>
          <w:t>19</w:t>
        </w:r>
      </w:fldSimple>
      <w:proofErr w:type="gramStart"/>
      <w:r w:rsidRPr="006556F7">
        <w:rPr>
          <w:color w:val="0000FF"/>
          <w:spacing w:val="-2"/>
          <w:szCs w:val="22"/>
        </w:rPr>
        <w:t>a</w:t>
      </w:r>
      <w:proofErr w:type="gramEnd"/>
      <w:r w:rsidRPr="006556F7">
        <w:rPr>
          <w:color w:val="000000" w:themeColor="text1"/>
          <w:spacing w:val="-2"/>
          <w:szCs w:val="22"/>
        </w:rPr>
        <w:t xml:space="preserve">). A Report to the </w:t>
      </w:r>
      <w:r w:rsidRPr="006556F7">
        <w:rPr>
          <w:color w:val="000000" w:themeColor="text1"/>
          <w:szCs w:val="22"/>
        </w:rPr>
        <w:t>Chief Justice</w:t>
      </w:r>
      <w:r w:rsidRPr="006556F7">
        <w:rPr>
          <w:color w:val="1673B6"/>
          <w:szCs w:val="22"/>
        </w:rPr>
        <w:t>;</w:t>
      </w:r>
      <w:r w:rsidRPr="006556F7">
        <w:rPr>
          <w:color w:val="333333"/>
          <w:szCs w:val="22"/>
        </w:rPr>
        <w:t xml:space="preserve"> </w:t>
      </w:r>
      <w:hyperlink r:id="rId135" w:history="1">
        <w:r w:rsidRPr="006556F7">
          <w:rPr>
            <w:rStyle w:val="Hyperlink"/>
            <w:szCs w:val="22"/>
          </w:rPr>
          <w:t>http://Judicial-Discipline-Reform.org/judicial_complaints/Breyer_Report.pdf</w:t>
        </w:r>
      </w:hyperlink>
      <w:r w:rsidRPr="006556F7">
        <w:rPr>
          <w:color w:val="0000FF"/>
          <w:szCs w:val="22"/>
        </w:rPr>
        <w:t xml:space="preserve">. </w:t>
      </w:r>
    </w:p>
    <w:p w:rsidR="001F2A19" w:rsidRPr="006556F7" w:rsidRDefault="001F2A19" w:rsidP="006556F7">
      <w:pPr>
        <w:pStyle w:val="FootnoteText"/>
        <w:tabs>
          <w:tab w:val="left" w:pos="270"/>
        </w:tabs>
        <w:spacing w:after="0"/>
        <w:ind w:firstLine="0"/>
        <w:rPr>
          <w:color w:val="000000" w:themeColor="text1"/>
          <w:szCs w:val="22"/>
        </w:rPr>
      </w:pPr>
      <w:r w:rsidRPr="006556F7">
        <w:rPr>
          <w:rFonts w:ascii="Arial Black" w:hAnsi="Arial Black"/>
          <w:spacing w:val="-2"/>
          <w:sz w:val="18"/>
          <w:szCs w:val="18"/>
        </w:rPr>
        <w:t xml:space="preserve">b) </w:t>
      </w:r>
      <w:r w:rsidRPr="006556F7">
        <w:rPr>
          <w:color w:val="000000" w:themeColor="text1"/>
          <w:szCs w:val="22"/>
        </w:rPr>
        <w:t xml:space="preserve">See also a critical comment on the Report's history and its progeny, i.e., the new Rules </w:t>
      </w:r>
      <w:r w:rsidRPr="00A5600E">
        <w:rPr>
          <w:color w:val="000000" w:themeColor="text1"/>
          <w:spacing w:val="-2"/>
          <w:szCs w:val="22"/>
        </w:rPr>
        <w:t>Governing Judicial Conduct and Disability Proceedings concerning misconduct and disability</w:t>
      </w:r>
      <w:r>
        <w:rPr>
          <w:color w:val="000000" w:themeColor="text1"/>
          <w:szCs w:val="22"/>
        </w:rPr>
        <w:t xml:space="preserve"> complaints against federal judges</w:t>
      </w:r>
      <w:r w:rsidRPr="006556F7">
        <w:rPr>
          <w:color w:val="000000" w:themeColor="text1"/>
          <w:szCs w:val="22"/>
        </w:rPr>
        <w:t xml:space="preserve">; drafted by the Committee on Judicial Conduct and </w:t>
      </w:r>
      <w:proofErr w:type="spellStart"/>
      <w:r w:rsidRPr="006556F7">
        <w:rPr>
          <w:color w:val="000000" w:themeColor="text1"/>
          <w:szCs w:val="22"/>
        </w:rPr>
        <w:t>Disa</w:t>
      </w:r>
      <w:r>
        <w:rPr>
          <w:color w:val="000000" w:themeColor="text1"/>
          <w:szCs w:val="22"/>
        </w:rPr>
        <w:t>-</w:t>
      </w:r>
      <w:r w:rsidRPr="006556F7">
        <w:rPr>
          <w:color w:val="000000" w:themeColor="text1"/>
          <w:szCs w:val="22"/>
        </w:rPr>
        <w:t>bility</w:t>
      </w:r>
      <w:proofErr w:type="spellEnd"/>
      <w:r w:rsidRPr="006556F7">
        <w:rPr>
          <w:color w:val="000000" w:themeColor="text1"/>
          <w:szCs w:val="22"/>
        </w:rPr>
        <w:t xml:space="preserve"> of the Judicial Conference of the U.S. and adopted by the </w:t>
      </w:r>
      <w:r>
        <w:rPr>
          <w:color w:val="000000" w:themeColor="text1"/>
          <w:szCs w:val="22"/>
        </w:rPr>
        <w:t>latter</w:t>
      </w:r>
      <w:r w:rsidRPr="006556F7">
        <w:rPr>
          <w:color w:val="000000" w:themeColor="text1"/>
          <w:szCs w:val="22"/>
        </w:rPr>
        <w:t xml:space="preserve"> on March 11, 2008: </w:t>
      </w:r>
    </w:p>
    <w:p w:rsidR="001F2A19" w:rsidRDefault="001F2A19" w:rsidP="006556F7">
      <w:pPr>
        <w:pStyle w:val="FootnoteText"/>
        <w:tabs>
          <w:tab w:val="right" w:pos="270"/>
          <w:tab w:val="left" w:pos="360"/>
        </w:tabs>
        <w:spacing w:after="0"/>
        <w:ind w:left="360" w:right="-90" w:hanging="720"/>
        <w:rPr>
          <w:rFonts w:ascii="Arial Black" w:hAnsi="Arial Black"/>
          <w:sz w:val="18"/>
          <w:szCs w:val="18"/>
        </w:rPr>
      </w:pPr>
      <w:r>
        <w:rPr>
          <w:rFonts w:ascii="Arial Black" w:hAnsi="Arial Black"/>
          <w:sz w:val="18"/>
          <w:szCs w:val="18"/>
        </w:rPr>
        <w:tab/>
      </w:r>
      <w:r w:rsidRPr="008564BD">
        <w:rPr>
          <w:rFonts w:ascii="Arial Black" w:hAnsi="Arial Black"/>
          <w:sz w:val="18"/>
          <w:szCs w:val="18"/>
        </w:rPr>
        <w:t>(</w:t>
      </w:r>
      <w:proofErr w:type="spellStart"/>
      <w:r w:rsidRPr="008564BD">
        <w:rPr>
          <w:rFonts w:ascii="Arial Black" w:hAnsi="Arial Black"/>
          <w:sz w:val="18"/>
          <w:szCs w:val="18"/>
        </w:rPr>
        <w:t>i</w:t>
      </w:r>
      <w:proofErr w:type="spellEnd"/>
      <w:r w:rsidRPr="008564BD">
        <w:rPr>
          <w:rFonts w:ascii="Arial Black" w:hAnsi="Arial Black"/>
          <w:sz w:val="18"/>
          <w:szCs w:val="18"/>
        </w:rPr>
        <w:t>)</w:t>
      </w:r>
      <w:r>
        <w:rPr>
          <w:color w:val="000000" w:themeColor="text1"/>
          <w:szCs w:val="22"/>
        </w:rPr>
        <w:tab/>
      </w:r>
      <w:hyperlink r:id="rId136" w:history="1">
        <w:r w:rsidRPr="00541E5B">
          <w:rPr>
            <w:rStyle w:val="Hyperlink"/>
            <w:rFonts w:eastAsiaTheme="minorHAnsi" w:cstheme="minorBidi"/>
            <w:spacing w:val="-4"/>
            <w:szCs w:val="22"/>
          </w:rPr>
          <w:t>http://Judicial-Discipline-Reform.org/docs/7-9-19DrRCordero-JRWinter_complaint_rules.pdf</w:t>
        </w:r>
      </w:hyperlink>
      <w:r w:rsidRPr="00B50523">
        <w:rPr>
          <w:rFonts w:eastAsiaTheme="minorHAnsi" w:cstheme="minorBidi"/>
          <w:color w:val="auto"/>
          <w:spacing w:val="-4"/>
          <w:szCs w:val="22"/>
        </w:rPr>
        <w:t>;</w:t>
      </w:r>
    </w:p>
    <w:p w:rsidR="001F2A19" w:rsidRDefault="001F2A19" w:rsidP="006556F7">
      <w:pPr>
        <w:pStyle w:val="FootnoteText"/>
        <w:tabs>
          <w:tab w:val="right" w:pos="270"/>
          <w:tab w:val="left" w:pos="360"/>
        </w:tabs>
        <w:spacing w:after="0"/>
        <w:ind w:left="360" w:right="-90" w:hanging="720"/>
        <w:rPr>
          <w:rFonts w:eastAsiaTheme="minorHAnsi" w:cstheme="minorBidi"/>
          <w:bCs/>
          <w:color w:val="auto"/>
          <w:szCs w:val="22"/>
        </w:rPr>
      </w:pPr>
      <w:r>
        <w:rPr>
          <w:rFonts w:ascii="Arial Black" w:hAnsi="Arial Black"/>
          <w:sz w:val="18"/>
          <w:szCs w:val="18"/>
        </w:rPr>
        <w:tab/>
      </w:r>
      <w:r w:rsidRPr="00682AB0">
        <w:rPr>
          <w:rFonts w:ascii="Arial Black" w:hAnsi="Arial Black"/>
          <w:sz w:val="18"/>
          <w:szCs w:val="18"/>
        </w:rPr>
        <w:t>(ii)</w:t>
      </w:r>
      <w:r>
        <w:rPr>
          <w:szCs w:val="22"/>
        </w:rPr>
        <w:tab/>
      </w:r>
      <w:hyperlink r:id="rId137" w:history="1">
        <w:r w:rsidRPr="00541E5B">
          <w:rPr>
            <w:rStyle w:val="Hyperlink"/>
            <w:rFonts w:eastAsiaTheme="minorHAnsi" w:cstheme="minorBidi"/>
            <w:bCs/>
            <w:szCs w:val="22"/>
          </w:rPr>
          <w:t>http://Judicial-Discipline-Reform.org/docs/7-10-14DrRCordero-JRWinter_draft_rules.pdf</w:t>
        </w:r>
      </w:hyperlink>
      <w:r>
        <w:rPr>
          <w:rFonts w:eastAsiaTheme="minorHAnsi" w:cstheme="minorBidi"/>
          <w:bCs/>
          <w:color w:val="auto"/>
          <w:szCs w:val="22"/>
        </w:rPr>
        <w:t>;</w:t>
      </w:r>
    </w:p>
    <w:p w:rsidR="001F2A19" w:rsidRDefault="001F2A19" w:rsidP="006556F7">
      <w:pPr>
        <w:pStyle w:val="FootnoteText"/>
        <w:tabs>
          <w:tab w:val="right" w:pos="270"/>
          <w:tab w:val="left" w:pos="360"/>
        </w:tabs>
        <w:spacing w:after="0"/>
        <w:ind w:left="360" w:right="-90" w:hanging="720"/>
        <w:rPr>
          <w:bCs/>
          <w:spacing w:val="-2"/>
          <w:szCs w:val="22"/>
        </w:rPr>
      </w:pPr>
      <w:r>
        <w:rPr>
          <w:rFonts w:eastAsiaTheme="minorHAnsi" w:cstheme="minorBidi"/>
          <w:bCs/>
          <w:color w:val="auto"/>
          <w:szCs w:val="22"/>
        </w:rPr>
        <w:tab/>
      </w:r>
      <w:r w:rsidRPr="00682AB0">
        <w:rPr>
          <w:rFonts w:ascii="Arial Black" w:hAnsi="Arial Black"/>
          <w:sz w:val="18"/>
          <w:szCs w:val="18"/>
        </w:rPr>
        <w:t>(i</w:t>
      </w:r>
      <w:r>
        <w:rPr>
          <w:rFonts w:ascii="Arial Black" w:hAnsi="Arial Black"/>
          <w:sz w:val="18"/>
          <w:szCs w:val="18"/>
        </w:rPr>
        <w:t>i</w:t>
      </w:r>
      <w:r w:rsidRPr="00682AB0">
        <w:rPr>
          <w:rFonts w:ascii="Arial Black" w:hAnsi="Arial Black"/>
          <w:sz w:val="18"/>
          <w:szCs w:val="18"/>
        </w:rPr>
        <w:t>i)</w:t>
      </w:r>
      <w:r>
        <w:rPr>
          <w:rFonts w:ascii="Arial Black" w:hAnsi="Arial Black"/>
          <w:sz w:val="18"/>
          <w:szCs w:val="18"/>
        </w:rPr>
        <w:tab/>
      </w:r>
      <w:hyperlink r:id="rId138" w:history="1">
        <w:r w:rsidRPr="00B50523">
          <w:rPr>
            <w:rStyle w:val="Hyperlink"/>
            <w:bCs/>
            <w:spacing w:val="-2"/>
            <w:szCs w:val="22"/>
          </w:rPr>
          <w:t>http://Judicial-Discipline-Reform.org/docs/8-2-25DrRCordero-AO_JDuff_revised_rules.pdf</w:t>
        </w:r>
      </w:hyperlink>
      <w:r w:rsidRPr="00B50523">
        <w:rPr>
          <w:bCs/>
          <w:spacing w:val="-2"/>
          <w:szCs w:val="22"/>
        </w:rPr>
        <w:t>;</w:t>
      </w:r>
    </w:p>
    <w:p w:rsidR="001F2A19" w:rsidRPr="00A60BD0" w:rsidRDefault="001F2A19" w:rsidP="006556F7">
      <w:pPr>
        <w:pStyle w:val="FootnoteText"/>
        <w:tabs>
          <w:tab w:val="right" w:pos="270"/>
          <w:tab w:val="left" w:pos="360"/>
        </w:tabs>
        <w:ind w:left="360" w:right="-90" w:hanging="720"/>
        <w:rPr>
          <w:szCs w:val="22"/>
        </w:rPr>
      </w:pPr>
      <w:r>
        <w:rPr>
          <w:rFonts w:ascii="Arial Black" w:hAnsi="Arial Black"/>
          <w:sz w:val="18"/>
          <w:szCs w:val="18"/>
        </w:rPr>
        <w:tab/>
      </w:r>
      <w:r w:rsidRPr="008564BD">
        <w:rPr>
          <w:rFonts w:ascii="Arial Black" w:hAnsi="Arial Black"/>
          <w:sz w:val="18"/>
          <w:szCs w:val="18"/>
        </w:rPr>
        <w:t>(</w:t>
      </w:r>
      <w:r>
        <w:rPr>
          <w:rFonts w:ascii="Arial Black" w:hAnsi="Arial Black"/>
          <w:sz w:val="18"/>
          <w:szCs w:val="18"/>
        </w:rPr>
        <w:t>iv</w:t>
      </w:r>
      <w:r w:rsidRPr="008564BD">
        <w:rPr>
          <w:rFonts w:ascii="Arial Black" w:hAnsi="Arial Black"/>
          <w:sz w:val="18"/>
          <w:szCs w:val="18"/>
        </w:rPr>
        <w:t>)</w:t>
      </w:r>
      <w:r>
        <w:rPr>
          <w:color w:val="000000" w:themeColor="text1"/>
          <w:szCs w:val="22"/>
        </w:rPr>
        <w:tab/>
      </w:r>
      <w:hyperlink r:id="rId139" w:history="1">
        <w:r w:rsidRPr="00541E5B">
          <w:rPr>
            <w:rStyle w:val="Hyperlink"/>
            <w:rFonts w:ascii="Book Antiqua" w:hAnsi="Book Antiqua"/>
            <w:bCs/>
            <w:szCs w:val="22"/>
          </w:rPr>
          <w:t>http://Judicial-Discipline-Reform.org/docs/</w:t>
        </w:r>
        <w:r w:rsidRPr="00541E5B">
          <w:rPr>
            <w:rStyle w:val="Hyperlink"/>
            <w:bCs/>
            <w:szCs w:val="22"/>
          </w:rPr>
          <w:t>8-3-27DrRCordero-CA2_CJ_Jacobs.pdf</w:t>
        </w:r>
      </w:hyperlink>
    </w:p>
  </w:footnote>
  <w:footnote w:id="101">
    <w:p w:rsidR="001F2A19" w:rsidRDefault="001F2A19" w:rsidP="006556F7">
      <w:pPr>
        <w:pStyle w:val="FootnoteText"/>
        <w:ind w:hanging="360"/>
      </w:pPr>
      <w:r w:rsidRPr="00F64FD6">
        <w:rPr>
          <w:rStyle w:val="FootnoteReference"/>
          <w:color w:val="000000" w:themeColor="text1"/>
        </w:rPr>
        <w:footnoteRef/>
      </w:r>
      <w:r>
        <w:tab/>
      </w:r>
      <w:hyperlink r:id="rId140" w:history="1">
        <w:r w:rsidRPr="00541E5B">
          <w:rPr>
            <w:rStyle w:val="Hyperlink"/>
          </w:rPr>
          <w:t>http://www.uscourts.gov/FederalCourts/JudicialConference/Committees.aspx</w:t>
        </w:r>
      </w:hyperlink>
      <w:r>
        <w:t xml:space="preserve"> </w:t>
      </w:r>
    </w:p>
  </w:footnote>
  <w:footnote w:id="102">
    <w:p w:rsidR="001F2A19" w:rsidRPr="00652BA9" w:rsidRDefault="001F2A19" w:rsidP="004172C2">
      <w:pPr>
        <w:pStyle w:val="FootnoteText"/>
        <w:tabs>
          <w:tab w:val="left" w:pos="0"/>
          <w:tab w:val="left" w:pos="270"/>
          <w:tab w:val="left" w:pos="2970"/>
        </w:tabs>
        <w:spacing w:after="0"/>
        <w:ind w:left="270" w:hanging="630"/>
        <w:rPr>
          <w:rStyle w:val="Hyperlink"/>
          <w:lang w:val="es-PR"/>
        </w:rPr>
      </w:pPr>
      <w:r w:rsidRPr="00556FBF">
        <w:rPr>
          <w:rStyle w:val="FootnoteReference"/>
          <w:color w:val="auto"/>
        </w:rPr>
        <w:footnoteRef/>
      </w:r>
      <w:r w:rsidRPr="00652BA9">
        <w:rPr>
          <w:lang w:val="es-PR"/>
        </w:rPr>
        <w:tab/>
      </w:r>
      <w:r w:rsidRPr="00652BA9">
        <w:rPr>
          <w:rFonts w:ascii="Arial Black" w:hAnsi="Arial Black"/>
          <w:sz w:val="18"/>
          <w:szCs w:val="18"/>
          <w:lang w:val="es-PR"/>
        </w:rPr>
        <w:t>a</w:t>
      </w:r>
      <w:r w:rsidRPr="00652BA9">
        <w:rPr>
          <w:rFonts w:ascii="Arial Black" w:hAnsi="Arial Black"/>
          <w:spacing w:val="-2"/>
          <w:sz w:val="18"/>
          <w:szCs w:val="18"/>
          <w:lang w:val="es-PR"/>
        </w:rPr>
        <w:t>)</w:t>
      </w:r>
      <w:r w:rsidRPr="00652BA9">
        <w:rPr>
          <w:spacing w:val="-2"/>
          <w:lang w:val="es-PR"/>
        </w:rPr>
        <w:tab/>
      </w:r>
      <w:hyperlink r:id="rId141" w:history="1">
        <w:r w:rsidRPr="00652BA9">
          <w:rPr>
            <w:rStyle w:val="Hyperlink"/>
            <w:lang w:val="es-PR"/>
          </w:rPr>
          <w:t>h</w:t>
        </w:r>
        <w:r w:rsidRPr="00652BA9">
          <w:rPr>
            <w:rStyle w:val="Hyperlink"/>
            <w:spacing w:val="4"/>
            <w:lang w:val="es-PR"/>
          </w:rPr>
          <w:t xml:space="preserve">ttp://Judicial-Discipline-Reform.org/SCt_nominee/JSotomayor_integrity/6articles_J </w:t>
        </w:r>
        <w:r w:rsidRPr="00652BA9">
          <w:rPr>
            <w:rStyle w:val="Hyperlink"/>
            <w:lang w:val="es-PR"/>
          </w:rPr>
          <w:t>Soto</w:t>
        </w:r>
      </w:hyperlink>
      <w:r w:rsidRPr="00652BA9">
        <w:rPr>
          <w:color w:val="0000FF"/>
          <w:lang w:val="es-PR"/>
        </w:rPr>
        <w:t>mayor_financials.pdf</w:t>
      </w:r>
      <w:r w:rsidRPr="00652BA9">
        <w:rPr>
          <w:rStyle w:val="Hyperlink"/>
          <w:lang w:val="es-PR"/>
        </w:rPr>
        <w:t xml:space="preserve">; </w:t>
      </w:r>
    </w:p>
    <w:p w:rsidR="001F2A19" w:rsidRDefault="001F2A19" w:rsidP="00A32D8C">
      <w:pPr>
        <w:pStyle w:val="FootnoteText"/>
        <w:tabs>
          <w:tab w:val="left" w:pos="270"/>
          <w:tab w:val="left" w:pos="2970"/>
        </w:tabs>
        <w:spacing w:after="0"/>
        <w:ind w:left="270"/>
      </w:pPr>
      <w:r w:rsidRPr="00490B85">
        <w:rPr>
          <w:rFonts w:ascii="Arial Black" w:hAnsi="Arial Black"/>
          <w:sz w:val="18"/>
        </w:rPr>
        <w:t>b)</w:t>
      </w:r>
      <w:r w:rsidRPr="00490B85">
        <w:tab/>
      </w:r>
      <w:hyperlink r:id="rId142" w:history="1">
        <w:r w:rsidRPr="00E76FA5">
          <w:rPr>
            <w:rStyle w:val="Hyperlink"/>
            <w:spacing w:val="2"/>
          </w:rPr>
          <w:t>http://Judicial-Discipline-Reform.org/SCt_nominee/JSotomayor_integrity/2SenJud</w:t>
        </w:r>
        <w:r w:rsidRPr="00E76FA5">
          <w:rPr>
            <w:rStyle w:val="Hyperlink"/>
          </w:rPr>
          <w:t>Com _Questionnaire_JSotomayor.pdf</w:t>
        </w:r>
      </w:hyperlink>
      <w:r w:rsidRPr="00490B85">
        <w:rPr>
          <w:color w:val="000000" w:themeColor="text1"/>
        </w:rPr>
        <w:t>;</w:t>
      </w:r>
      <w:r>
        <w:rPr>
          <w:color w:val="000000" w:themeColor="text1"/>
        </w:rPr>
        <w:t xml:space="preserve"> </w:t>
      </w:r>
      <w:r w:rsidRPr="00490B85">
        <w:t xml:space="preserve"> </w:t>
      </w:r>
    </w:p>
    <w:p w:rsidR="001F2A19" w:rsidRDefault="001F2A19" w:rsidP="00A32D8C">
      <w:pPr>
        <w:pStyle w:val="FootnoteText"/>
        <w:tabs>
          <w:tab w:val="left" w:pos="270"/>
          <w:tab w:val="left" w:pos="2970"/>
        </w:tabs>
        <w:spacing w:after="0"/>
        <w:ind w:left="270"/>
        <w:rPr>
          <w:rStyle w:val="Hyperlink"/>
        </w:rPr>
      </w:pPr>
      <w:r>
        <w:rPr>
          <w:rFonts w:ascii="Arial Black" w:hAnsi="Arial Black"/>
          <w:sz w:val="18"/>
        </w:rPr>
        <w:t>c)</w:t>
      </w:r>
      <w:r>
        <w:rPr>
          <w:rFonts w:ascii="Arial Black" w:hAnsi="Arial Black"/>
          <w:sz w:val="18"/>
        </w:rPr>
        <w:tab/>
      </w:r>
      <w:hyperlink r:id="rId143" w:history="1">
        <w:r w:rsidRPr="00964AC8">
          <w:rPr>
            <w:rStyle w:val="Hyperlink"/>
            <w:spacing w:val="2"/>
          </w:rPr>
          <w:t>http://Judicial-Discipline-Reform.org/SCt_nominee/JSotomayor_integrity/12table_J</w:t>
        </w:r>
        <w:r w:rsidRPr="00964AC8">
          <w:rPr>
            <w:rStyle w:val="Hyperlink"/>
          </w:rPr>
          <w:t>Soto</w:t>
        </w:r>
      </w:hyperlink>
      <w:r>
        <w:rPr>
          <w:color w:val="0000FF"/>
        </w:rPr>
        <w:t xml:space="preserve"> </w:t>
      </w:r>
      <w:r w:rsidRPr="00F269A0">
        <w:rPr>
          <w:color w:val="0000FF"/>
        </w:rPr>
        <w:t>mayor-financials.pdf</w:t>
      </w:r>
      <w:r w:rsidRPr="00A32D8C">
        <w:rPr>
          <w:b/>
          <w:color w:val="000000" w:themeColor="text1"/>
        </w:rPr>
        <w:t>;</w:t>
      </w:r>
      <w:r w:rsidRPr="00490B85">
        <w:rPr>
          <w:rStyle w:val="Hyperlink"/>
        </w:rPr>
        <w:t xml:space="preserve"> </w:t>
      </w:r>
    </w:p>
    <w:p w:rsidR="001F2A19" w:rsidRPr="00490B85" w:rsidRDefault="001F2A19" w:rsidP="00A32D8C">
      <w:pPr>
        <w:pStyle w:val="FootnoteText"/>
        <w:tabs>
          <w:tab w:val="left" w:pos="270"/>
          <w:tab w:val="left" w:pos="2970"/>
        </w:tabs>
        <w:ind w:left="270"/>
      </w:pPr>
      <w:r w:rsidRPr="00490B85">
        <w:rPr>
          <w:rFonts w:ascii="Arial Black" w:hAnsi="Arial Black"/>
          <w:sz w:val="18"/>
        </w:rPr>
        <w:t>d)</w:t>
      </w:r>
      <w:r w:rsidRPr="00490B85">
        <w:rPr>
          <w:rFonts w:ascii="Arial Black" w:hAnsi="Arial Black"/>
          <w:sz w:val="18"/>
        </w:rPr>
        <w:tab/>
      </w:r>
      <w:hyperlink r:id="rId144" w:history="1">
        <w:r w:rsidRPr="00F269A0">
          <w:rPr>
            <w:rStyle w:val="Hyperlink"/>
          </w:rPr>
          <w:t>http://Judicial-Discipline-Reform.org/docs/5usc_Ethics_Gov_14apr9.pdf</w:t>
        </w:r>
      </w:hyperlink>
      <w:r>
        <w:rPr>
          <w:b/>
          <w:color w:val="000000" w:themeColor="text1"/>
        </w:rPr>
        <w:t xml:space="preserve"> </w:t>
      </w:r>
    </w:p>
  </w:footnote>
  <w:footnote w:id="103">
    <w:p w:rsidR="001F2A19" w:rsidRPr="00074614" w:rsidRDefault="001F2A19" w:rsidP="004172C2">
      <w:pPr>
        <w:pStyle w:val="FootnoteText"/>
        <w:tabs>
          <w:tab w:val="left" w:pos="270"/>
          <w:tab w:val="left" w:pos="7290"/>
          <w:tab w:val="left" w:pos="7650"/>
        </w:tabs>
        <w:spacing w:after="0"/>
        <w:ind w:hanging="360"/>
        <w:rPr>
          <w:rStyle w:val="Hyperlink"/>
        </w:rPr>
      </w:pPr>
      <w:bookmarkStart w:id="425" w:name="_Ref322080192"/>
      <w:r w:rsidRPr="00556FBF">
        <w:rPr>
          <w:rStyle w:val="FootnoteReference"/>
          <w:color w:val="auto"/>
        </w:rPr>
        <w:footnoteRef/>
      </w:r>
      <w:r>
        <w:rPr>
          <w:rStyle w:val="Hyperlink"/>
        </w:rPr>
        <w:tab/>
      </w:r>
      <w:r w:rsidRPr="001F7EC7">
        <w:rPr>
          <w:rFonts w:ascii="Arial Black" w:hAnsi="Arial Black"/>
          <w:sz w:val="18"/>
          <w:szCs w:val="18"/>
        </w:rPr>
        <w:t>a</w:t>
      </w:r>
      <w:r w:rsidRPr="001F7EC7">
        <w:rPr>
          <w:rFonts w:ascii="Arial Black" w:hAnsi="Arial Black"/>
          <w:b/>
          <w:sz w:val="18"/>
          <w:szCs w:val="18"/>
        </w:rPr>
        <w:t>)</w:t>
      </w:r>
      <w:r w:rsidRPr="001F7EC7">
        <w:tab/>
      </w:r>
      <w:hyperlink r:id="rId145" w:history="1">
        <w:r w:rsidRPr="00074614">
          <w:rPr>
            <w:rStyle w:val="Hyperlink"/>
          </w:rPr>
          <w:t>http://judicial-discipline-reform.org/docs/</w:t>
        </w:r>
        <w:r w:rsidRPr="00074614">
          <w:rPr>
            <w:rStyle w:val="Hyperlink"/>
            <w:b/>
          </w:rPr>
          <w:t>Geithner</w:t>
        </w:r>
        <w:r w:rsidRPr="00074614">
          <w:rPr>
            <w:rStyle w:val="Hyperlink"/>
          </w:rPr>
          <w:t>_tax_evasion_jan9.pdf</w:t>
        </w:r>
      </w:hyperlink>
      <w:r w:rsidRPr="00074614">
        <w:rPr>
          <w:rStyle w:val="Hyperlink"/>
        </w:rPr>
        <w:t>;</w:t>
      </w:r>
      <w:r w:rsidRPr="00074614">
        <w:rPr>
          <w:rStyle w:val="Hyperlink"/>
        </w:rPr>
        <w:tab/>
      </w:r>
      <w:bookmarkEnd w:id="425"/>
    </w:p>
    <w:p w:rsidR="001F2A19" w:rsidRPr="00074614" w:rsidRDefault="001F2A19" w:rsidP="00074614">
      <w:pPr>
        <w:pStyle w:val="FootnoteText"/>
        <w:tabs>
          <w:tab w:val="left" w:pos="270"/>
          <w:tab w:val="left" w:pos="7290"/>
          <w:tab w:val="left" w:pos="7650"/>
        </w:tabs>
        <w:spacing w:after="0"/>
        <w:ind w:firstLine="0"/>
      </w:pPr>
      <w:r w:rsidRPr="00074614">
        <w:rPr>
          <w:rFonts w:ascii="Arial Black" w:hAnsi="Arial Black"/>
          <w:b/>
          <w:sz w:val="18"/>
          <w:szCs w:val="18"/>
        </w:rPr>
        <w:t>b)</w:t>
      </w:r>
      <w:r w:rsidRPr="00074614">
        <w:tab/>
      </w:r>
      <w:hyperlink r:id="rId146" w:history="1">
        <w:r w:rsidRPr="00D43AA3">
          <w:rPr>
            <w:rStyle w:val="Hyperlink"/>
          </w:rPr>
          <w:t>http://J</w:t>
        </w:r>
        <w:r w:rsidRPr="00F269A0">
          <w:rPr>
            <w:rStyle w:val="Hyperlink"/>
          </w:rPr>
          <w:t>udicial-Discipline-Reform.org/docs/</w:t>
        </w:r>
        <w:r w:rsidRPr="00D43AA3">
          <w:rPr>
            <w:rStyle w:val="Hyperlink"/>
            <w:b/>
          </w:rPr>
          <w:t>Tom_Daschle_tax_evasion</w:t>
        </w:r>
        <w:r w:rsidRPr="00F269A0">
          <w:rPr>
            <w:rStyle w:val="Hyperlink"/>
          </w:rPr>
          <w:t>_feb9.pdf</w:t>
        </w:r>
      </w:hyperlink>
      <w:r w:rsidRPr="00074614">
        <w:t>;</w:t>
      </w:r>
      <w:r>
        <w:t xml:space="preserve"> </w:t>
      </w:r>
      <w:r w:rsidRPr="00074614">
        <w:tab/>
        <w:t xml:space="preserve">and </w:t>
      </w:r>
    </w:p>
    <w:p w:rsidR="001F2A19" w:rsidRPr="00A32D8C" w:rsidRDefault="001F2A19" w:rsidP="00074614">
      <w:pPr>
        <w:pStyle w:val="FootnoteText"/>
        <w:tabs>
          <w:tab w:val="left" w:pos="270"/>
          <w:tab w:val="left" w:pos="7290"/>
          <w:tab w:val="left" w:pos="7650"/>
        </w:tabs>
        <w:ind w:firstLine="0"/>
        <w:rPr>
          <w:color w:val="000000" w:themeColor="text1"/>
        </w:rPr>
      </w:pPr>
      <w:r w:rsidRPr="00FE00A7">
        <w:rPr>
          <w:rFonts w:ascii="Arial Black" w:hAnsi="Arial Black"/>
          <w:b/>
          <w:spacing w:val="2"/>
          <w:sz w:val="18"/>
          <w:szCs w:val="18"/>
        </w:rPr>
        <w:t>c)</w:t>
      </w:r>
      <w:r w:rsidRPr="00FE00A7">
        <w:rPr>
          <w:spacing w:val="2"/>
        </w:rPr>
        <w:tab/>
      </w:r>
      <w:hyperlink r:id="rId147" w:history="1">
        <w:r w:rsidRPr="00D43AA3">
          <w:rPr>
            <w:rStyle w:val="Hyperlink"/>
            <w:spacing w:val="2"/>
          </w:rPr>
          <w:t>http://</w:t>
        </w:r>
        <w:r w:rsidRPr="00F269A0">
          <w:rPr>
            <w:rStyle w:val="Hyperlink"/>
            <w:spacing w:val="2"/>
          </w:rPr>
          <w:t>Judicial</w:t>
        </w:r>
        <w:r w:rsidRPr="00F269A0">
          <w:rPr>
            <w:rStyle w:val="Hyperlink"/>
          </w:rPr>
          <w:t>-Discipline-Reform.org/docs</w:t>
        </w:r>
        <w:r w:rsidRPr="00D43AA3">
          <w:rPr>
            <w:rStyle w:val="Hyperlink"/>
            <w:b/>
          </w:rPr>
          <w:t>/Nancy_Killefer</w:t>
        </w:r>
        <w:r w:rsidRPr="00F269A0">
          <w:rPr>
            <w:rStyle w:val="Hyperlink"/>
          </w:rPr>
          <w:t>_3feb9.pdf</w:t>
        </w:r>
      </w:hyperlink>
      <w:r>
        <w:rPr>
          <w:b/>
          <w:color w:val="000000" w:themeColor="text1"/>
        </w:rPr>
        <w:t xml:space="preserve"> </w:t>
      </w:r>
      <w:r w:rsidRPr="00074614">
        <w:rPr>
          <w:color w:val="0000FF"/>
        </w:rPr>
        <w:t xml:space="preserve"> </w:t>
      </w:r>
    </w:p>
  </w:footnote>
  <w:footnote w:id="104">
    <w:p w:rsidR="001F2A19" w:rsidRDefault="001F2A19" w:rsidP="004172C2">
      <w:pPr>
        <w:pStyle w:val="FootnoteText"/>
        <w:tabs>
          <w:tab w:val="left" w:pos="270"/>
        </w:tabs>
        <w:spacing w:after="0"/>
        <w:ind w:hanging="360"/>
        <w:rPr>
          <w:color w:val="000000" w:themeColor="text1"/>
          <w:spacing w:val="-2"/>
        </w:rPr>
      </w:pPr>
      <w:r w:rsidRPr="00556FBF">
        <w:rPr>
          <w:rStyle w:val="FootnoteReference"/>
          <w:color w:val="auto"/>
        </w:rPr>
        <w:footnoteRef/>
      </w:r>
      <w:r>
        <w:tab/>
      </w:r>
      <w:r>
        <w:rPr>
          <w:rFonts w:ascii="Arial Black" w:hAnsi="Arial Black"/>
          <w:sz w:val="18"/>
          <w:szCs w:val="18"/>
        </w:rPr>
        <w:t>a</w:t>
      </w:r>
      <w:r w:rsidRPr="00620814">
        <w:rPr>
          <w:rFonts w:ascii="Arial Black" w:hAnsi="Arial Black"/>
          <w:sz w:val="18"/>
          <w:szCs w:val="18"/>
        </w:rPr>
        <w:t>)</w:t>
      </w:r>
      <w:r>
        <w:tab/>
      </w:r>
      <w:r w:rsidRPr="008F2CBA">
        <w:rPr>
          <w:i/>
          <w:spacing w:val="-2"/>
        </w:rPr>
        <w:t>DeLano</w:t>
      </w:r>
      <w:r w:rsidRPr="008F2CBA">
        <w:rPr>
          <w:spacing w:val="-2"/>
        </w:rPr>
        <w:t>, 06-4780-bk-CA2, dismissed per curiam, J</w:t>
      </w:r>
      <w:r>
        <w:rPr>
          <w:spacing w:val="-2"/>
        </w:rPr>
        <w:t>.</w:t>
      </w:r>
      <w:r w:rsidRPr="008F2CBA">
        <w:rPr>
          <w:spacing w:val="-2"/>
        </w:rPr>
        <w:t xml:space="preserve"> Sotomayor, presiding</w:t>
      </w:r>
      <w:r w:rsidRPr="008F2CBA">
        <w:rPr>
          <w:color w:val="000000" w:themeColor="text1"/>
          <w:spacing w:val="-2"/>
        </w:rPr>
        <w:t xml:space="preserve">; </w:t>
      </w:r>
      <w:proofErr w:type="gramStart"/>
      <w:r w:rsidRPr="00900213">
        <w:rPr>
          <w:color w:val="0000FF"/>
          <w:spacing w:val="-2"/>
        </w:rPr>
        <w:t>fn</w:t>
      </w:r>
      <w:proofErr w:type="gramEnd"/>
      <w:r w:rsidRPr="00900213">
        <w:rPr>
          <w:color w:val="0000FF"/>
          <w:spacing w:val="-2"/>
        </w:rPr>
        <w:t>.</w:t>
      </w:r>
      <w:fldSimple w:instr=" NOTEREF _Ref298165202 \h  \* MERGEFORMAT ">
        <w:r w:rsidR="00410CBC" w:rsidRPr="00410CBC">
          <w:rPr>
            <w:color w:val="0000FF"/>
            <w:spacing w:val="-2"/>
          </w:rPr>
          <w:t>126</w:t>
        </w:r>
      </w:fldSimple>
      <w:r>
        <w:rPr>
          <w:color w:val="000000" w:themeColor="text1"/>
          <w:spacing w:val="-2"/>
        </w:rPr>
        <w:t xml:space="preserve"> &gt;CA:2180</w:t>
      </w:r>
    </w:p>
    <w:p w:rsidR="001F2A19" w:rsidRPr="001C670B" w:rsidRDefault="001F2A19" w:rsidP="001C670B">
      <w:pPr>
        <w:pStyle w:val="FootnoteText"/>
        <w:tabs>
          <w:tab w:val="left" w:pos="270"/>
        </w:tabs>
        <w:spacing w:after="0"/>
        <w:ind w:firstLine="0"/>
        <w:rPr>
          <w:spacing w:val="-6"/>
        </w:rPr>
      </w:pPr>
      <w:r w:rsidRPr="008F2CBA">
        <w:rPr>
          <w:rFonts w:ascii="Arial Black" w:hAnsi="Arial Black"/>
          <w:color w:val="000000" w:themeColor="text1"/>
          <w:spacing w:val="-2"/>
          <w:sz w:val="18"/>
          <w:szCs w:val="18"/>
        </w:rPr>
        <w:t>b)</w:t>
      </w:r>
      <w:r w:rsidRPr="001C670B">
        <w:rPr>
          <w:rFonts w:ascii="Arial Black" w:hAnsi="Arial Black"/>
          <w:color w:val="000000" w:themeColor="text1"/>
          <w:spacing w:val="-6"/>
          <w:sz w:val="18"/>
          <w:szCs w:val="18"/>
        </w:rPr>
        <w:tab/>
      </w:r>
      <w:r w:rsidRPr="001C670B">
        <w:rPr>
          <w:color w:val="0000FF"/>
          <w:spacing w:val="-6"/>
        </w:rPr>
        <w:t>http://judicial-discipline-reform.org/docs/DrCordero_v_</w:t>
      </w:r>
      <w:r w:rsidRPr="001C670B">
        <w:rPr>
          <w:color w:val="0000FF"/>
          <w:spacing w:val="-2"/>
        </w:rPr>
        <w:t>DeLano_SCt_3oct8.pdf</w:t>
      </w:r>
      <w:r w:rsidRPr="001C670B">
        <w:rPr>
          <w:spacing w:val="-2"/>
        </w:rPr>
        <w:t xml:space="preserve"> &gt;</w:t>
      </w:r>
      <w:r w:rsidRPr="001C670B">
        <w:t>US:2442§IX</w:t>
      </w:r>
      <w:r w:rsidRPr="001C670B">
        <w:rPr>
          <w:spacing w:val="-2"/>
        </w:rPr>
        <w:t>;</w:t>
      </w:r>
    </w:p>
    <w:p w:rsidR="001F2A19" w:rsidRPr="001C670B" w:rsidRDefault="001F2A19" w:rsidP="001C670B">
      <w:pPr>
        <w:pStyle w:val="FootnoteText"/>
        <w:tabs>
          <w:tab w:val="left" w:pos="270"/>
        </w:tabs>
        <w:ind w:firstLine="0"/>
        <w:rPr>
          <w:color w:val="000000" w:themeColor="text1"/>
          <w:spacing w:val="-4"/>
        </w:rPr>
      </w:pPr>
      <w:r w:rsidRPr="001C670B">
        <w:rPr>
          <w:rFonts w:ascii="Arial Black" w:hAnsi="Arial Black"/>
          <w:color w:val="000000" w:themeColor="text1"/>
          <w:spacing w:val="-4"/>
          <w:sz w:val="18"/>
          <w:szCs w:val="18"/>
        </w:rPr>
        <w:t>c)</w:t>
      </w:r>
      <w:r w:rsidRPr="001C670B">
        <w:rPr>
          <w:rFonts w:ascii="Arial Black" w:hAnsi="Arial Black"/>
          <w:color w:val="000000" w:themeColor="text1"/>
          <w:spacing w:val="-4"/>
          <w:sz w:val="18"/>
          <w:szCs w:val="18"/>
        </w:rPr>
        <w:tab/>
      </w:r>
      <w:r w:rsidRPr="001C670B">
        <w:rPr>
          <w:spacing w:val="-4"/>
        </w:rPr>
        <w:t xml:space="preserve">cf. </w:t>
      </w:r>
      <w:hyperlink r:id="rId148" w:history="1">
        <w:r w:rsidRPr="001C670B">
          <w:rPr>
            <w:rStyle w:val="Hyperlink"/>
            <w:spacing w:val="-4"/>
          </w:rPr>
          <w:t>http://Judicial-Discipline-Reform.org/docs/DrCordero_v_</w:t>
        </w:r>
        <w:r w:rsidRPr="001C670B">
          <w:rPr>
            <w:rStyle w:val="Hyperlink"/>
            <w:spacing w:val="-2"/>
          </w:rPr>
          <w:t>DeLano_SCt_rehear_23apr9</w:t>
        </w:r>
        <w:r w:rsidRPr="001C670B">
          <w:rPr>
            <w:rStyle w:val="Hyperlink"/>
            <w:spacing w:val="-4"/>
          </w:rPr>
          <w:t>.pdf</w:t>
        </w:r>
      </w:hyperlink>
    </w:p>
  </w:footnote>
  <w:footnote w:id="105">
    <w:p w:rsidR="001F2A19" w:rsidRPr="0050762F" w:rsidRDefault="001F2A19" w:rsidP="004172C2">
      <w:pPr>
        <w:pStyle w:val="FootnoteText"/>
        <w:ind w:hanging="360"/>
        <w:rPr>
          <w:spacing w:val="-4"/>
        </w:rPr>
      </w:pPr>
      <w:r w:rsidRPr="00556FBF">
        <w:rPr>
          <w:rStyle w:val="FootnoteReference"/>
          <w:color w:val="auto"/>
        </w:rPr>
        <w:footnoteRef/>
      </w:r>
      <w:r>
        <w:tab/>
      </w:r>
      <w:hyperlink r:id="rId149" w:history="1">
        <w:r w:rsidRPr="0050762F">
          <w:rPr>
            <w:rStyle w:val="Hyperlink"/>
            <w:spacing w:val="-4"/>
          </w:rPr>
          <w:t>http://Judicial-Discipline-Reform.org/</w:t>
        </w:r>
        <w:r w:rsidRPr="0050762F">
          <w:rPr>
            <w:rStyle w:val="Hyperlink"/>
          </w:rPr>
          <w:t>Follow_money/motion_en_banc.pdf</w:t>
        </w:r>
      </w:hyperlink>
      <w:r>
        <w:rPr>
          <w:spacing w:val="-4"/>
        </w:rPr>
        <w:t xml:space="preserve"> &gt;</w:t>
      </w:r>
      <w:r w:rsidRPr="0050762F">
        <w:t>CA:1947§§I, III</w:t>
      </w:r>
    </w:p>
  </w:footnote>
  <w:footnote w:id="106">
    <w:p w:rsidR="001F2A19" w:rsidRDefault="001F2A19" w:rsidP="004172C2">
      <w:pPr>
        <w:pStyle w:val="FootnoteText"/>
        <w:ind w:hanging="360"/>
      </w:pPr>
      <w:r w:rsidRPr="00556FBF">
        <w:rPr>
          <w:rStyle w:val="FootnoteReference"/>
          <w:color w:val="auto"/>
        </w:rPr>
        <w:footnoteRef/>
      </w:r>
      <w:r>
        <w:tab/>
        <w:t xml:space="preserve">For a more detailed account of </w:t>
      </w:r>
      <w:r w:rsidRPr="00185F7C">
        <w:rPr>
          <w:i/>
        </w:rPr>
        <w:t>DeLano</w:t>
      </w:r>
      <w:r>
        <w:t xml:space="preserve">, see </w:t>
      </w:r>
      <w:hyperlink r:id="rId150" w:history="1">
        <w:r w:rsidRPr="00AC6CAF">
          <w:rPr>
            <w:rStyle w:val="Hyperlink"/>
            <w:spacing w:val="-4"/>
          </w:rPr>
          <w:t>http://Judicial-Discipline-</w:t>
        </w:r>
        <w:r w:rsidRPr="00AC6CAF">
          <w:rPr>
            <w:rStyle w:val="Hyperlink"/>
          </w:rPr>
          <w:t>Reform.org/HR/11-4-25DrRCordero-HR_ComJud.pdf</w:t>
        </w:r>
      </w:hyperlink>
      <w:r>
        <w:t xml:space="preserve"> </w:t>
      </w:r>
      <w:r w:rsidRPr="00185F7C">
        <w:rPr>
          <w:color w:val="auto"/>
        </w:rPr>
        <w:t>&gt;GC:41§D</w:t>
      </w:r>
    </w:p>
  </w:footnote>
  <w:footnote w:id="107">
    <w:p w:rsidR="001F2A19" w:rsidRDefault="001F2A19" w:rsidP="004172C2">
      <w:pPr>
        <w:pStyle w:val="FootnoteText"/>
        <w:ind w:hanging="360"/>
      </w:pPr>
      <w:r w:rsidRPr="00556FBF">
        <w:rPr>
          <w:rStyle w:val="FootnoteReference"/>
          <w:color w:val="auto"/>
        </w:rPr>
        <w:footnoteRef/>
      </w:r>
      <w:r>
        <w:tab/>
      </w:r>
      <w:hyperlink r:id="rId151" w:history="1">
        <w:r w:rsidRPr="00AC6CAF">
          <w:rPr>
            <w:rStyle w:val="Hyperlink"/>
          </w:rPr>
          <w:t>http://Judicial-Discipline-Reform.org/Follow_money/DeLano_docs.pdf</w:t>
        </w:r>
      </w:hyperlink>
      <w:r>
        <w:t xml:space="preserve"> &gt;§V &gt;W:43</w:t>
      </w:r>
    </w:p>
  </w:footnote>
  <w:footnote w:id="108">
    <w:p w:rsidR="001F2A19" w:rsidRDefault="001F2A19" w:rsidP="004172C2">
      <w:pPr>
        <w:pStyle w:val="FootnoteText"/>
        <w:tabs>
          <w:tab w:val="left" w:pos="270"/>
          <w:tab w:val="left" w:pos="630"/>
          <w:tab w:val="left" w:pos="900"/>
          <w:tab w:val="left" w:pos="1350"/>
          <w:tab w:val="left" w:pos="1620"/>
          <w:tab w:val="left" w:pos="3870"/>
          <w:tab w:val="left" w:pos="4230"/>
          <w:tab w:val="left" w:pos="6030"/>
          <w:tab w:val="left" w:pos="6390"/>
          <w:tab w:val="left" w:pos="6750"/>
          <w:tab w:val="left" w:pos="7740"/>
          <w:tab w:val="left" w:pos="8100"/>
        </w:tabs>
        <w:spacing w:after="0"/>
        <w:ind w:hanging="360"/>
        <w:rPr>
          <w:spacing w:val="-2"/>
        </w:rPr>
      </w:pPr>
      <w:r w:rsidRPr="00556FBF">
        <w:rPr>
          <w:rStyle w:val="FootnoteReference"/>
          <w:color w:val="auto"/>
        </w:rPr>
        <w:footnoteRef/>
      </w:r>
      <w:r>
        <w:tab/>
      </w:r>
      <w:r w:rsidRPr="00BE59B2">
        <w:rPr>
          <w:rFonts w:ascii="Arial Black" w:hAnsi="Arial Black"/>
          <w:spacing w:val="-4"/>
          <w:sz w:val="18"/>
          <w:szCs w:val="18"/>
        </w:rPr>
        <w:t>a)</w:t>
      </w:r>
      <w:r w:rsidRPr="00BE59B2">
        <w:rPr>
          <w:spacing w:val="-4"/>
        </w:rPr>
        <w:tab/>
      </w:r>
      <w:hyperlink r:id="rId152" w:history="1">
        <w:r w:rsidRPr="00BE4E19">
          <w:rPr>
            <w:rStyle w:val="Hyperlink"/>
            <w:spacing w:val="-2"/>
          </w:rPr>
          <w:t>http://Judicial-Discipline-Reform.org/docs/Trustee_Reiber_3909_cases.pdf</w:t>
        </w:r>
      </w:hyperlink>
      <w:r>
        <w:rPr>
          <w:spacing w:val="-2"/>
        </w:rPr>
        <w:t>;</w:t>
      </w:r>
    </w:p>
    <w:p w:rsidR="001F2A19" w:rsidRDefault="001F2A19" w:rsidP="004172C2">
      <w:pPr>
        <w:pStyle w:val="FootnoteText"/>
        <w:tabs>
          <w:tab w:val="left" w:pos="270"/>
          <w:tab w:val="left" w:pos="630"/>
          <w:tab w:val="left" w:pos="900"/>
          <w:tab w:val="left" w:pos="1350"/>
          <w:tab w:val="left" w:pos="1620"/>
          <w:tab w:val="left" w:pos="3870"/>
          <w:tab w:val="left" w:pos="4230"/>
          <w:tab w:val="left" w:pos="6030"/>
          <w:tab w:val="left" w:pos="6390"/>
          <w:tab w:val="left" w:pos="6750"/>
          <w:tab w:val="left" w:pos="7740"/>
          <w:tab w:val="left" w:pos="8100"/>
        </w:tabs>
        <w:spacing w:after="0"/>
        <w:ind w:firstLine="0"/>
        <w:rPr>
          <w:spacing w:val="-2"/>
        </w:rPr>
      </w:pPr>
      <w:r w:rsidRPr="00BE4E19">
        <w:rPr>
          <w:rFonts w:ascii="Arial Black" w:hAnsi="Arial Black"/>
          <w:spacing w:val="-2"/>
          <w:sz w:val="18"/>
          <w:szCs w:val="18"/>
        </w:rPr>
        <w:t>b)</w:t>
      </w:r>
      <w:r w:rsidRPr="00BE4E19">
        <w:rPr>
          <w:rFonts w:ascii="Arial Black" w:hAnsi="Arial Black"/>
          <w:spacing w:val="-4"/>
          <w:sz w:val="18"/>
          <w:szCs w:val="18"/>
        </w:rPr>
        <w:tab/>
      </w:r>
      <w:hyperlink r:id="rId153" w:history="1">
        <w:r w:rsidRPr="00D43AA3">
          <w:rPr>
            <w:rStyle w:val="Hyperlink"/>
          </w:rPr>
          <w:t>http://</w:t>
        </w:r>
        <w:r w:rsidRPr="00F269A0">
          <w:rPr>
            <w:rStyle w:val="Hyperlink"/>
          </w:rPr>
          <w:t>Judicial-Discipline-Reform.org/docs/Werner_525_before_Ninfo.pdf</w:t>
        </w:r>
      </w:hyperlink>
      <w:r w:rsidRPr="003A0969">
        <w:rPr>
          <w:spacing w:val="-2"/>
        </w:rPr>
        <w:t>;</w:t>
      </w:r>
    </w:p>
    <w:p w:rsidR="001F2A19" w:rsidRDefault="001F2A19" w:rsidP="003506A9">
      <w:pPr>
        <w:pStyle w:val="FootnoteText"/>
        <w:tabs>
          <w:tab w:val="left" w:pos="270"/>
          <w:tab w:val="left" w:pos="630"/>
          <w:tab w:val="left" w:pos="900"/>
          <w:tab w:val="left" w:pos="1350"/>
          <w:tab w:val="left" w:pos="1620"/>
          <w:tab w:val="left" w:pos="3870"/>
          <w:tab w:val="left" w:pos="4230"/>
          <w:tab w:val="left" w:pos="6030"/>
          <w:tab w:val="left" w:pos="6390"/>
          <w:tab w:val="left" w:pos="6750"/>
          <w:tab w:val="left" w:pos="7740"/>
          <w:tab w:val="left" w:pos="8100"/>
        </w:tabs>
        <w:spacing w:after="0"/>
        <w:ind w:firstLine="0"/>
      </w:pPr>
      <w:r>
        <w:rPr>
          <w:rFonts w:ascii="Arial Black" w:hAnsi="Arial Black"/>
          <w:spacing w:val="-2"/>
          <w:sz w:val="18"/>
          <w:szCs w:val="18"/>
        </w:rPr>
        <w:t>c)</w:t>
      </w:r>
      <w:r>
        <w:rPr>
          <w:rFonts w:ascii="Arial Black" w:hAnsi="Arial Black"/>
          <w:spacing w:val="-2"/>
          <w:sz w:val="18"/>
          <w:szCs w:val="18"/>
        </w:rPr>
        <w:tab/>
      </w:r>
      <w:hyperlink r:id="rId154" w:history="1">
        <w:r w:rsidRPr="00F269A0">
          <w:rPr>
            <w:rStyle w:val="Hyperlink"/>
          </w:rPr>
          <w:t>http://www.underbergkes</w:t>
        </w:r>
      </w:hyperlink>
      <w:r w:rsidRPr="00F269A0">
        <w:rPr>
          <w:color w:val="0000FF"/>
        </w:rPr>
        <w:t>sler.com</w:t>
      </w:r>
      <w:r>
        <w:t>;</w:t>
      </w:r>
    </w:p>
    <w:p w:rsidR="001F2A19" w:rsidRPr="003A0969" w:rsidRDefault="001F2A19" w:rsidP="00EE5151">
      <w:pPr>
        <w:pStyle w:val="FootnoteText"/>
        <w:tabs>
          <w:tab w:val="left" w:pos="0"/>
          <w:tab w:val="left" w:pos="270"/>
          <w:tab w:val="left" w:pos="630"/>
          <w:tab w:val="left" w:pos="900"/>
          <w:tab w:val="left" w:pos="1350"/>
          <w:tab w:val="left" w:pos="1620"/>
          <w:tab w:val="left" w:pos="3870"/>
          <w:tab w:val="left" w:pos="4230"/>
          <w:tab w:val="left" w:pos="6030"/>
          <w:tab w:val="left" w:pos="6390"/>
          <w:tab w:val="left" w:pos="6750"/>
          <w:tab w:val="left" w:pos="7740"/>
          <w:tab w:val="left" w:pos="8100"/>
        </w:tabs>
        <w:ind w:left="274"/>
        <w:rPr>
          <w:spacing w:val="-2"/>
        </w:rPr>
      </w:pPr>
      <w:proofErr w:type="gramStart"/>
      <w:r>
        <w:rPr>
          <w:rFonts w:ascii="Arial Black" w:hAnsi="Arial Black"/>
          <w:spacing w:val="-2"/>
          <w:sz w:val="18"/>
          <w:szCs w:val="18"/>
        </w:rPr>
        <w:t>d</w:t>
      </w:r>
      <w:proofErr w:type="gramEnd"/>
      <w:r>
        <w:rPr>
          <w:rFonts w:ascii="Arial Black" w:hAnsi="Arial Black"/>
          <w:spacing w:val="-2"/>
          <w:sz w:val="18"/>
          <w:szCs w:val="18"/>
        </w:rPr>
        <w:t>)</w:t>
      </w:r>
      <w:r>
        <w:rPr>
          <w:rFonts w:ascii="Arial Black" w:hAnsi="Arial Black"/>
          <w:spacing w:val="-2"/>
          <w:sz w:val="18"/>
          <w:szCs w:val="18"/>
        </w:rPr>
        <w:tab/>
      </w:r>
      <w:hyperlink r:id="rId155" w:history="1">
        <w:r w:rsidRPr="00D43AA3">
          <w:rPr>
            <w:rStyle w:val="Hyperlink"/>
            <w:rFonts w:cs="Century"/>
            <w:spacing w:val="-2"/>
          </w:rPr>
          <w:t>http://www.nywb.uscourts.</w:t>
        </w:r>
        <w:r w:rsidRPr="00D43AA3">
          <w:rPr>
            <w:rStyle w:val="Hyperlink"/>
          </w:rPr>
          <w:t>gov/judge_ninfo_202.html</w:t>
        </w:r>
      </w:hyperlink>
      <w:r>
        <w:rPr>
          <w:b/>
          <w:color w:val="000000" w:themeColor="text1"/>
        </w:rPr>
        <w:t xml:space="preserve"> </w:t>
      </w:r>
      <w:r w:rsidRPr="003A0969">
        <w:rPr>
          <w:rFonts w:cs="Century"/>
          <w:spacing w:val="-2"/>
        </w:rPr>
        <w:t>&gt;About [NY Western District] Bankruptcy J. John C. Ninfo, II</w:t>
      </w:r>
      <w:r>
        <w:rPr>
          <w:rFonts w:cs="Century"/>
          <w:spacing w:val="-2"/>
        </w:rPr>
        <w:t>,</w:t>
      </w:r>
      <w:r w:rsidRPr="003A0969">
        <w:rPr>
          <w:spacing w:val="-2"/>
        </w:rPr>
        <w:t xml:space="preserve"> and </w:t>
      </w:r>
      <w:r w:rsidRPr="00407EAF">
        <w:rPr>
          <w:color w:val="0000FF"/>
        </w:rPr>
        <w:t>fn.</w:t>
      </w:r>
      <w:fldSimple w:instr=" NOTEREF _Ref303265421 \h  \* MERGEFORMAT ">
        <w:r w:rsidR="00410CBC" w:rsidRPr="00410CBC">
          <w:rPr>
            <w:color w:val="0000FF"/>
          </w:rPr>
          <w:t>119</w:t>
        </w:r>
      </w:fldSimple>
    </w:p>
  </w:footnote>
  <w:footnote w:id="109">
    <w:p w:rsidR="001F2A19" w:rsidRPr="00CE6E9E" w:rsidRDefault="001F2A19" w:rsidP="00700353">
      <w:pPr>
        <w:pStyle w:val="FootnoteText"/>
        <w:tabs>
          <w:tab w:val="left" w:pos="270"/>
          <w:tab w:val="left" w:pos="2070"/>
          <w:tab w:val="left" w:pos="2790"/>
          <w:tab w:val="left" w:pos="3960"/>
        </w:tabs>
        <w:ind w:hanging="360"/>
        <w:rPr>
          <w:color w:val="000000" w:themeColor="text1"/>
        </w:rPr>
      </w:pPr>
      <w:r w:rsidRPr="00556FBF">
        <w:rPr>
          <w:rStyle w:val="FootnoteReference"/>
          <w:color w:val="auto"/>
        </w:rPr>
        <w:footnoteRef/>
      </w:r>
      <w:r>
        <w:tab/>
      </w:r>
      <w:r>
        <w:rPr>
          <w:rFonts w:ascii="Arial Black" w:hAnsi="Arial Black"/>
          <w:sz w:val="18"/>
          <w:szCs w:val="18"/>
        </w:rPr>
        <w:t>a</w:t>
      </w:r>
      <w:r w:rsidRPr="00582DF0">
        <w:rPr>
          <w:rFonts w:ascii="Arial Black" w:hAnsi="Arial Black"/>
          <w:sz w:val="18"/>
          <w:szCs w:val="18"/>
        </w:rPr>
        <w:t>)</w:t>
      </w:r>
      <w:r>
        <w:tab/>
      </w:r>
      <w:proofErr w:type="gramStart"/>
      <w:r w:rsidRPr="00F269A0">
        <w:rPr>
          <w:color w:val="0000FF"/>
        </w:rPr>
        <w:t>fn</w:t>
      </w:r>
      <w:proofErr w:type="gramEnd"/>
      <w:r w:rsidRPr="00F269A0">
        <w:rPr>
          <w:color w:val="0000FF"/>
        </w:rPr>
        <w:t>.</w:t>
      </w:r>
      <w:fldSimple w:instr=" NOTEREF _Ref302841284 \h  \* MERGEFORMAT ">
        <w:r w:rsidR="00410CBC" w:rsidRPr="00410CBC">
          <w:rPr>
            <w:color w:val="0000FF"/>
          </w:rPr>
          <w:t>106</w:t>
        </w:r>
      </w:fldSimple>
      <w:r>
        <w:t xml:space="preserve"> </w:t>
      </w:r>
      <w:r w:rsidRPr="0053715A">
        <w:t>&gt;GC</w:t>
      </w:r>
      <w:proofErr w:type="gramStart"/>
      <w:r w:rsidRPr="0053715A">
        <w:t>:32</w:t>
      </w:r>
      <w:proofErr w:type="gramEnd"/>
      <w:r w:rsidRPr="0053715A">
        <w:t>/</w:t>
      </w:r>
      <w:r>
        <w:t>fn.</w:t>
      </w:r>
      <w:r w:rsidRPr="0053715A">
        <w:t>72</w:t>
      </w:r>
      <w:r>
        <w:rPr>
          <w:color w:val="000000" w:themeColor="text1"/>
        </w:rPr>
        <w:t>;</w:t>
      </w:r>
      <w:r w:rsidRPr="0053715A">
        <w:t xml:space="preserve"> </w:t>
      </w:r>
      <w:r w:rsidRPr="0053715A">
        <w:rPr>
          <w:rFonts w:ascii="Arial Black" w:hAnsi="Arial Black"/>
          <w:color w:val="auto"/>
          <w:sz w:val="18"/>
          <w:szCs w:val="18"/>
        </w:rPr>
        <w:t>b)</w:t>
      </w:r>
      <w:r w:rsidRPr="0053715A">
        <w:rPr>
          <w:rFonts w:ascii="Arial Black" w:hAnsi="Arial Black"/>
          <w:color w:val="auto"/>
          <w:sz w:val="18"/>
          <w:szCs w:val="18"/>
        </w:rPr>
        <w:tab/>
      </w:r>
      <w:r w:rsidRPr="0053715A">
        <w:rPr>
          <w:rFonts w:cs="Century"/>
        </w:rPr>
        <w:t>id. &gt;GC:17§§B-C, describing bankruptcy cases to which M&amp;T</w:t>
      </w:r>
      <w:r>
        <w:rPr>
          <w:rFonts w:cs="Century"/>
        </w:rPr>
        <w:t xml:space="preserve"> was a party and whose</w:t>
      </w:r>
      <w:r w:rsidRPr="00CE6E9E">
        <w:rPr>
          <w:rFonts w:cs="Century"/>
        </w:rPr>
        <w:t xml:space="preserve"> trustee ha</w:t>
      </w:r>
      <w:r>
        <w:rPr>
          <w:rFonts w:cs="Century"/>
        </w:rPr>
        <w:t>d 3,382 cases before Judge Ninfo,</w:t>
      </w:r>
      <w:r w:rsidRPr="00CE6E9E">
        <w:rPr>
          <w:rFonts w:cs="Century"/>
        </w:rPr>
        <w:t xml:space="preserve"> </w:t>
      </w:r>
      <w:hyperlink r:id="rId156" w:history="1">
        <w:r w:rsidRPr="00D859D0">
          <w:rPr>
            <w:rStyle w:val="Hyperlink"/>
            <w:rFonts w:cs="Century"/>
          </w:rPr>
          <w:t>http://Judicial-Discipline-Reform.org/docs/TrGordon_3383_as_trustee.pdf</w:t>
        </w:r>
      </w:hyperlink>
      <w:r>
        <w:t xml:space="preserve">, and one of the lawyers 442, </w:t>
      </w:r>
      <w:hyperlink r:id="rId157" w:history="1">
        <w:r w:rsidRPr="00B1546E">
          <w:rPr>
            <w:rStyle w:val="Hyperlink"/>
            <w:spacing w:val="-2"/>
          </w:rPr>
          <w:t>http://Judicial-Discipline-Reform.org/docs/MacKnight_442_before_JNinfo.pdf</w:t>
        </w:r>
      </w:hyperlink>
      <w:r>
        <w:t xml:space="preserve">. </w:t>
      </w:r>
      <w:r w:rsidRPr="0001239B">
        <w:t xml:space="preserve">The M&amp;T cases </w:t>
      </w:r>
      <w:r>
        <w:t xml:space="preserve">went from bankruptcy court all the way to the Supreme Court, </w:t>
      </w:r>
      <w:r>
        <w:rPr>
          <w:rFonts w:ascii="Arial Black" w:hAnsi="Arial Black"/>
          <w:color w:val="auto"/>
          <w:sz w:val="18"/>
          <w:szCs w:val="18"/>
        </w:rPr>
        <w:t>c</w:t>
      </w:r>
      <w:r w:rsidRPr="0053715A">
        <w:rPr>
          <w:rFonts w:ascii="Arial Black" w:hAnsi="Arial Black"/>
          <w:color w:val="auto"/>
          <w:sz w:val="18"/>
          <w:szCs w:val="18"/>
        </w:rPr>
        <w:t>)</w:t>
      </w:r>
      <w:r>
        <w:t xml:space="preserve"> </w:t>
      </w:r>
      <w:hyperlink r:id="rId158" w:history="1">
        <w:r w:rsidRPr="00785633">
          <w:rPr>
            <w:rStyle w:val="Hyperlink"/>
          </w:rPr>
          <w:t>http://Judicial-Discipline-Reform.org/docs/DrCordero_v_TrGordon_SCt.pdf</w:t>
        </w:r>
      </w:hyperlink>
      <w:r>
        <w:rPr>
          <w:color w:val="0000FF"/>
        </w:rPr>
        <w:t>,</w:t>
      </w:r>
      <w:r w:rsidRPr="006A2CC1">
        <w:rPr>
          <w:color w:val="0000FF"/>
        </w:rPr>
        <w:t xml:space="preserve"> </w:t>
      </w:r>
      <w:r>
        <w:rPr>
          <w:color w:val="000000" w:themeColor="text1"/>
        </w:rPr>
        <w:t xml:space="preserve">as did </w:t>
      </w:r>
      <w:r w:rsidRPr="00DB2C4F">
        <w:rPr>
          <w:i/>
          <w:color w:val="000000" w:themeColor="text1"/>
        </w:rPr>
        <w:t>DeLano</w:t>
      </w:r>
      <w:r>
        <w:rPr>
          <w:color w:val="000000" w:themeColor="text1"/>
        </w:rPr>
        <w:t xml:space="preserve">, </w:t>
      </w:r>
      <w:proofErr w:type="gramStart"/>
      <w:r w:rsidRPr="00F269A0">
        <w:rPr>
          <w:color w:val="0000FF"/>
        </w:rPr>
        <w:t>fn</w:t>
      </w:r>
      <w:proofErr w:type="gramEnd"/>
      <w:r w:rsidRPr="00F269A0">
        <w:rPr>
          <w:color w:val="0000FF"/>
        </w:rPr>
        <w:t>.</w:t>
      </w:r>
      <w:r w:rsidR="005B339C">
        <w:fldChar w:fldCharType="begin"/>
      </w:r>
      <w:r>
        <w:instrText xml:space="preserve"> NOTEREF _Ref288999212 \h  \* MERGEFORMAT </w:instrText>
      </w:r>
      <w:r w:rsidR="005B339C">
        <w:fldChar w:fldCharType="separate"/>
      </w:r>
      <w:proofErr w:type="gramStart"/>
      <w:r w:rsidR="00410CBC" w:rsidRPr="00410CBC">
        <w:rPr>
          <w:color w:val="0000FF"/>
        </w:rPr>
        <w:t>104</w:t>
      </w:r>
      <w:r w:rsidR="005B339C">
        <w:fldChar w:fldCharType="end"/>
      </w:r>
      <w:r w:rsidRPr="00F269A0">
        <w:rPr>
          <w:color w:val="0000FF"/>
        </w:rPr>
        <w:t>b</w:t>
      </w:r>
      <w:r>
        <w:rPr>
          <w:color w:val="0000FF"/>
        </w:rPr>
        <w:t>.</w:t>
      </w:r>
      <w:proofErr w:type="gramEnd"/>
    </w:p>
  </w:footnote>
  <w:footnote w:id="110">
    <w:p w:rsidR="001F2A19" w:rsidRPr="00B95C1A" w:rsidRDefault="001F2A19" w:rsidP="00700353">
      <w:pPr>
        <w:pStyle w:val="FootnoteText"/>
        <w:ind w:hanging="360"/>
        <w:rPr>
          <w:spacing w:val="-2"/>
        </w:rPr>
      </w:pPr>
      <w:r w:rsidRPr="00556FBF">
        <w:rPr>
          <w:rStyle w:val="FootnoteReference"/>
          <w:color w:val="auto"/>
        </w:rPr>
        <w:footnoteRef/>
      </w:r>
      <w:r>
        <w:tab/>
      </w:r>
      <w:r w:rsidRPr="00B95C1A">
        <w:rPr>
          <w:rFonts w:ascii="Arial Black" w:hAnsi="Arial Black"/>
          <w:spacing w:val="-2"/>
          <w:sz w:val="18"/>
          <w:szCs w:val="18"/>
        </w:rPr>
        <w:t>a)</w:t>
      </w:r>
      <w:r w:rsidRPr="00B95C1A">
        <w:rPr>
          <w:spacing w:val="-2"/>
        </w:rPr>
        <w:t xml:space="preserve"> </w:t>
      </w:r>
      <w:r w:rsidRPr="00B95C1A">
        <w:rPr>
          <w:color w:val="000000" w:themeColor="text1"/>
        </w:rPr>
        <w:t>T</w:t>
      </w:r>
      <w:r w:rsidRPr="00B95C1A">
        <w:t xml:space="preserve">hat analysis was set forth in support of the </w:t>
      </w:r>
      <w:r w:rsidRPr="00B95C1A">
        <w:rPr>
          <w:color w:val="auto"/>
        </w:rPr>
        <w:t xml:space="preserve">request of 25apr11 to the </w:t>
      </w:r>
      <w:hyperlink r:id="rId159" w:history="1">
        <w:r w:rsidRPr="00801A74">
          <w:rPr>
            <w:rStyle w:val="Hyperlink"/>
            <w:color w:val="000000" w:themeColor="text1"/>
            <w:spacing w:val="-2"/>
          </w:rPr>
          <w:t>H.R. Judiciary Committee</w:t>
        </w:r>
      </w:hyperlink>
      <w:r w:rsidRPr="00801A74">
        <w:rPr>
          <w:color w:val="000000" w:themeColor="text1"/>
          <w:spacing w:val="-2"/>
        </w:rPr>
        <w:t xml:space="preserve"> </w:t>
      </w:r>
      <w:r w:rsidRPr="00B95C1A">
        <w:rPr>
          <w:color w:val="auto"/>
          <w:spacing w:val="-2"/>
        </w:rPr>
        <w:t>to investigate the scheme;</w:t>
      </w:r>
      <w:r w:rsidRPr="00B95C1A">
        <w:rPr>
          <w:color w:val="0000FF"/>
          <w:spacing w:val="-2"/>
        </w:rPr>
        <w:t xml:space="preserve"> </w:t>
      </w:r>
      <w:proofErr w:type="gramStart"/>
      <w:r w:rsidRPr="00F269A0">
        <w:rPr>
          <w:color w:val="0000FF"/>
        </w:rPr>
        <w:t>fn</w:t>
      </w:r>
      <w:proofErr w:type="gramEnd"/>
      <w:r w:rsidRPr="00F269A0">
        <w:rPr>
          <w:color w:val="0000FF"/>
        </w:rPr>
        <w:t>.</w:t>
      </w:r>
      <w:fldSimple w:instr=" NOTEREF _Ref302841284 \h  \* MERGEFORMAT ">
        <w:r w:rsidR="00410CBC" w:rsidRPr="00410CBC">
          <w:rPr>
            <w:color w:val="0000FF"/>
          </w:rPr>
          <w:t>106</w:t>
        </w:r>
      </w:fldSimple>
      <w:r w:rsidRPr="00B95C1A">
        <w:rPr>
          <w:color w:val="auto"/>
          <w:spacing w:val="-2"/>
        </w:rPr>
        <w:t>. It was turned into the 25may11 request made</w:t>
      </w:r>
      <w:r w:rsidRPr="00B95C1A">
        <w:rPr>
          <w:color w:val="auto"/>
          <w:spacing w:val="-4"/>
        </w:rPr>
        <w:t xml:space="preserve"> for a similar purpose to Rep. Michelle Bachmann and e</w:t>
      </w:r>
      <w:r>
        <w:rPr>
          <w:color w:val="auto"/>
          <w:spacing w:val="-4"/>
        </w:rPr>
        <w:t>ach of the Tea Party Caucus mem</w:t>
      </w:r>
      <w:r w:rsidRPr="00B95C1A">
        <w:rPr>
          <w:color w:val="auto"/>
          <w:spacing w:val="-2"/>
        </w:rPr>
        <w:t xml:space="preserve">bers; </w:t>
      </w:r>
      <w:hyperlink r:id="rId160" w:history="1">
        <w:r w:rsidRPr="005453C5">
          <w:rPr>
            <w:rStyle w:val="Hyperlink"/>
            <w:spacing w:val="-2"/>
          </w:rPr>
          <w:t>http://Judicial-Discipline-Reform.org/HR/7Tea_P/11-5-25DrRCordero-Tea_P&amp;Caucus.pdf</w:t>
        </w:r>
      </w:hyperlink>
      <w:r w:rsidRPr="00B95C1A">
        <w:rPr>
          <w:color w:val="0000FF"/>
          <w:spacing w:val="-2"/>
        </w:rPr>
        <w:t>.</w:t>
      </w:r>
      <w:r>
        <w:rPr>
          <w:color w:val="0000FF"/>
          <w:spacing w:val="-2"/>
        </w:rPr>
        <w:t xml:space="preserve"> </w:t>
      </w:r>
      <w:r>
        <w:rPr>
          <w:color w:val="0000FF"/>
          <w:spacing w:val="-2"/>
        </w:rPr>
        <w:br/>
      </w:r>
      <w:r>
        <w:rPr>
          <w:rFonts w:ascii="Arial Black" w:hAnsi="Arial Black"/>
          <w:sz w:val="18"/>
        </w:rPr>
        <w:t>b</w:t>
      </w:r>
      <w:r w:rsidRPr="00BB706D">
        <w:rPr>
          <w:rFonts w:ascii="Arial Black" w:hAnsi="Arial Black"/>
          <w:sz w:val="18"/>
        </w:rPr>
        <w:t>)</w:t>
      </w:r>
      <w:r>
        <w:rPr>
          <w:rFonts w:ascii="Arial Black" w:hAnsi="Arial Black"/>
          <w:sz w:val="18"/>
        </w:rPr>
        <w:t xml:space="preserve"> </w:t>
      </w:r>
      <w:hyperlink r:id="rId161" w:history="1">
        <w:r w:rsidRPr="00F269A0">
          <w:rPr>
            <w:rStyle w:val="Hyperlink"/>
          </w:rPr>
          <w:t>http://Judicial-Discipline-Reform.org/docs/DrRCordero-Att_Grievance_Com.pdf</w:t>
        </w:r>
      </w:hyperlink>
      <w:r>
        <w:rPr>
          <w:b/>
          <w:color w:val="000000" w:themeColor="text1"/>
        </w:rPr>
        <w:t xml:space="preserve"> </w:t>
      </w:r>
    </w:p>
  </w:footnote>
  <w:footnote w:id="111">
    <w:p w:rsidR="001F2A19" w:rsidRPr="00FA1785" w:rsidRDefault="001F2A19" w:rsidP="00FC14A7">
      <w:pPr>
        <w:pStyle w:val="FootnoteText"/>
        <w:tabs>
          <w:tab w:val="left" w:pos="0"/>
        </w:tabs>
        <w:ind w:hanging="360"/>
      </w:pPr>
      <w:r w:rsidRPr="008A13D3">
        <w:rPr>
          <w:rStyle w:val="FootnoteReference"/>
          <w:color w:val="000000" w:themeColor="text1"/>
        </w:rPr>
        <w:footnoteRef/>
      </w:r>
      <w:r w:rsidRPr="00FA1785">
        <w:tab/>
        <w:t xml:space="preserve">For the names and contact information about the trustees, attorneys, and judges referred to here, see </w:t>
      </w:r>
      <w:r w:rsidRPr="004415F2">
        <w:t>Complaint</w:t>
      </w:r>
      <w:r w:rsidRPr="00FA1785">
        <w:t xml:space="preserve"> to the Attorney Grievance Committee for the New York State Seventh Judicial District [of the Appellate Division, Fourth Department, of the NYS Supreme Court] against attorneys engaged in misconduct contrary to law and/or the NY State Unified Court System, Part 1200 - Rules of Professional Conduct, GC:1§I; </w:t>
      </w:r>
      <w:hyperlink r:id="rId162" w:history="1">
        <w:r w:rsidRPr="00AC6CAF">
          <w:rPr>
            <w:rStyle w:val="Hyperlink"/>
          </w:rPr>
          <w:t>http://Judicial-Discipline-Reform.org/NYS_att_complaints/16App_Div/DrRCordero-AppDiv4dpt.pdf</w:t>
        </w:r>
      </w:hyperlink>
      <w:r w:rsidRPr="00FA1785">
        <w:t>.</w:t>
      </w:r>
      <w:r>
        <w:t xml:space="preserve"> </w:t>
      </w:r>
      <w:r w:rsidRPr="00FA1785">
        <w:t xml:space="preserve"> </w:t>
      </w:r>
    </w:p>
  </w:footnote>
  <w:footnote w:id="112">
    <w:p w:rsidR="001F2A19" w:rsidRDefault="001F2A19" w:rsidP="00700353">
      <w:pPr>
        <w:pStyle w:val="FootnoteText"/>
        <w:ind w:hanging="360"/>
      </w:pPr>
      <w:r w:rsidRPr="00556FBF">
        <w:rPr>
          <w:rStyle w:val="FootnoteReference"/>
          <w:color w:val="auto"/>
        </w:rPr>
        <w:footnoteRef/>
      </w:r>
      <w:r>
        <w:tab/>
      </w:r>
      <w:r w:rsidRPr="00BB706D">
        <w:rPr>
          <w:rFonts w:ascii="Arial Black" w:hAnsi="Arial Black"/>
          <w:sz w:val="18"/>
        </w:rPr>
        <w:t>a)</w:t>
      </w:r>
      <w:r>
        <w:rPr>
          <w:rFonts w:ascii="Arial Black" w:hAnsi="Arial Black"/>
          <w:sz w:val="18"/>
        </w:rPr>
        <w:t xml:space="preserve"> </w:t>
      </w:r>
      <w:proofErr w:type="gramStart"/>
      <w:r w:rsidRPr="00F269A0">
        <w:rPr>
          <w:color w:val="0000FF"/>
        </w:rPr>
        <w:t>fn</w:t>
      </w:r>
      <w:proofErr w:type="gramEnd"/>
      <w:r w:rsidRPr="00F269A0">
        <w:rPr>
          <w:color w:val="0000FF"/>
        </w:rPr>
        <w:t>.</w:t>
      </w:r>
      <w:fldSimple w:instr=" NOTEREF _Ref303286456 \h  \* MERGEFORMAT ">
        <w:r w:rsidR="00410CBC" w:rsidRPr="00410CBC">
          <w:rPr>
            <w:color w:val="0000FF"/>
          </w:rPr>
          <w:t>107</w:t>
        </w:r>
      </w:fldSimple>
      <w:r>
        <w:t xml:space="preserve"> &gt;§I.B &gt;W</w:t>
      </w:r>
      <w:proofErr w:type="gramStart"/>
      <w:r>
        <w:t>:2</w:t>
      </w:r>
      <w:proofErr w:type="gramEnd"/>
      <w:r>
        <w:t xml:space="preserve">; </w:t>
      </w:r>
      <w:r>
        <w:rPr>
          <w:rFonts w:ascii="Arial Black" w:hAnsi="Arial Black"/>
          <w:sz w:val="18"/>
        </w:rPr>
        <w:t>b</w:t>
      </w:r>
      <w:r w:rsidRPr="00BB706D">
        <w:rPr>
          <w:rFonts w:ascii="Arial Black" w:hAnsi="Arial Black"/>
          <w:sz w:val="18"/>
        </w:rPr>
        <w:t>)</w:t>
      </w:r>
      <w:r>
        <w:t xml:space="preserve"> </w:t>
      </w:r>
      <w:r w:rsidRPr="00B21BD0">
        <w:t xml:space="preserve">id. </w:t>
      </w:r>
      <w:r>
        <w:t>&gt;§V &gt;W</w:t>
      </w:r>
      <w:proofErr w:type="gramStart"/>
      <w:r>
        <w:t>:51</w:t>
      </w:r>
      <w:proofErr w:type="gramEnd"/>
      <w:r>
        <w:t xml:space="preserve">; </w:t>
      </w:r>
      <w:r>
        <w:rPr>
          <w:rFonts w:ascii="Arial Black" w:hAnsi="Arial Black"/>
          <w:sz w:val="18"/>
        </w:rPr>
        <w:t>c</w:t>
      </w:r>
      <w:r w:rsidRPr="00BB706D">
        <w:rPr>
          <w:rFonts w:ascii="Arial Black" w:hAnsi="Arial Black"/>
          <w:sz w:val="18"/>
        </w:rPr>
        <w:t>)</w:t>
      </w:r>
      <w:r>
        <w:t xml:space="preserve"> </w:t>
      </w:r>
      <w:r w:rsidRPr="00B21BD0">
        <w:rPr>
          <w:color w:val="000000" w:themeColor="text1"/>
        </w:rPr>
        <w:t>id.</w:t>
      </w:r>
      <w:r>
        <w:t xml:space="preserve">&gt;§XI &gt;W:148; </w:t>
      </w:r>
      <w:r>
        <w:rPr>
          <w:rFonts w:ascii="Arial Black" w:hAnsi="Arial Black"/>
          <w:sz w:val="18"/>
        </w:rPr>
        <w:t>d</w:t>
      </w:r>
      <w:r w:rsidRPr="00BB706D">
        <w:rPr>
          <w:rFonts w:ascii="Arial Black" w:hAnsi="Arial Black"/>
          <w:sz w:val="18"/>
        </w:rPr>
        <w:t>)</w:t>
      </w:r>
      <w:r>
        <w:t xml:space="preserve"> </w:t>
      </w:r>
      <w:r w:rsidRPr="00B21BD0">
        <w:rPr>
          <w:color w:val="000000" w:themeColor="text1"/>
        </w:rPr>
        <w:t>id.</w:t>
      </w:r>
      <w:r>
        <w:t>&gt;§VIII &gt;W:</w:t>
      </w:r>
      <w:r w:rsidRPr="00C9523A">
        <w:t>93</w:t>
      </w:r>
      <w:r>
        <w:t xml:space="preserve">; </w:t>
      </w:r>
      <w:r>
        <w:rPr>
          <w:rFonts w:ascii="Arial Black" w:hAnsi="Arial Black"/>
          <w:sz w:val="18"/>
        </w:rPr>
        <w:t>e</w:t>
      </w:r>
      <w:r w:rsidRPr="00BB706D">
        <w:rPr>
          <w:rFonts w:ascii="Arial Black" w:hAnsi="Arial Black"/>
          <w:sz w:val="18"/>
        </w:rPr>
        <w:t>)</w:t>
      </w:r>
      <w:r>
        <w:t xml:space="preserve"> </w:t>
      </w:r>
      <w:r w:rsidRPr="00B21BD0">
        <w:rPr>
          <w:color w:val="000000" w:themeColor="text1"/>
        </w:rPr>
        <w:t>id.</w:t>
      </w:r>
      <w:r>
        <w:t xml:space="preserve">&gt;§V &gt;W:50; </w:t>
      </w:r>
      <w:r>
        <w:rPr>
          <w:rFonts w:ascii="Arial Black" w:hAnsi="Arial Black"/>
          <w:sz w:val="18"/>
        </w:rPr>
        <w:t>f</w:t>
      </w:r>
      <w:r w:rsidRPr="00BB706D">
        <w:rPr>
          <w:rFonts w:ascii="Arial Black" w:hAnsi="Arial Black"/>
          <w:sz w:val="18"/>
        </w:rPr>
        <w:t>)</w:t>
      </w:r>
      <w:r w:rsidRPr="005C24B3">
        <w:t xml:space="preserve"> </w:t>
      </w:r>
      <w:r w:rsidRPr="002434C7">
        <w:rPr>
          <w:color w:val="000000" w:themeColor="text1"/>
          <w:spacing w:val="-4"/>
        </w:rPr>
        <w:t>id.</w:t>
      </w:r>
      <w:r w:rsidRPr="002434C7">
        <w:rPr>
          <w:spacing w:val="-4"/>
        </w:rPr>
        <w:t>&gt;§</w:t>
      </w:r>
      <w:r>
        <w:rPr>
          <w:spacing w:val="-4"/>
        </w:rPr>
        <w:t>X &gt;W:145;</w:t>
      </w:r>
      <w:r>
        <w:rPr>
          <w:rFonts w:ascii="Arial Black" w:hAnsi="Arial Black"/>
          <w:sz w:val="18"/>
        </w:rPr>
        <w:t xml:space="preserve"> g</w:t>
      </w:r>
      <w:r w:rsidRPr="00BB706D">
        <w:rPr>
          <w:rFonts w:ascii="Arial Black" w:hAnsi="Arial Black"/>
          <w:sz w:val="18"/>
        </w:rPr>
        <w:t>)</w:t>
      </w:r>
      <w:r w:rsidRPr="005C24B3">
        <w:t xml:space="preserve"> </w:t>
      </w:r>
      <w:r w:rsidRPr="002434C7">
        <w:rPr>
          <w:color w:val="000000" w:themeColor="text1"/>
          <w:spacing w:val="-4"/>
        </w:rPr>
        <w:t>id.</w:t>
      </w:r>
      <w:r w:rsidRPr="002434C7">
        <w:rPr>
          <w:spacing w:val="-4"/>
        </w:rPr>
        <w:t xml:space="preserve">&gt;§VIII &gt;W:89-112 and </w:t>
      </w:r>
      <w:r w:rsidRPr="00407EAF">
        <w:rPr>
          <w:color w:val="0000FF"/>
        </w:rPr>
        <w:t>fn.</w:t>
      </w:r>
      <w:fldSimple w:instr=" NOTEREF _Ref302841284 \h  \* MERGEFORMAT ">
        <w:r w:rsidR="00410CBC" w:rsidRPr="00410CBC">
          <w:rPr>
            <w:color w:val="0000FF"/>
          </w:rPr>
          <w:t>106</w:t>
        </w:r>
      </w:fldSimple>
      <w:r w:rsidRPr="002434C7">
        <w:rPr>
          <w:vanish/>
          <w:spacing w:val="-4"/>
        </w:rPr>
        <w:t xml:space="preserve"> </w:t>
      </w:r>
      <w:r w:rsidRPr="00072F65">
        <w:rPr>
          <w:spacing w:val="-4"/>
        </w:rPr>
        <w:t>&gt;</w:t>
      </w:r>
      <w:r w:rsidRPr="00072F65">
        <w:rPr>
          <w:color w:val="000000" w:themeColor="text1"/>
          <w:spacing w:val="-4"/>
        </w:rPr>
        <w:t>HR:217</w:t>
      </w:r>
    </w:p>
  </w:footnote>
  <w:footnote w:id="113">
    <w:p w:rsidR="001F2A19" w:rsidRPr="002434C7" w:rsidRDefault="001F2A19" w:rsidP="00700353">
      <w:pPr>
        <w:pStyle w:val="FootnoteText"/>
        <w:ind w:hanging="360"/>
        <w:rPr>
          <w:color w:val="000000" w:themeColor="text1"/>
          <w:spacing w:val="-4"/>
        </w:rPr>
      </w:pPr>
      <w:r w:rsidRPr="00556FBF">
        <w:rPr>
          <w:rStyle w:val="FootnoteReference"/>
          <w:color w:val="auto"/>
        </w:rPr>
        <w:footnoteRef/>
      </w:r>
      <w:r>
        <w:tab/>
      </w:r>
      <w:r w:rsidRPr="002434C7">
        <w:rPr>
          <w:rFonts w:ascii="Arial Black" w:hAnsi="Arial Black"/>
          <w:spacing w:val="-4"/>
          <w:sz w:val="18"/>
        </w:rPr>
        <w:t>a)</w:t>
      </w:r>
      <w:r w:rsidRPr="002434C7">
        <w:rPr>
          <w:b/>
          <w:spacing w:val="-4"/>
        </w:rPr>
        <w:t xml:space="preserve"> </w:t>
      </w:r>
      <w:proofErr w:type="gramStart"/>
      <w:r w:rsidRPr="00F269A0">
        <w:rPr>
          <w:color w:val="0000FF"/>
        </w:rPr>
        <w:t>fn</w:t>
      </w:r>
      <w:proofErr w:type="gramEnd"/>
      <w:r w:rsidRPr="00F269A0">
        <w:rPr>
          <w:color w:val="0000FF"/>
        </w:rPr>
        <w:t>.</w:t>
      </w:r>
      <w:fldSimple w:instr=" NOTEREF _Ref302841284 \h  \* MERGEFORMAT ">
        <w:r w:rsidR="00410CBC" w:rsidRPr="00410CBC">
          <w:rPr>
            <w:color w:val="0000FF"/>
          </w:rPr>
          <w:t>106</w:t>
        </w:r>
      </w:fldSimple>
      <w:r w:rsidRPr="002434C7">
        <w:rPr>
          <w:spacing w:val="-4"/>
        </w:rPr>
        <w:t xml:space="preserve"> &gt;</w:t>
      </w:r>
      <w:r w:rsidRPr="002434C7">
        <w:rPr>
          <w:color w:val="000000" w:themeColor="text1"/>
          <w:spacing w:val="-4"/>
        </w:rPr>
        <w:t>GC</w:t>
      </w:r>
      <w:proofErr w:type="gramStart"/>
      <w:r w:rsidRPr="002434C7">
        <w:rPr>
          <w:color w:val="000000" w:themeColor="text1"/>
          <w:spacing w:val="-4"/>
        </w:rPr>
        <w:t>:47</w:t>
      </w:r>
      <w:proofErr w:type="gramEnd"/>
      <w:r w:rsidRPr="002434C7">
        <w:rPr>
          <w:color w:val="000000" w:themeColor="text1"/>
          <w:spacing w:val="-4"/>
        </w:rPr>
        <w:t xml:space="preserve">:§3; </w:t>
      </w:r>
      <w:r>
        <w:rPr>
          <w:rFonts w:ascii="Arial Black" w:hAnsi="Arial Black"/>
          <w:spacing w:val="-4"/>
          <w:sz w:val="18"/>
        </w:rPr>
        <w:t>b</w:t>
      </w:r>
      <w:r w:rsidRPr="002434C7">
        <w:rPr>
          <w:rFonts w:ascii="Arial Black" w:hAnsi="Arial Black"/>
          <w:spacing w:val="-4"/>
          <w:sz w:val="18"/>
        </w:rPr>
        <w:t xml:space="preserve">) </w:t>
      </w:r>
      <w:r w:rsidRPr="002434C7">
        <w:rPr>
          <w:color w:val="000000" w:themeColor="text1"/>
          <w:spacing w:val="-4"/>
        </w:rPr>
        <w:t>id. &gt;GC</w:t>
      </w:r>
      <w:proofErr w:type="gramStart"/>
      <w:r w:rsidRPr="002434C7">
        <w:rPr>
          <w:color w:val="000000" w:themeColor="text1"/>
          <w:spacing w:val="-4"/>
        </w:rPr>
        <w:t>:45</w:t>
      </w:r>
      <w:proofErr w:type="gramEnd"/>
      <w:r w:rsidRPr="002434C7">
        <w:rPr>
          <w:color w:val="000000" w:themeColor="text1"/>
          <w:spacing w:val="-4"/>
        </w:rPr>
        <w:t>§2;</w:t>
      </w:r>
      <w:r w:rsidRPr="002434C7">
        <w:rPr>
          <w:color w:val="0000FF"/>
          <w:spacing w:val="-4"/>
        </w:rPr>
        <w:t xml:space="preserve"> </w:t>
      </w:r>
      <w:r>
        <w:rPr>
          <w:rFonts w:ascii="Arial Black" w:hAnsi="Arial Black"/>
          <w:spacing w:val="-4"/>
          <w:sz w:val="18"/>
        </w:rPr>
        <w:t>c</w:t>
      </w:r>
      <w:r w:rsidRPr="002434C7">
        <w:rPr>
          <w:rFonts w:ascii="Arial Black" w:hAnsi="Arial Black"/>
          <w:spacing w:val="-4"/>
          <w:sz w:val="18"/>
        </w:rPr>
        <w:t>)</w:t>
      </w:r>
      <w:r w:rsidRPr="002434C7">
        <w:rPr>
          <w:b/>
          <w:spacing w:val="-4"/>
        </w:rPr>
        <w:t xml:space="preserve"> </w:t>
      </w:r>
      <w:r w:rsidRPr="002434C7">
        <w:rPr>
          <w:color w:val="000000" w:themeColor="text1"/>
          <w:spacing w:val="-4"/>
        </w:rPr>
        <w:t>id. &gt;GC:49§4</w:t>
      </w:r>
    </w:p>
  </w:footnote>
  <w:footnote w:id="114">
    <w:p w:rsidR="001F2A19" w:rsidRPr="00691FB2" w:rsidRDefault="001F2A19" w:rsidP="00700353">
      <w:pPr>
        <w:pStyle w:val="FootnoteText"/>
        <w:tabs>
          <w:tab w:val="left" w:pos="270"/>
        </w:tabs>
        <w:ind w:hanging="360"/>
        <w:rPr>
          <w:spacing w:val="-2"/>
        </w:rPr>
      </w:pPr>
      <w:r w:rsidRPr="00556FBF">
        <w:rPr>
          <w:rStyle w:val="FootnoteReference"/>
          <w:color w:val="auto"/>
        </w:rPr>
        <w:footnoteRef/>
      </w:r>
      <w:r>
        <w:tab/>
      </w:r>
      <w:proofErr w:type="gramStart"/>
      <w:r w:rsidRPr="00BB706D">
        <w:rPr>
          <w:rFonts w:ascii="Arial Black" w:hAnsi="Arial Black"/>
          <w:sz w:val="18"/>
        </w:rPr>
        <w:t>a</w:t>
      </w:r>
      <w:proofErr w:type="gramEnd"/>
      <w:r w:rsidRPr="00BB706D">
        <w:rPr>
          <w:rFonts w:ascii="Arial Black" w:hAnsi="Arial Black"/>
          <w:sz w:val="18"/>
        </w:rPr>
        <w:t>)</w:t>
      </w:r>
      <w:r>
        <w:tab/>
      </w:r>
      <w:hyperlink r:id="rId163" w:history="1">
        <w:r w:rsidRPr="00691FB2">
          <w:rPr>
            <w:rStyle w:val="Hyperlink"/>
            <w:spacing w:val="-2"/>
          </w:rPr>
          <w:t>http://Judicial-Discipline-Reform.org/Follow_money/docs_denied.pdf</w:t>
        </w:r>
      </w:hyperlink>
      <w:r w:rsidRPr="00691FB2">
        <w:rPr>
          <w:color w:val="000000" w:themeColor="text1"/>
          <w:spacing w:val="-2"/>
        </w:rPr>
        <w:t>;</w:t>
      </w:r>
      <w:r w:rsidRPr="00691FB2">
        <w:rPr>
          <w:spacing w:val="-2"/>
        </w:rPr>
        <w:t xml:space="preserve"> </w:t>
      </w:r>
      <w:r w:rsidRPr="00691FB2">
        <w:rPr>
          <w:rFonts w:ascii="Arial Black" w:hAnsi="Arial Black"/>
          <w:spacing w:val="-2"/>
          <w:sz w:val="18"/>
        </w:rPr>
        <w:t>b)</w:t>
      </w:r>
      <w:r w:rsidRPr="00691FB2">
        <w:rPr>
          <w:b/>
          <w:spacing w:val="-2"/>
        </w:rPr>
        <w:t xml:space="preserve"> </w:t>
      </w:r>
      <w:r w:rsidRPr="00F269A0">
        <w:rPr>
          <w:color w:val="0000FF"/>
        </w:rPr>
        <w:t>fn.</w:t>
      </w:r>
      <w:fldSimple w:instr=" NOTEREF _Ref302841284 \h  \* MERGEFORMAT ">
        <w:r w:rsidR="00410CBC" w:rsidRPr="00410CBC">
          <w:rPr>
            <w:color w:val="0000FF"/>
          </w:rPr>
          <w:t>106</w:t>
        </w:r>
      </w:fldSimple>
      <w:r w:rsidRPr="00691FB2">
        <w:rPr>
          <w:color w:val="000000" w:themeColor="text1"/>
          <w:spacing w:val="-2"/>
        </w:rPr>
        <w:t xml:space="preserve"> &gt;GC:51§5</w:t>
      </w:r>
    </w:p>
  </w:footnote>
  <w:footnote w:id="115">
    <w:p w:rsidR="001F2A19" w:rsidRPr="00691FB2" w:rsidRDefault="001F2A19" w:rsidP="00700353">
      <w:pPr>
        <w:pStyle w:val="FootnoteText"/>
        <w:ind w:hanging="360"/>
      </w:pPr>
      <w:r w:rsidRPr="00556FBF">
        <w:rPr>
          <w:rStyle w:val="FootnoteReference"/>
          <w:color w:val="auto"/>
        </w:rPr>
        <w:footnoteRef/>
      </w:r>
      <w:r>
        <w:tab/>
      </w:r>
      <w:r w:rsidRPr="00BB706D">
        <w:rPr>
          <w:rFonts w:ascii="Arial Black" w:hAnsi="Arial Black"/>
          <w:sz w:val="18"/>
        </w:rPr>
        <w:t>a)</w:t>
      </w:r>
      <w:r>
        <w:tab/>
        <w:t>‘</w:t>
      </w:r>
      <w:r w:rsidRPr="00691FB2">
        <w:t xml:space="preserve">Hear’ the judge’s bias: </w:t>
      </w:r>
      <w:hyperlink r:id="rId164" w:history="1">
        <w:r w:rsidRPr="00EC46BF">
          <w:rPr>
            <w:rStyle w:val="Hyperlink"/>
          </w:rPr>
          <w:t>http://Judicial-Discipline-Reform.org/docs/transcript_DeLano_ 1mar5.pdf</w:t>
        </w:r>
      </w:hyperlink>
      <w:r w:rsidRPr="002434C7">
        <w:rPr>
          <w:color w:val="000000" w:themeColor="text1"/>
          <w:spacing w:val="-4"/>
        </w:rPr>
        <w:t xml:space="preserve">; </w:t>
      </w:r>
      <w:r>
        <w:rPr>
          <w:rFonts w:ascii="Arial Black" w:hAnsi="Arial Black"/>
          <w:spacing w:val="-4"/>
          <w:sz w:val="18"/>
        </w:rPr>
        <w:t>b</w:t>
      </w:r>
      <w:r w:rsidRPr="002434C7">
        <w:rPr>
          <w:rFonts w:ascii="Arial Black" w:hAnsi="Arial Black"/>
          <w:spacing w:val="-4"/>
          <w:sz w:val="18"/>
        </w:rPr>
        <w:t>)</w:t>
      </w:r>
      <w:r w:rsidRPr="00EC3DAE">
        <w:rPr>
          <w:spacing w:val="-4"/>
          <w:szCs w:val="22"/>
        </w:rPr>
        <w:t xml:space="preserve"> cf. </w:t>
      </w:r>
      <w:hyperlink r:id="rId165" w:history="1">
        <w:r w:rsidRPr="00EC46BF">
          <w:rPr>
            <w:rStyle w:val="Hyperlink"/>
            <w:rFonts w:ascii="Book Antiqua" w:hAnsi="Book Antiqua"/>
          </w:rPr>
          <w:t>http://Judicial-Discipline-Reform.org/Follow_money/Analysis_Trustee_ report_23aug5.pdf</w:t>
        </w:r>
      </w:hyperlink>
    </w:p>
  </w:footnote>
  <w:footnote w:id="116">
    <w:p w:rsidR="001F2A19" w:rsidRPr="00691FB2" w:rsidRDefault="001F2A19" w:rsidP="00700353">
      <w:pPr>
        <w:pStyle w:val="FootnoteText"/>
        <w:tabs>
          <w:tab w:val="left" w:pos="270"/>
          <w:tab w:val="left" w:pos="2430"/>
          <w:tab w:val="left" w:pos="6030"/>
        </w:tabs>
        <w:ind w:hanging="360"/>
        <w:rPr>
          <w:spacing w:val="-2"/>
        </w:rPr>
      </w:pPr>
      <w:r w:rsidRPr="00556FBF">
        <w:rPr>
          <w:rStyle w:val="FootnoteReference"/>
          <w:color w:val="auto"/>
        </w:rPr>
        <w:footnoteRef/>
      </w:r>
      <w:r>
        <w:tab/>
      </w:r>
      <w:r w:rsidRPr="00BB706D">
        <w:rPr>
          <w:rFonts w:ascii="Arial Black" w:hAnsi="Arial Black"/>
          <w:sz w:val="18"/>
        </w:rPr>
        <w:t>a)</w:t>
      </w:r>
      <w:r>
        <w:tab/>
      </w:r>
      <w:proofErr w:type="gramStart"/>
      <w:r w:rsidRPr="006826A3">
        <w:rPr>
          <w:rStyle w:val="Hyperlink"/>
          <w:spacing w:val="2"/>
        </w:rPr>
        <w:t>fn.65</w:t>
      </w:r>
      <w:proofErr w:type="gramEnd"/>
      <w:r w:rsidRPr="006826A3">
        <w:rPr>
          <w:rStyle w:val="Hyperlink"/>
          <w:spacing w:val="2"/>
        </w:rPr>
        <w:t>.</w:t>
      </w:r>
      <w:r w:rsidRPr="006826A3">
        <w:rPr>
          <w:spacing w:val="2"/>
        </w:rPr>
        <w:t xml:space="preserve"> &gt;</w:t>
      </w:r>
      <w:r w:rsidRPr="006826A3">
        <w:rPr>
          <w:color w:val="000000" w:themeColor="text1"/>
          <w:spacing w:val="2"/>
        </w:rPr>
        <w:t>GC</w:t>
      </w:r>
      <w:proofErr w:type="gramStart"/>
      <w:r w:rsidRPr="006826A3">
        <w:rPr>
          <w:color w:val="000000" w:themeColor="text1"/>
          <w:spacing w:val="2"/>
        </w:rPr>
        <w:t>:11</w:t>
      </w:r>
      <w:proofErr w:type="gramEnd"/>
      <w:r w:rsidRPr="006826A3">
        <w:rPr>
          <w:color w:val="000000" w:themeColor="text1"/>
          <w:spacing w:val="2"/>
        </w:rPr>
        <w:t>¶11</w:t>
      </w:r>
      <w:r w:rsidRPr="006826A3">
        <w:rPr>
          <w:spacing w:val="2"/>
        </w:rPr>
        <w:t xml:space="preserve">; </w:t>
      </w:r>
      <w:r w:rsidRPr="006826A3">
        <w:rPr>
          <w:rFonts w:ascii="Arial Black" w:hAnsi="Arial Black"/>
          <w:spacing w:val="2"/>
          <w:sz w:val="18"/>
        </w:rPr>
        <w:t>b)</w:t>
      </w:r>
      <w:r w:rsidRPr="006826A3">
        <w:rPr>
          <w:spacing w:val="2"/>
        </w:rPr>
        <w:tab/>
      </w:r>
      <w:r w:rsidRPr="006826A3">
        <w:rPr>
          <w:color w:val="0000FF"/>
          <w:spacing w:val="2"/>
        </w:rPr>
        <w:t>fn.</w:t>
      </w:r>
      <w:fldSimple w:instr=" NOTEREF _Ref289006575 \h  \* MERGEFORMAT ">
        <w:r w:rsidR="00410CBC" w:rsidRPr="00410CBC">
          <w:rPr>
            <w:color w:val="0000FF"/>
            <w:spacing w:val="2"/>
          </w:rPr>
          <w:t>114</w:t>
        </w:r>
      </w:fldSimple>
      <w:r w:rsidRPr="006826A3">
        <w:rPr>
          <w:color w:val="0000FF"/>
          <w:spacing w:val="2"/>
        </w:rPr>
        <w:t>a</w:t>
      </w:r>
      <w:r w:rsidRPr="006826A3">
        <w:rPr>
          <w:spacing w:val="2"/>
        </w:rPr>
        <w:t xml:space="preserve"> &gt;de</w:t>
      </w:r>
      <w:proofErr w:type="gramStart"/>
      <w:r w:rsidRPr="006826A3">
        <w:rPr>
          <w:spacing w:val="2"/>
        </w:rPr>
        <w:t>:28</w:t>
      </w:r>
      <w:proofErr w:type="gramEnd"/>
      <w:r w:rsidRPr="006826A3">
        <w:rPr>
          <w:spacing w:val="2"/>
        </w:rPr>
        <w:t xml:space="preserve">; and </w:t>
      </w:r>
      <w:hyperlink r:id="rId166" w:history="1">
        <w:r w:rsidRPr="006826A3">
          <w:rPr>
            <w:rStyle w:val="Hyperlink"/>
            <w:spacing w:val="2"/>
          </w:rPr>
          <w:t>http://Judicial-Discipline-Reform.org/docs/Dr Cordero</w:t>
        </w:r>
      </w:hyperlink>
      <w:r w:rsidRPr="003506A9">
        <w:rPr>
          <w:b/>
          <w:color w:val="000000" w:themeColor="text1"/>
          <w:spacing w:val="-4"/>
        </w:rPr>
        <w:t>_</w:t>
      </w:r>
      <w:r w:rsidRPr="00F269A0">
        <w:rPr>
          <w:color w:val="0000FF"/>
          <w:spacing w:val="-4"/>
        </w:rPr>
        <w:t>v_DeLano_WDNY.pdf</w:t>
      </w:r>
      <w:r w:rsidRPr="00691FB2">
        <w:rPr>
          <w:color w:val="0000FF"/>
          <w:spacing w:val="-4"/>
        </w:rPr>
        <w:t xml:space="preserve"> </w:t>
      </w:r>
      <w:r w:rsidRPr="00691FB2">
        <w:rPr>
          <w:spacing w:val="-4"/>
        </w:rPr>
        <w:t xml:space="preserve">&gt;Pst:1255§1 and 1281¶62; </w:t>
      </w:r>
      <w:r w:rsidRPr="00691FB2">
        <w:rPr>
          <w:rFonts w:ascii="Arial Black" w:hAnsi="Arial Black"/>
          <w:spacing w:val="-4"/>
          <w:sz w:val="18"/>
        </w:rPr>
        <w:t>c)</w:t>
      </w:r>
      <w:r w:rsidRPr="00691FB2">
        <w:rPr>
          <w:spacing w:val="-4"/>
        </w:rPr>
        <w:tab/>
      </w:r>
      <w:r w:rsidRPr="00F269A0">
        <w:rPr>
          <w:color w:val="0000FF"/>
          <w:spacing w:val="-2"/>
        </w:rPr>
        <w:t>fn.</w:t>
      </w:r>
      <w:fldSimple w:instr=" NOTEREF _Ref302841284 \h  \* MERGEFORMAT ">
        <w:r w:rsidR="00410CBC" w:rsidRPr="00410CBC">
          <w:rPr>
            <w:color w:val="0000FF"/>
            <w:spacing w:val="-2"/>
          </w:rPr>
          <w:t>106</w:t>
        </w:r>
      </w:fldSimple>
      <w:r w:rsidRPr="00691FB2">
        <w:rPr>
          <w:spacing w:val="-2"/>
        </w:rPr>
        <w:t xml:space="preserve"> &gt;</w:t>
      </w:r>
      <w:r w:rsidRPr="00691FB2">
        <w:rPr>
          <w:color w:val="000000" w:themeColor="text1"/>
          <w:spacing w:val="-2"/>
        </w:rPr>
        <w:t>GC:58§8; cf. GC:54§7</w:t>
      </w:r>
    </w:p>
  </w:footnote>
  <w:footnote w:id="117">
    <w:p w:rsidR="001F2A19" w:rsidRPr="00652BA9" w:rsidRDefault="001F2A19" w:rsidP="00700353">
      <w:pPr>
        <w:pStyle w:val="FootnoteText"/>
        <w:tabs>
          <w:tab w:val="left" w:pos="0"/>
        </w:tabs>
        <w:ind w:hanging="360"/>
        <w:rPr>
          <w:lang w:val="es-PR"/>
        </w:rPr>
      </w:pPr>
      <w:r w:rsidRPr="00556FBF">
        <w:rPr>
          <w:rStyle w:val="FootnoteReference"/>
          <w:color w:val="auto"/>
        </w:rPr>
        <w:footnoteRef/>
      </w:r>
      <w:r>
        <w:tab/>
      </w:r>
      <w:r w:rsidRPr="00BB706D">
        <w:rPr>
          <w:rFonts w:ascii="Arial Black" w:hAnsi="Arial Black"/>
          <w:sz w:val="18"/>
        </w:rPr>
        <w:t>a)</w:t>
      </w:r>
      <w:r>
        <w:tab/>
      </w:r>
      <w:proofErr w:type="gramStart"/>
      <w:r w:rsidRPr="00F269A0">
        <w:rPr>
          <w:color w:val="0000FF"/>
          <w:spacing w:val="-4"/>
        </w:rPr>
        <w:t>fn</w:t>
      </w:r>
      <w:proofErr w:type="gramEnd"/>
      <w:r w:rsidRPr="00F269A0">
        <w:rPr>
          <w:color w:val="0000FF"/>
          <w:spacing w:val="-4"/>
        </w:rPr>
        <w:t>.</w:t>
      </w:r>
      <w:fldSimple w:instr=" NOTEREF _Ref288999212 \h  \* MERGEFORMAT ">
        <w:r w:rsidR="00410CBC" w:rsidRPr="00410CBC">
          <w:rPr>
            <w:color w:val="0000FF"/>
            <w:spacing w:val="-4"/>
          </w:rPr>
          <w:t>104</w:t>
        </w:r>
      </w:fldSimple>
      <w:r w:rsidRPr="00F269A0">
        <w:rPr>
          <w:color w:val="0000FF"/>
        </w:rPr>
        <w:t>b</w:t>
      </w:r>
      <w:r>
        <w:rPr>
          <w:spacing w:val="-4"/>
        </w:rPr>
        <w:t xml:space="preserve"> &gt;US</w:t>
      </w:r>
      <w:proofErr w:type="gramStart"/>
      <w:r>
        <w:rPr>
          <w:spacing w:val="-4"/>
        </w:rPr>
        <w:t>:2484</w:t>
      </w:r>
      <w:proofErr w:type="gramEnd"/>
      <w:r>
        <w:rPr>
          <w:spacing w:val="-4"/>
        </w:rPr>
        <w:t xml:space="preserve"> Table: D</w:t>
      </w:r>
      <w:r w:rsidRPr="00E2163B">
        <w:rPr>
          <w:spacing w:val="-4"/>
        </w:rPr>
        <w:t>oc</w:t>
      </w:r>
      <w:r>
        <w:rPr>
          <w:spacing w:val="-4"/>
        </w:rPr>
        <w:t>ument</w:t>
      </w:r>
      <w:r w:rsidRPr="00E2163B">
        <w:rPr>
          <w:spacing w:val="-4"/>
        </w:rPr>
        <w:t xml:space="preserve"> requests &amp; denials; </w:t>
      </w:r>
      <w:r w:rsidRPr="00E2163B">
        <w:rPr>
          <w:rFonts w:ascii="Arial Black" w:hAnsi="Arial Black"/>
          <w:spacing w:val="-4"/>
          <w:sz w:val="18"/>
        </w:rPr>
        <w:t>b)</w:t>
      </w:r>
      <w:r>
        <w:rPr>
          <w:color w:val="000000" w:themeColor="text1"/>
          <w:spacing w:val="-4"/>
        </w:rPr>
        <w:t xml:space="preserve"> </w:t>
      </w:r>
      <w:r w:rsidRPr="00F269A0">
        <w:rPr>
          <w:color w:val="0000FF"/>
          <w:spacing w:val="-4"/>
        </w:rPr>
        <w:t>fn.</w:t>
      </w:r>
      <w:fldSimple w:instr=" NOTEREF _Ref289006575 \h  \* MERGEFORMAT ">
        <w:r w:rsidR="00410CBC" w:rsidRPr="00410CBC">
          <w:rPr>
            <w:color w:val="0000FF"/>
            <w:spacing w:val="-4"/>
            <w:lang w:val="es-PR"/>
          </w:rPr>
          <w:t>114</w:t>
        </w:r>
      </w:fldSimple>
      <w:r w:rsidRPr="00652BA9">
        <w:rPr>
          <w:color w:val="000000" w:themeColor="text1"/>
          <w:spacing w:val="-4"/>
          <w:lang w:val="es-PR"/>
        </w:rPr>
        <w:t xml:space="preserve"> &gt;de</w:t>
      </w:r>
      <w:proofErr w:type="gramStart"/>
      <w:r w:rsidRPr="00652BA9">
        <w:rPr>
          <w:color w:val="000000" w:themeColor="text1"/>
          <w:spacing w:val="-4"/>
          <w:lang w:val="es-PR"/>
        </w:rPr>
        <w:t>:18</w:t>
      </w:r>
      <w:proofErr w:type="gramEnd"/>
      <w:r w:rsidRPr="00652BA9">
        <w:rPr>
          <w:color w:val="000000" w:themeColor="text1"/>
          <w:spacing w:val="-4"/>
          <w:lang w:val="es-PR"/>
        </w:rPr>
        <w:t xml:space="preserve">§II; </w:t>
      </w:r>
      <w:r w:rsidRPr="00652BA9">
        <w:rPr>
          <w:rFonts w:ascii="Arial Black" w:hAnsi="Arial Black"/>
          <w:spacing w:val="-4"/>
          <w:sz w:val="18"/>
          <w:lang w:val="es-PR"/>
        </w:rPr>
        <w:t>c)</w:t>
      </w:r>
      <w:r w:rsidRPr="00652BA9">
        <w:rPr>
          <w:color w:val="000000" w:themeColor="text1"/>
          <w:spacing w:val="-4"/>
          <w:lang w:val="es-PR"/>
        </w:rPr>
        <w:t xml:space="preserve"> </w:t>
      </w:r>
      <w:r w:rsidRPr="00652BA9">
        <w:rPr>
          <w:color w:val="0000FF"/>
          <w:spacing w:val="-4"/>
          <w:lang w:val="es-PR"/>
        </w:rPr>
        <w:t>fn.</w:t>
      </w:r>
      <w:fldSimple w:instr=" NOTEREF _Ref303249356 \h  \* MERGEFORMAT ">
        <w:r w:rsidR="00410CBC" w:rsidRPr="00410CBC">
          <w:rPr>
            <w:color w:val="0000FF"/>
            <w:spacing w:val="-4"/>
            <w:lang w:val="es-PR"/>
          </w:rPr>
          <w:t>32</w:t>
        </w:r>
      </w:fldSimple>
      <w:r w:rsidRPr="00652BA9">
        <w:rPr>
          <w:color w:val="000000" w:themeColor="text1"/>
          <w:spacing w:val="-4"/>
          <w:lang w:val="es-PR"/>
        </w:rPr>
        <w:t xml:space="preserve"> &gt;mp:3§A</w:t>
      </w:r>
    </w:p>
  </w:footnote>
  <w:footnote w:id="118">
    <w:p w:rsidR="001F2A19" w:rsidRPr="00652BA9" w:rsidRDefault="001F2A19" w:rsidP="00700353">
      <w:pPr>
        <w:pStyle w:val="FootnoteText"/>
        <w:tabs>
          <w:tab w:val="left" w:pos="0"/>
          <w:tab w:val="left" w:pos="540"/>
        </w:tabs>
        <w:spacing w:after="0"/>
        <w:ind w:left="270" w:hanging="630"/>
        <w:rPr>
          <w:lang w:val="es-PR"/>
        </w:rPr>
      </w:pPr>
      <w:r w:rsidRPr="00556FBF">
        <w:rPr>
          <w:rStyle w:val="FootnoteReference"/>
          <w:color w:val="auto"/>
        </w:rPr>
        <w:footnoteRef/>
      </w:r>
      <w:r w:rsidRPr="00652BA9">
        <w:rPr>
          <w:lang w:val="es-PR"/>
        </w:rPr>
        <w:tab/>
      </w:r>
      <w:r w:rsidRPr="00652BA9">
        <w:rPr>
          <w:rFonts w:ascii="Arial Black" w:hAnsi="Arial Black"/>
          <w:sz w:val="18"/>
          <w:lang w:val="es-PR"/>
        </w:rPr>
        <w:t>a)</w:t>
      </w:r>
      <w:r w:rsidRPr="00652BA9">
        <w:rPr>
          <w:lang w:val="es-PR"/>
        </w:rPr>
        <w:tab/>
      </w:r>
      <w:hyperlink r:id="rId167" w:history="1">
        <w:r w:rsidRPr="00652BA9">
          <w:rPr>
            <w:rStyle w:val="Hyperlink"/>
            <w:lang w:val="es-PR"/>
          </w:rPr>
          <w:t>http://Judicial-Discipline-Reform.org/docs/Code_Conduct_Judges_09.pdf</w:t>
        </w:r>
      </w:hyperlink>
      <w:r w:rsidRPr="00652BA9">
        <w:rPr>
          <w:lang w:val="es-PR"/>
        </w:rPr>
        <w:t xml:space="preserve"> &gt;Canon 2;</w:t>
      </w:r>
    </w:p>
    <w:p w:rsidR="001F2A19" w:rsidRDefault="001F2A19" w:rsidP="003506A9">
      <w:pPr>
        <w:pStyle w:val="FootnoteText"/>
        <w:tabs>
          <w:tab w:val="left" w:pos="0"/>
          <w:tab w:val="left" w:pos="540"/>
        </w:tabs>
        <w:spacing w:after="0"/>
        <w:ind w:left="270"/>
        <w:rPr>
          <w:spacing w:val="-4"/>
        </w:rPr>
      </w:pPr>
      <w:r>
        <w:rPr>
          <w:rFonts w:ascii="Arial Black" w:hAnsi="Arial Black"/>
          <w:sz w:val="18"/>
        </w:rPr>
        <w:t>b)</w:t>
      </w:r>
      <w:r>
        <w:rPr>
          <w:rFonts w:ascii="Arial Black" w:hAnsi="Arial Black"/>
          <w:sz w:val="18"/>
        </w:rPr>
        <w:tab/>
      </w:r>
      <w:r w:rsidRPr="00A32D8C">
        <w:rPr>
          <w:spacing w:val="-4"/>
        </w:rPr>
        <w:t>cf.</w:t>
      </w:r>
      <w:r w:rsidRPr="00A32D8C">
        <w:rPr>
          <w:spacing w:val="-4"/>
        </w:rPr>
        <w:tab/>
      </w:r>
      <w:hyperlink r:id="rId168" w:history="1">
        <w:r w:rsidRPr="00A32D8C">
          <w:rPr>
            <w:rStyle w:val="Hyperlink"/>
          </w:rPr>
          <w:t>http://Judicial-Discipline-Reform.org/docs/ABA_Code_Jud_Conduct_07.pdf</w:t>
        </w:r>
      </w:hyperlink>
      <w:r w:rsidRPr="00A32D8C">
        <w:t xml:space="preserve"> &gt;Canon </w:t>
      </w:r>
      <w:r w:rsidRPr="00A32D8C">
        <w:rPr>
          <w:spacing w:val="-4"/>
        </w:rPr>
        <w:t>1, p.12;</w:t>
      </w:r>
      <w:r w:rsidRPr="00A92405">
        <w:rPr>
          <w:spacing w:val="-4"/>
        </w:rPr>
        <w:t xml:space="preserve"> </w:t>
      </w:r>
    </w:p>
    <w:p w:rsidR="001F2A19" w:rsidRPr="00652BA9" w:rsidRDefault="001F2A19" w:rsidP="003506A9">
      <w:pPr>
        <w:pStyle w:val="FootnoteText"/>
        <w:tabs>
          <w:tab w:val="left" w:pos="270"/>
          <w:tab w:val="left" w:pos="540"/>
        </w:tabs>
        <w:spacing w:after="0"/>
        <w:ind w:left="270"/>
        <w:rPr>
          <w:spacing w:val="-2"/>
          <w:lang w:val="es-PR"/>
        </w:rPr>
      </w:pPr>
      <w:r w:rsidRPr="00652BA9">
        <w:rPr>
          <w:rFonts w:ascii="Arial Black" w:hAnsi="Arial Black"/>
          <w:spacing w:val="-4"/>
          <w:sz w:val="18"/>
          <w:lang w:val="es-PR"/>
        </w:rPr>
        <w:t>c)</w:t>
      </w:r>
      <w:r w:rsidRPr="00652BA9">
        <w:rPr>
          <w:rFonts w:ascii="Arial Black" w:hAnsi="Arial Black"/>
          <w:spacing w:val="-4"/>
          <w:sz w:val="18"/>
          <w:lang w:val="es-PR"/>
        </w:rPr>
        <w:tab/>
      </w:r>
      <w:hyperlink r:id="rId169" w:history="1">
        <w:r w:rsidRPr="00652BA9">
          <w:rPr>
            <w:rStyle w:val="Hyperlink"/>
            <w:lang w:val="es-PR"/>
          </w:rPr>
          <w:t>http://Judicial-Discipline-Reform.org/docs/DrCordero_v_DeLano_06_4780_CA2</w:t>
        </w:r>
      </w:hyperlink>
      <w:r w:rsidRPr="00652BA9">
        <w:rPr>
          <w:color w:val="0000FF"/>
          <w:lang w:val="es-PR"/>
        </w:rPr>
        <w:t xml:space="preserve">.pdf </w:t>
      </w:r>
      <w:r w:rsidRPr="00652BA9">
        <w:rPr>
          <w:lang w:val="es-PR"/>
        </w:rPr>
        <w:t>&gt;CA: 1725§A, 1773§c</w:t>
      </w:r>
      <w:r w:rsidRPr="00652BA9">
        <w:rPr>
          <w:spacing w:val="-2"/>
          <w:lang w:val="es-PR"/>
        </w:rPr>
        <w:t xml:space="preserve">; </w:t>
      </w:r>
    </w:p>
    <w:p w:rsidR="001F2A19" w:rsidRPr="00652BA9" w:rsidRDefault="001F2A19" w:rsidP="003506A9">
      <w:pPr>
        <w:pStyle w:val="FootnoteText"/>
        <w:tabs>
          <w:tab w:val="left" w:pos="270"/>
          <w:tab w:val="left" w:pos="540"/>
        </w:tabs>
        <w:ind w:firstLine="0"/>
        <w:rPr>
          <w:spacing w:val="-2"/>
          <w:lang w:val="es-PR"/>
        </w:rPr>
      </w:pPr>
      <w:r w:rsidRPr="00652BA9">
        <w:rPr>
          <w:rFonts w:ascii="Arial Black" w:hAnsi="Arial Black"/>
          <w:spacing w:val="-2"/>
          <w:sz w:val="18"/>
          <w:lang w:val="es-PR"/>
        </w:rPr>
        <w:t>d)</w:t>
      </w:r>
      <w:r w:rsidRPr="00652BA9">
        <w:rPr>
          <w:spacing w:val="-2"/>
          <w:lang w:val="es-PR"/>
        </w:rPr>
        <w:tab/>
      </w:r>
      <w:hyperlink r:id="rId170" w:history="1">
        <w:r w:rsidRPr="00652BA9">
          <w:rPr>
            <w:rStyle w:val="Hyperlink"/>
            <w:rFonts w:cs="Tahoma"/>
            <w:spacing w:val="-2"/>
            <w:lang w:val="es-PR"/>
          </w:rPr>
          <w:t>http://Judicial-Discipline</w:t>
        </w:r>
        <w:r w:rsidRPr="00652BA9">
          <w:rPr>
            <w:rStyle w:val="Hyperlink"/>
            <w:rFonts w:cs="Tahoma"/>
            <w:lang w:val="es-PR"/>
          </w:rPr>
          <w:t>-Reform</w:t>
        </w:r>
        <w:r w:rsidRPr="00652BA9">
          <w:rPr>
            <w:rStyle w:val="Hyperlink"/>
            <w:rFonts w:cs="Tahoma"/>
            <w:spacing w:val="-2"/>
            <w:lang w:val="es-PR"/>
          </w:rPr>
          <w:t>.org/</w:t>
        </w:r>
        <w:r w:rsidRPr="00652BA9">
          <w:rPr>
            <w:rStyle w:val="Hyperlink"/>
            <w:rFonts w:cs="Tahoma"/>
            <w:lang w:val="es-PR"/>
          </w:rPr>
          <w:t>docs/28usc332_Councils.pdf</w:t>
        </w:r>
      </w:hyperlink>
      <w:r w:rsidRPr="00652BA9">
        <w:rPr>
          <w:rFonts w:cs="Tahoma"/>
          <w:b/>
          <w:color w:val="000000" w:themeColor="text1"/>
          <w:lang w:val="es-PR"/>
        </w:rPr>
        <w:t xml:space="preserve"> </w:t>
      </w:r>
    </w:p>
  </w:footnote>
  <w:footnote w:id="119">
    <w:p w:rsidR="001F2A19" w:rsidRPr="006826A3" w:rsidRDefault="001F2A19" w:rsidP="003D42AF">
      <w:pPr>
        <w:pStyle w:val="FootnoteText"/>
        <w:ind w:hanging="360"/>
      </w:pPr>
      <w:r w:rsidRPr="006826A3">
        <w:rPr>
          <w:rStyle w:val="FootnoteReference"/>
          <w:color w:val="auto"/>
        </w:rPr>
        <w:footnoteRef/>
      </w:r>
      <w:r w:rsidRPr="006826A3">
        <w:tab/>
      </w:r>
      <w:hyperlink r:id="rId171" w:history="1">
        <w:r w:rsidRPr="006826A3">
          <w:rPr>
            <w:rStyle w:val="Hyperlink"/>
            <w:rFonts w:eastAsiaTheme="minorEastAsia" w:cs="Palatino Linotype"/>
            <w:lang w:val="fr-FR"/>
          </w:rPr>
          <w:t>http://Judicial-Discipline-Reform.org/docs/DrRCordero_2v_JNinfo_6jun8.pdf</w:t>
        </w:r>
      </w:hyperlink>
      <w:r w:rsidRPr="006826A3">
        <w:t xml:space="preserve"> &gt;N:36 and 48</w:t>
      </w:r>
    </w:p>
  </w:footnote>
  <w:footnote w:id="120">
    <w:p w:rsidR="001F2A19" w:rsidRPr="0017267F" w:rsidRDefault="001F2A19" w:rsidP="003D42AF">
      <w:pPr>
        <w:pStyle w:val="FootnoteText"/>
        <w:ind w:hanging="360"/>
        <w:rPr>
          <w:color w:val="000000" w:themeColor="text1"/>
          <w:spacing w:val="-6"/>
        </w:rPr>
      </w:pPr>
      <w:r w:rsidRPr="00556FBF">
        <w:rPr>
          <w:rStyle w:val="FootnoteReference"/>
          <w:color w:val="auto"/>
        </w:rPr>
        <w:footnoteRef/>
      </w:r>
      <w:r>
        <w:tab/>
      </w:r>
      <w:r w:rsidRPr="00F95CE6">
        <w:rPr>
          <w:rFonts w:ascii="Arial Black" w:hAnsi="Arial Black"/>
          <w:spacing w:val="-4"/>
          <w:sz w:val="18"/>
        </w:rPr>
        <w:t>a</w:t>
      </w:r>
      <w:r w:rsidRPr="00F95CE6">
        <w:rPr>
          <w:rFonts w:ascii="Arial Black" w:hAnsi="Arial Black"/>
          <w:spacing w:val="-6"/>
          <w:sz w:val="18"/>
        </w:rPr>
        <w:t>)</w:t>
      </w:r>
      <w:r w:rsidRPr="00F95CE6">
        <w:rPr>
          <w:spacing w:val="-6"/>
        </w:rPr>
        <w:t xml:space="preserve"> </w:t>
      </w:r>
      <w:proofErr w:type="gramStart"/>
      <w:r w:rsidRPr="00F269A0">
        <w:rPr>
          <w:color w:val="0000FF"/>
          <w:spacing w:val="-6"/>
        </w:rPr>
        <w:t>fn</w:t>
      </w:r>
      <w:proofErr w:type="gramEnd"/>
      <w:r w:rsidRPr="00F269A0">
        <w:rPr>
          <w:color w:val="0000FF"/>
          <w:spacing w:val="-6"/>
        </w:rPr>
        <w:t>.</w:t>
      </w:r>
      <w:fldSimple w:instr=" NOTEREF _Ref302841284 \h  \* MERGEFORMAT ">
        <w:r w:rsidR="00410CBC" w:rsidRPr="00410CBC">
          <w:rPr>
            <w:color w:val="0000FF"/>
            <w:spacing w:val="-6"/>
          </w:rPr>
          <w:t>106</w:t>
        </w:r>
      </w:fldSimple>
      <w:r w:rsidRPr="00F95CE6">
        <w:rPr>
          <w:spacing w:val="-6"/>
        </w:rPr>
        <w:t xml:space="preserve"> &gt;</w:t>
      </w:r>
      <w:r w:rsidRPr="00F95CE6">
        <w:rPr>
          <w:color w:val="000000" w:themeColor="text1"/>
          <w:spacing w:val="-6"/>
        </w:rPr>
        <w:t>HR</w:t>
      </w:r>
      <w:proofErr w:type="gramStart"/>
      <w:r w:rsidRPr="00F95CE6">
        <w:rPr>
          <w:color w:val="000000" w:themeColor="text1"/>
          <w:spacing w:val="-6"/>
        </w:rPr>
        <w:t>:214</w:t>
      </w:r>
      <w:proofErr w:type="gramEnd"/>
      <w:r w:rsidRPr="00F95CE6">
        <w:rPr>
          <w:color w:val="000000" w:themeColor="text1"/>
          <w:spacing w:val="-6"/>
        </w:rPr>
        <w:t xml:space="preserve">; </w:t>
      </w:r>
      <w:r w:rsidRPr="00F95CE6">
        <w:rPr>
          <w:rFonts w:ascii="Arial Black" w:hAnsi="Arial Black"/>
          <w:spacing w:val="-6"/>
          <w:sz w:val="18"/>
        </w:rPr>
        <w:t>b)</w:t>
      </w:r>
      <w:r w:rsidRPr="00F95CE6">
        <w:rPr>
          <w:color w:val="000000" w:themeColor="text1"/>
          <w:spacing w:val="-6"/>
        </w:rPr>
        <w:t xml:space="preserve"> other ways of judges self-assuring their </w:t>
      </w:r>
      <w:r w:rsidRPr="00F95CE6">
        <w:rPr>
          <w:color w:val="000000" w:themeColor="text1"/>
          <w:spacing w:val="-4"/>
        </w:rPr>
        <w:t>unaccountability</w:t>
      </w:r>
      <w:r w:rsidRPr="00F95CE6">
        <w:rPr>
          <w:color w:val="000000" w:themeColor="text1"/>
          <w:spacing w:val="-6"/>
        </w:rPr>
        <w:t>, id. &gt;HR:3/</w:t>
      </w:r>
      <w:r>
        <w:rPr>
          <w:color w:val="000000" w:themeColor="text1"/>
          <w:spacing w:val="-6"/>
        </w:rPr>
        <w:t>fn.</w:t>
      </w:r>
      <w:r w:rsidRPr="00F95CE6">
        <w:rPr>
          <w:color w:val="000000" w:themeColor="text1"/>
          <w:spacing w:val="-6"/>
        </w:rPr>
        <w:t>10</w:t>
      </w:r>
    </w:p>
  </w:footnote>
  <w:footnote w:id="121">
    <w:p w:rsidR="001F2A19" w:rsidRPr="00216BF8" w:rsidRDefault="001F2A19" w:rsidP="003D42AF">
      <w:pPr>
        <w:pStyle w:val="FootnoteText"/>
        <w:tabs>
          <w:tab w:val="left" w:pos="270"/>
          <w:tab w:val="left" w:pos="900"/>
          <w:tab w:val="left" w:pos="1170"/>
        </w:tabs>
        <w:ind w:hanging="360"/>
        <w:rPr>
          <w:spacing w:val="-4"/>
        </w:rPr>
      </w:pPr>
      <w:r w:rsidRPr="00556FBF">
        <w:rPr>
          <w:rStyle w:val="FootnoteReference"/>
          <w:color w:val="auto"/>
        </w:rPr>
        <w:footnoteRef/>
      </w:r>
      <w:r>
        <w:tab/>
      </w:r>
      <w:proofErr w:type="gramStart"/>
      <w:r w:rsidRPr="00F269A0">
        <w:rPr>
          <w:color w:val="0000FF"/>
        </w:rPr>
        <w:t>fn</w:t>
      </w:r>
      <w:proofErr w:type="gramEnd"/>
      <w:r w:rsidRPr="00F269A0">
        <w:rPr>
          <w:color w:val="0000FF"/>
        </w:rPr>
        <w:t>.</w:t>
      </w:r>
      <w:fldSimple w:instr=" NOTEREF _Ref305357116 \h  \* MERGEFORMAT ">
        <w:r w:rsidR="00410CBC" w:rsidRPr="00410CBC">
          <w:rPr>
            <w:color w:val="0000FF"/>
          </w:rPr>
          <w:t>66</w:t>
        </w:r>
      </w:fldSimple>
      <w:r>
        <w:t xml:space="preserve"> </w:t>
      </w:r>
      <w:r w:rsidRPr="00216BF8">
        <w:rPr>
          <w:spacing w:val="-4"/>
        </w:rPr>
        <w:t>&gt;§§4-6</w:t>
      </w:r>
    </w:p>
  </w:footnote>
  <w:footnote w:id="122">
    <w:p w:rsidR="001F2A19" w:rsidRPr="00890810" w:rsidRDefault="001F2A19" w:rsidP="003D42AF">
      <w:pPr>
        <w:pStyle w:val="FootnoteText"/>
        <w:tabs>
          <w:tab w:val="left" w:pos="270"/>
        </w:tabs>
        <w:ind w:hanging="360"/>
        <w:rPr>
          <w:spacing w:val="-4"/>
        </w:rPr>
      </w:pPr>
      <w:r w:rsidRPr="00556FBF">
        <w:rPr>
          <w:rStyle w:val="FootnoteReference"/>
          <w:color w:val="auto"/>
        </w:rPr>
        <w:footnoteRef/>
      </w:r>
      <w:r>
        <w:rPr>
          <w:rFonts w:ascii="Arial Black" w:hAnsi="Arial Black"/>
          <w:sz w:val="18"/>
          <w:szCs w:val="18"/>
        </w:rPr>
        <w:tab/>
      </w:r>
      <w:r w:rsidRPr="00B32527">
        <w:rPr>
          <w:rFonts w:ascii="Arial Black" w:hAnsi="Arial Black"/>
          <w:sz w:val="18"/>
          <w:szCs w:val="18"/>
        </w:rPr>
        <w:t>a)</w:t>
      </w:r>
      <w:r>
        <w:tab/>
      </w:r>
      <w:proofErr w:type="gramStart"/>
      <w:r w:rsidRPr="00F269A0">
        <w:rPr>
          <w:color w:val="0000FF"/>
        </w:rPr>
        <w:t>fn</w:t>
      </w:r>
      <w:proofErr w:type="gramEnd"/>
      <w:r w:rsidRPr="00F269A0">
        <w:rPr>
          <w:color w:val="0000FF"/>
        </w:rPr>
        <w:t>.</w:t>
      </w:r>
      <w:fldSimple w:instr=" NOTEREF _Ref293844793 \h  \* MERGEFORMAT ">
        <w:r w:rsidR="00410CBC" w:rsidRPr="00410CBC">
          <w:rPr>
            <w:color w:val="0000FF"/>
          </w:rPr>
          <w:t>20</w:t>
        </w:r>
      </w:fldSimple>
      <w:r w:rsidRPr="00F269A0">
        <w:rPr>
          <w:color w:val="0000FF"/>
        </w:rPr>
        <w:t>b</w:t>
      </w:r>
      <w:r>
        <w:t xml:space="preserve"> </w:t>
      </w:r>
      <w:r w:rsidRPr="00700B0A">
        <w:rPr>
          <w:spacing w:val="-6"/>
        </w:rPr>
        <w:t>&gt;Cg</w:t>
      </w:r>
      <w:proofErr w:type="gramStart"/>
      <w:r w:rsidRPr="00700B0A">
        <w:rPr>
          <w:spacing w:val="-6"/>
        </w:rPr>
        <w:t>:1</w:t>
      </w:r>
      <w:proofErr w:type="gramEnd"/>
      <w:r>
        <w:rPr>
          <w:spacing w:val="-6"/>
        </w:rPr>
        <w:t>-4;</w:t>
      </w:r>
      <w:r w:rsidRPr="00700B0A">
        <w:rPr>
          <w:spacing w:val="-6"/>
        </w:rPr>
        <w:t xml:space="preserve"> </w:t>
      </w:r>
      <w:r w:rsidRPr="00700B0A">
        <w:rPr>
          <w:rFonts w:ascii="Arial Black" w:hAnsi="Arial Black"/>
          <w:spacing w:val="-6"/>
          <w:sz w:val="18"/>
          <w:szCs w:val="18"/>
        </w:rPr>
        <w:t>b)</w:t>
      </w:r>
      <w:r w:rsidRPr="00700B0A">
        <w:rPr>
          <w:spacing w:val="-6"/>
        </w:rPr>
        <w:t xml:space="preserve"> </w:t>
      </w:r>
      <w:r w:rsidRPr="00F269A0">
        <w:rPr>
          <w:color w:val="0000FF"/>
          <w:spacing w:val="-6"/>
        </w:rPr>
        <w:t>fn.</w:t>
      </w:r>
      <w:fldSimple w:instr=" NOTEREF _Ref302841284 \h  \* MERGEFORMAT ">
        <w:r w:rsidR="00410CBC" w:rsidRPr="00410CBC">
          <w:rPr>
            <w:color w:val="0000FF"/>
            <w:spacing w:val="-6"/>
          </w:rPr>
          <w:t>106</w:t>
        </w:r>
      </w:fldSimple>
      <w:r w:rsidRPr="000E7BCC">
        <w:rPr>
          <w:rStyle w:val="Hyperlink"/>
          <w:rFonts w:cs="BookmanOldStyle-Bold"/>
          <w:spacing w:val="-4"/>
        </w:rPr>
        <w:t xml:space="preserve"> </w:t>
      </w:r>
      <w:r w:rsidRPr="00504F0A">
        <w:rPr>
          <w:rStyle w:val="Hyperlink"/>
          <w:rFonts w:cs="BookmanOldStyle-Bold"/>
          <w:color w:val="000000" w:themeColor="text1"/>
          <w:spacing w:val="-4"/>
        </w:rPr>
        <w:t>&gt;HR:219</w:t>
      </w:r>
    </w:p>
  </w:footnote>
  <w:footnote w:id="123">
    <w:p w:rsidR="001F2A19" w:rsidRPr="00250278" w:rsidRDefault="001F2A19" w:rsidP="003D42AF">
      <w:pPr>
        <w:pStyle w:val="FootnoteText"/>
        <w:ind w:hanging="360"/>
        <w:rPr>
          <w:b/>
          <w:color w:val="000000" w:themeColor="text1"/>
        </w:rPr>
      </w:pPr>
      <w:r w:rsidRPr="00556FBF">
        <w:rPr>
          <w:rStyle w:val="FootnoteReference"/>
          <w:color w:val="auto"/>
        </w:rPr>
        <w:footnoteRef/>
      </w:r>
      <w:r>
        <w:tab/>
      </w:r>
      <w:hyperlink r:id="rId172" w:history="1">
        <w:r w:rsidRPr="00F269A0">
          <w:rPr>
            <w:color w:val="0000FF"/>
            <w:spacing w:val="-2"/>
          </w:rPr>
          <w:t>http://Judicial-Discipline-Reform.org/docs/Dynamics_of_corruption.pdf</w:t>
        </w:r>
      </w:hyperlink>
      <w:r>
        <w:t xml:space="preserve"> </w:t>
      </w:r>
    </w:p>
  </w:footnote>
  <w:footnote w:id="124">
    <w:p w:rsidR="001F2A19" w:rsidRPr="00E25888" w:rsidRDefault="001F2A19" w:rsidP="003D42AF">
      <w:pPr>
        <w:pStyle w:val="FootnoteText"/>
        <w:ind w:hanging="360"/>
        <w:rPr>
          <w:spacing w:val="-2"/>
        </w:rPr>
      </w:pPr>
      <w:r w:rsidRPr="00556FBF">
        <w:rPr>
          <w:rStyle w:val="FootnoteReference"/>
          <w:color w:val="auto"/>
        </w:rPr>
        <w:footnoteRef/>
      </w:r>
      <w:r>
        <w:tab/>
      </w:r>
      <w:r w:rsidRPr="00E53D31">
        <w:rPr>
          <w:rFonts w:ascii="Arial Black" w:hAnsi="Arial Black"/>
          <w:spacing w:val="-4"/>
          <w:sz w:val="18"/>
          <w:szCs w:val="18"/>
        </w:rPr>
        <w:t>a</w:t>
      </w:r>
      <w:r w:rsidRPr="00E25888">
        <w:rPr>
          <w:rFonts w:ascii="Arial Black" w:hAnsi="Arial Black"/>
          <w:spacing w:val="-2"/>
          <w:sz w:val="18"/>
          <w:szCs w:val="18"/>
        </w:rPr>
        <w:t>)</w:t>
      </w:r>
      <w:r w:rsidRPr="00E25888">
        <w:rPr>
          <w:spacing w:val="-2"/>
        </w:rPr>
        <w:t xml:space="preserve"> </w:t>
      </w:r>
      <w:proofErr w:type="gramStart"/>
      <w:r w:rsidRPr="00F269A0">
        <w:rPr>
          <w:color w:val="0000FF"/>
          <w:spacing w:val="-2"/>
        </w:rPr>
        <w:t>fn</w:t>
      </w:r>
      <w:proofErr w:type="gramEnd"/>
      <w:r w:rsidRPr="00F269A0">
        <w:rPr>
          <w:color w:val="0000FF"/>
          <w:spacing w:val="-2"/>
        </w:rPr>
        <w:t>.</w:t>
      </w:r>
      <w:fldSimple w:instr=" NOTEREF _Ref302841284 \h  \* MERGEFORMAT ">
        <w:r w:rsidR="00410CBC" w:rsidRPr="00410CBC">
          <w:rPr>
            <w:color w:val="0000FF"/>
            <w:spacing w:val="-2"/>
          </w:rPr>
          <w:t>106</w:t>
        </w:r>
      </w:fldSimple>
      <w:r w:rsidRPr="00E25888">
        <w:rPr>
          <w:color w:val="0000FF"/>
          <w:spacing w:val="-2"/>
        </w:rPr>
        <w:t xml:space="preserve"> </w:t>
      </w:r>
      <w:r w:rsidRPr="00E25888">
        <w:rPr>
          <w:color w:val="000000" w:themeColor="text1"/>
          <w:spacing w:val="-2"/>
        </w:rPr>
        <w:t>&gt;GC</w:t>
      </w:r>
      <w:proofErr w:type="gramStart"/>
      <w:r w:rsidRPr="00E25888">
        <w:rPr>
          <w:color w:val="000000" w:themeColor="text1"/>
          <w:spacing w:val="-2"/>
        </w:rPr>
        <w:t>:61</w:t>
      </w:r>
      <w:proofErr w:type="gramEnd"/>
      <w:r w:rsidRPr="00E25888">
        <w:rPr>
          <w:color w:val="000000" w:themeColor="text1"/>
          <w:spacing w:val="-2"/>
        </w:rPr>
        <w:t>§1;</w:t>
      </w:r>
      <w:r w:rsidRPr="00E25888">
        <w:rPr>
          <w:spacing w:val="-2"/>
        </w:rPr>
        <w:t xml:space="preserve"> </w:t>
      </w:r>
      <w:r w:rsidRPr="00E25888">
        <w:rPr>
          <w:rFonts w:ascii="Arial Black" w:hAnsi="Arial Black"/>
          <w:spacing w:val="-2"/>
          <w:sz w:val="18"/>
          <w:szCs w:val="18"/>
        </w:rPr>
        <w:t>b)</w:t>
      </w:r>
      <w:r>
        <w:rPr>
          <w:color w:val="0000FF"/>
          <w:spacing w:val="-4"/>
        </w:rPr>
        <w:t xml:space="preserve"> </w:t>
      </w:r>
      <w:r w:rsidRPr="00F269A0">
        <w:rPr>
          <w:color w:val="0000FF"/>
          <w:spacing w:val="-4"/>
        </w:rPr>
        <w:t>fn.</w:t>
      </w:r>
      <w:fldSimple w:instr=" NOTEREF _Ref303286456 \h  \* MERGEFORMAT ">
        <w:r w:rsidR="00410CBC" w:rsidRPr="00410CBC">
          <w:rPr>
            <w:color w:val="0000FF"/>
            <w:spacing w:val="-4"/>
          </w:rPr>
          <w:t>107</w:t>
        </w:r>
      </w:fldSimple>
      <w:r>
        <w:rPr>
          <w:color w:val="0000FF"/>
          <w:spacing w:val="-4"/>
        </w:rPr>
        <w:t xml:space="preserve"> </w:t>
      </w:r>
      <w:r w:rsidRPr="007E3259">
        <w:rPr>
          <w:color w:val="000000" w:themeColor="text1"/>
          <w:spacing w:val="-4"/>
        </w:rPr>
        <w:t>&gt;W</w:t>
      </w:r>
      <w:proofErr w:type="gramStart"/>
      <w:r w:rsidRPr="007E3259">
        <w:rPr>
          <w:color w:val="000000" w:themeColor="text1"/>
          <w:spacing w:val="-4"/>
        </w:rPr>
        <w:t>:2</w:t>
      </w:r>
      <w:proofErr w:type="gramEnd"/>
      <w:r w:rsidRPr="004D2D5A">
        <w:rPr>
          <w:color w:val="000000" w:themeColor="text1"/>
          <w:spacing w:val="-4"/>
        </w:rPr>
        <w:t xml:space="preserve">; </w:t>
      </w:r>
      <w:r w:rsidRPr="004D2D5A">
        <w:rPr>
          <w:rFonts w:ascii="Arial Black" w:hAnsi="Arial Black"/>
          <w:spacing w:val="-4"/>
          <w:sz w:val="18"/>
          <w:szCs w:val="18"/>
        </w:rPr>
        <w:t>c)</w:t>
      </w:r>
      <w:r w:rsidRPr="004D2D5A">
        <w:rPr>
          <w:color w:val="000000" w:themeColor="text1"/>
          <w:spacing w:val="-4"/>
        </w:rPr>
        <w:t xml:space="preserve"> </w:t>
      </w:r>
      <w:r w:rsidRPr="00F269A0">
        <w:rPr>
          <w:color w:val="0000FF"/>
          <w:spacing w:val="-4"/>
        </w:rPr>
        <w:t>fn.</w:t>
      </w:r>
      <w:fldSimple w:instr=" NOTEREF _Ref302841284 \h  \* MERGEFORMAT ">
        <w:r w:rsidR="00410CBC" w:rsidRPr="00410CBC">
          <w:rPr>
            <w:color w:val="0000FF"/>
            <w:spacing w:val="-4"/>
          </w:rPr>
          <w:t>106</w:t>
        </w:r>
      </w:fldSimple>
      <w:r>
        <w:rPr>
          <w:color w:val="0000FF"/>
          <w:spacing w:val="-2"/>
        </w:rPr>
        <w:t xml:space="preserve"> </w:t>
      </w:r>
      <w:r>
        <w:rPr>
          <w:color w:val="000000" w:themeColor="text1"/>
          <w:spacing w:val="-4"/>
        </w:rPr>
        <w:t>&gt;</w:t>
      </w:r>
      <w:r w:rsidRPr="00E25888">
        <w:rPr>
          <w:color w:val="000000" w:themeColor="text1"/>
          <w:spacing w:val="-2"/>
        </w:rPr>
        <w:t>HR</w:t>
      </w:r>
      <w:proofErr w:type="gramStart"/>
      <w:r w:rsidRPr="00E25888">
        <w:rPr>
          <w:color w:val="000000" w:themeColor="text1"/>
          <w:spacing w:val="-2"/>
        </w:rPr>
        <w:t>:215</w:t>
      </w:r>
      <w:proofErr w:type="gramEnd"/>
      <w:r>
        <w:rPr>
          <w:color w:val="000000" w:themeColor="text1"/>
          <w:spacing w:val="-2"/>
        </w:rPr>
        <w:t xml:space="preserve">; </w:t>
      </w:r>
      <w:r w:rsidRPr="004D2D5A">
        <w:rPr>
          <w:rFonts w:ascii="Arial Black" w:hAnsi="Arial Black"/>
          <w:spacing w:val="-4"/>
          <w:sz w:val="18"/>
          <w:szCs w:val="18"/>
        </w:rPr>
        <w:t>d)</w:t>
      </w:r>
      <w:r w:rsidRPr="004D2D5A">
        <w:rPr>
          <w:spacing w:val="-4"/>
          <w:sz w:val="18"/>
          <w:szCs w:val="18"/>
        </w:rPr>
        <w:t xml:space="preserve"> </w:t>
      </w:r>
      <w:r w:rsidRPr="00633D1D">
        <w:rPr>
          <w:color w:val="000000" w:themeColor="text1"/>
          <w:spacing w:val="-2"/>
        </w:rPr>
        <w:t>id.</w:t>
      </w:r>
      <w:r>
        <w:rPr>
          <w:spacing w:val="-4"/>
          <w:sz w:val="18"/>
          <w:szCs w:val="18"/>
        </w:rPr>
        <w:t xml:space="preserve"> </w:t>
      </w:r>
      <w:r w:rsidRPr="004D2D5A">
        <w:rPr>
          <w:color w:val="000000" w:themeColor="text1"/>
          <w:spacing w:val="-4"/>
        </w:rPr>
        <w:t>&gt;</w:t>
      </w:r>
      <w:r w:rsidRPr="00E25888">
        <w:rPr>
          <w:color w:val="000000" w:themeColor="text1"/>
          <w:spacing w:val="-2"/>
        </w:rPr>
        <w:t>HR:219</w:t>
      </w:r>
      <w:r>
        <w:rPr>
          <w:color w:val="000000" w:themeColor="text1"/>
          <w:spacing w:val="-2"/>
        </w:rPr>
        <w:t xml:space="preserve">, </w:t>
      </w:r>
      <w:r w:rsidRPr="004D2D5A">
        <w:rPr>
          <w:color w:val="000000" w:themeColor="text1"/>
          <w:spacing w:val="-4"/>
        </w:rPr>
        <w:t>GC:63§2</w:t>
      </w:r>
    </w:p>
  </w:footnote>
  <w:footnote w:id="125">
    <w:p w:rsidR="001F2A19" w:rsidRPr="00652BA9" w:rsidRDefault="001F2A19" w:rsidP="00AA2D55">
      <w:pPr>
        <w:pStyle w:val="FootnoteText"/>
        <w:tabs>
          <w:tab w:val="left" w:pos="270"/>
          <w:tab w:val="left" w:pos="1080"/>
          <w:tab w:val="left" w:pos="1260"/>
          <w:tab w:val="left" w:pos="2250"/>
          <w:tab w:val="left" w:pos="2790"/>
        </w:tabs>
        <w:ind w:hanging="360"/>
        <w:rPr>
          <w:lang w:val="es-PR"/>
        </w:rPr>
      </w:pPr>
      <w:r w:rsidRPr="00556FBF">
        <w:rPr>
          <w:rStyle w:val="FootnoteReference"/>
          <w:color w:val="auto"/>
        </w:rPr>
        <w:footnoteRef/>
      </w:r>
      <w:r>
        <w:tab/>
      </w:r>
      <w:proofErr w:type="gramStart"/>
      <w:r w:rsidRPr="00BB706D">
        <w:rPr>
          <w:rFonts w:ascii="Arial Black" w:hAnsi="Arial Black"/>
          <w:sz w:val="18"/>
        </w:rPr>
        <w:t>a</w:t>
      </w:r>
      <w:proofErr w:type="gramEnd"/>
      <w:r w:rsidRPr="00BB706D">
        <w:rPr>
          <w:rFonts w:ascii="Arial Black" w:hAnsi="Arial Black"/>
          <w:sz w:val="18"/>
        </w:rPr>
        <w:t>)</w:t>
      </w:r>
      <w:r w:rsidRPr="00F45234">
        <w:tab/>
      </w:r>
      <w:hyperlink r:id="rId173" w:history="1">
        <w:r w:rsidRPr="006826A3">
          <w:rPr>
            <w:rStyle w:val="Hyperlink"/>
          </w:rPr>
          <w:t>http:</w:t>
        </w:r>
        <w:r w:rsidRPr="006826A3">
          <w:rPr>
            <w:rStyle w:val="Hyperlink"/>
            <w:b/>
          </w:rPr>
          <w:t>//</w:t>
        </w:r>
        <w:r w:rsidRPr="006826A3">
          <w:rPr>
            <w:rStyle w:val="Hyperlink"/>
          </w:rPr>
          <w:t>Judicial-Discipline-Reform.org/docs/make_18usc3057_report.pdf</w:t>
        </w:r>
      </w:hyperlink>
      <w:r w:rsidRPr="006826A3">
        <w:rPr>
          <w:color w:val="000000" w:themeColor="text1"/>
        </w:rPr>
        <w:t xml:space="preserve"> &gt;</w:t>
      </w:r>
      <w:r w:rsidRPr="006826A3">
        <w:t xml:space="preserve">§3057(a) and </w:t>
      </w:r>
      <w:r w:rsidRPr="006826A3">
        <w:rPr>
          <w:color w:val="0000FF"/>
        </w:rPr>
        <w:t>fn.</w:t>
      </w:r>
      <w:r w:rsidRPr="006826A3">
        <w:rPr>
          <w:b/>
          <w:color w:val="000000" w:themeColor="text1"/>
        </w:rPr>
        <w:t xml:space="preserve"> </w:t>
      </w:r>
      <w:fldSimple w:instr=" NOTEREF _Ref290970547 \h  \* MERGEFORMAT ">
        <w:r w:rsidR="00410CBC" w:rsidRPr="00410CBC">
          <w:rPr>
            <w:color w:val="0000FF"/>
            <w:spacing w:val="4"/>
            <w:lang w:val="es-PR"/>
          </w:rPr>
          <w:t>105</w:t>
        </w:r>
      </w:fldSimple>
      <w:r w:rsidRPr="00AA2D55">
        <w:rPr>
          <w:spacing w:val="4"/>
          <w:lang w:val="es-PR"/>
        </w:rPr>
        <w:t xml:space="preserve"> &gt;CA:1961 ¶¶28-31;</w:t>
      </w:r>
      <w:r w:rsidRPr="00AA2D55">
        <w:rPr>
          <w:rFonts w:ascii="Times New Roman" w:hAnsi="Times New Roman"/>
          <w:spacing w:val="4"/>
          <w:sz w:val="24"/>
          <w:szCs w:val="24"/>
          <w:lang w:val="es-PR"/>
        </w:rPr>
        <w:t xml:space="preserve"> </w:t>
      </w:r>
      <w:r w:rsidRPr="00AA2D55">
        <w:rPr>
          <w:rFonts w:ascii="Arial Black" w:hAnsi="Arial Black"/>
          <w:spacing w:val="4"/>
          <w:sz w:val="18"/>
          <w:lang w:val="es-PR"/>
        </w:rPr>
        <w:t>b)</w:t>
      </w:r>
      <w:r w:rsidRPr="00AA2D55">
        <w:rPr>
          <w:b/>
          <w:spacing w:val="4"/>
          <w:lang w:val="es-PR"/>
        </w:rPr>
        <w:tab/>
      </w:r>
      <w:hyperlink r:id="rId174" w:history="1">
        <w:r w:rsidRPr="00AA2D55">
          <w:rPr>
            <w:rStyle w:val="Hyperlink"/>
            <w:spacing w:val="4"/>
            <w:lang w:val="es-PR"/>
          </w:rPr>
          <w:t>http://Judicial-Discipline-Reform.org/docs/18usc_bkrp_crimes. pdf</w:t>
        </w:r>
      </w:hyperlink>
    </w:p>
  </w:footnote>
  <w:footnote w:id="126">
    <w:p w:rsidR="001F2A19" w:rsidRPr="00652BA9" w:rsidRDefault="001F2A19" w:rsidP="00C918D8">
      <w:pPr>
        <w:pStyle w:val="FootnoteText"/>
        <w:ind w:hanging="360"/>
        <w:rPr>
          <w:spacing w:val="-4"/>
          <w:lang w:val="es-PR"/>
        </w:rPr>
      </w:pPr>
      <w:r w:rsidRPr="00556FBF">
        <w:rPr>
          <w:rStyle w:val="FootnoteReference"/>
          <w:color w:val="auto"/>
        </w:rPr>
        <w:footnoteRef/>
      </w:r>
      <w:r w:rsidRPr="00652BA9">
        <w:rPr>
          <w:lang w:val="es-PR"/>
        </w:rPr>
        <w:tab/>
      </w:r>
      <w:hyperlink r:id="rId175" w:history="1">
        <w:r w:rsidRPr="00652BA9">
          <w:rPr>
            <w:rStyle w:val="Hyperlink"/>
            <w:spacing w:val="-4"/>
            <w:lang w:val="es-PR"/>
          </w:rPr>
          <w:t>http://Judicial-Discipline-Reform.org/docs/</w:t>
        </w:r>
        <w:r w:rsidRPr="00652BA9">
          <w:rPr>
            <w:rStyle w:val="Hyperlink"/>
            <w:lang w:val="es-PR"/>
          </w:rPr>
          <w:t>DrCordero_v_DeLano_CA2_rehear.pdf</w:t>
        </w:r>
      </w:hyperlink>
      <w:r w:rsidRPr="00652BA9">
        <w:rPr>
          <w:spacing w:val="-4"/>
          <w:lang w:val="es-PR"/>
        </w:rPr>
        <w:t>, 14mar8</w:t>
      </w:r>
    </w:p>
  </w:footnote>
  <w:footnote w:id="127">
    <w:p w:rsidR="001F2A19" w:rsidRDefault="001F2A19" w:rsidP="00C918D8">
      <w:pPr>
        <w:pStyle w:val="FootnoteText"/>
        <w:tabs>
          <w:tab w:val="left" w:pos="0"/>
          <w:tab w:val="left" w:pos="270"/>
          <w:tab w:val="left" w:pos="1080"/>
          <w:tab w:val="left" w:pos="2520"/>
          <w:tab w:val="left" w:pos="4770"/>
          <w:tab w:val="left" w:pos="5040"/>
          <w:tab w:val="left" w:pos="5220"/>
        </w:tabs>
        <w:spacing w:after="0"/>
        <w:ind w:hanging="360"/>
      </w:pPr>
      <w:r w:rsidRPr="00556FBF">
        <w:rPr>
          <w:rStyle w:val="FootnoteReference"/>
          <w:color w:val="auto"/>
        </w:rPr>
        <w:footnoteRef/>
      </w:r>
      <w:r>
        <w:tab/>
      </w:r>
      <w:r w:rsidRPr="00B35E32">
        <w:rPr>
          <w:rFonts w:ascii="Arial Black" w:hAnsi="Arial Black"/>
          <w:sz w:val="18"/>
          <w:szCs w:val="18"/>
        </w:rPr>
        <w:t>a)</w:t>
      </w:r>
      <w:r w:rsidRPr="00FE00A7">
        <w:tab/>
      </w:r>
      <w:hyperlink r:id="rId176" w:history="1">
        <w:r w:rsidRPr="00964AC8">
          <w:rPr>
            <w:rStyle w:val="Hyperlink"/>
          </w:rPr>
          <w:t>http://Judicial-Discipline-Reform.org/SCt_nominee/Senate/7DrCordero-SenJudCom_docs .pdf</w:t>
        </w:r>
      </w:hyperlink>
      <w:r w:rsidRPr="0050762F">
        <w:t xml:space="preserve">, </w:t>
      </w:r>
      <w:r w:rsidRPr="0050762F">
        <w:rPr>
          <w:sz w:val="20"/>
        </w:rPr>
        <w:t xml:space="preserve">3july9 </w:t>
      </w:r>
      <w:r w:rsidRPr="0050762F">
        <w:rPr>
          <w:color w:val="000000" w:themeColor="text1"/>
        </w:rPr>
        <w:t>&gt;sjc:1</w:t>
      </w:r>
      <w:r w:rsidRPr="0050762F">
        <w:t xml:space="preserve">; </w:t>
      </w:r>
    </w:p>
    <w:p w:rsidR="001F2A19" w:rsidRDefault="001F2A19" w:rsidP="00C918D8">
      <w:pPr>
        <w:pStyle w:val="FootnoteText"/>
        <w:tabs>
          <w:tab w:val="left" w:pos="270"/>
          <w:tab w:val="left" w:pos="1080"/>
          <w:tab w:val="left" w:pos="2520"/>
          <w:tab w:val="left" w:pos="4770"/>
          <w:tab w:val="left" w:pos="5040"/>
          <w:tab w:val="left" w:pos="5220"/>
        </w:tabs>
        <w:spacing w:after="0"/>
        <w:ind w:left="270"/>
      </w:pPr>
      <w:r w:rsidRPr="0050762F">
        <w:rPr>
          <w:rFonts w:ascii="Arial Black" w:hAnsi="Arial Black"/>
          <w:sz w:val="18"/>
          <w:szCs w:val="18"/>
        </w:rPr>
        <w:t>b)</w:t>
      </w:r>
      <w:r w:rsidRPr="0050762F">
        <w:tab/>
      </w:r>
      <w:hyperlink r:id="rId177" w:history="1">
        <w:r w:rsidRPr="00964AC8">
          <w:rPr>
            <w:rStyle w:val="Hyperlink"/>
          </w:rPr>
          <w:t>http://Judicial-Discipline-Reform.org/SCt_nominee/Senate/18DrCordero-SenReid_SenMc</w:t>
        </w:r>
      </w:hyperlink>
      <w:r>
        <w:rPr>
          <w:color w:val="0000FF"/>
        </w:rPr>
        <w:t xml:space="preserve"> </w:t>
      </w:r>
      <w:r w:rsidRPr="00F269A0">
        <w:rPr>
          <w:color w:val="0000FF"/>
        </w:rPr>
        <w:t>Connell.pdf</w:t>
      </w:r>
      <w:r>
        <w:t>, 13july9;</w:t>
      </w:r>
    </w:p>
    <w:p w:rsidR="001F2A19" w:rsidRDefault="001F2A19" w:rsidP="00C918D8">
      <w:pPr>
        <w:pStyle w:val="FootnoteText"/>
        <w:tabs>
          <w:tab w:val="left" w:pos="270"/>
          <w:tab w:val="left" w:pos="1080"/>
          <w:tab w:val="left" w:pos="2520"/>
          <w:tab w:val="left" w:pos="4770"/>
          <w:tab w:val="left" w:pos="5040"/>
          <w:tab w:val="left" w:pos="5220"/>
        </w:tabs>
        <w:spacing w:after="0"/>
        <w:ind w:left="270"/>
      </w:pPr>
      <w:r w:rsidRPr="0050762F">
        <w:rPr>
          <w:rFonts w:ascii="Arial Black" w:hAnsi="Arial Black"/>
          <w:sz w:val="18"/>
          <w:szCs w:val="18"/>
        </w:rPr>
        <w:t>c)</w:t>
      </w:r>
      <w:r w:rsidRPr="0050762F">
        <w:tab/>
        <w:t xml:space="preserve">Sample of the letter sent to each Senate Judiciary Committee member, 13july9; </w:t>
      </w:r>
      <w:proofErr w:type="gramStart"/>
      <w:r w:rsidRPr="00F269A0">
        <w:rPr>
          <w:color w:val="0000FF"/>
        </w:rPr>
        <w:t>fn</w:t>
      </w:r>
      <w:proofErr w:type="gramEnd"/>
      <w:r w:rsidRPr="00F269A0">
        <w:rPr>
          <w:color w:val="0000FF"/>
        </w:rPr>
        <w:t>.</w:t>
      </w:r>
      <w:fldSimple w:instr=" NOTEREF _Ref293730680 \h  \* MERGEFORMAT ">
        <w:r w:rsidR="00410CBC" w:rsidRPr="00410CBC">
          <w:rPr>
            <w:color w:val="0000FF"/>
          </w:rPr>
          <w:t>143</w:t>
        </w:r>
      </w:fldSimple>
      <w:r>
        <w:rPr>
          <w:color w:val="0000FF"/>
        </w:rPr>
        <w:t>e</w:t>
      </w:r>
      <w:r>
        <w:t>;</w:t>
      </w:r>
    </w:p>
    <w:p w:rsidR="001F2A19" w:rsidRDefault="001F2A19" w:rsidP="00C918D8">
      <w:pPr>
        <w:pStyle w:val="FootnoteText"/>
        <w:tabs>
          <w:tab w:val="left" w:pos="270"/>
          <w:tab w:val="left" w:pos="1080"/>
          <w:tab w:val="left" w:pos="2520"/>
          <w:tab w:val="left" w:pos="4770"/>
          <w:tab w:val="left" w:pos="5040"/>
          <w:tab w:val="left" w:pos="5220"/>
        </w:tabs>
        <w:spacing w:after="0"/>
        <w:ind w:left="270"/>
      </w:pPr>
      <w:r w:rsidRPr="0050762F">
        <w:rPr>
          <w:rFonts w:ascii="Arial Black" w:hAnsi="Arial Black"/>
          <w:sz w:val="18"/>
          <w:szCs w:val="18"/>
        </w:rPr>
        <w:t>d)</w:t>
      </w:r>
      <w:r w:rsidRPr="0050762F">
        <w:tab/>
      </w:r>
      <w:hyperlink r:id="rId178" w:history="1">
        <w:r w:rsidRPr="006826A3">
          <w:rPr>
            <w:rStyle w:val="Hyperlink"/>
          </w:rPr>
          <w:t>http://Judicial-Discipline-Reform.org/SCt_nominee/Senate/18DrCordero-SenJudCom.pdf</w:t>
        </w:r>
      </w:hyperlink>
      <w:r w:rsidRPr="006826A3">
        <w:rPr>
          <w:color w:val="0000FF"/>
        </w:rPr>
        <w:t xml:space="preserve">, </w:t>
      </w:r>
      <w:r w:rsidRPr="0050762F">
        <w:t xml:space="preserve">14july9 &gt;p.2§2; </w:t>
      </w:r>
    </w:p>
    <w:p w:rsidR="001F2A19" w:rsidRDefault="001F2A19" w:rsidP="00C918D8">
      <w:pPr>
        <w:pStyle w:val="FootnoteText"/>
        <w:tabs>
          <w:tab w:val="left" w:pos="270"/>
          <w:tab w:val="left" w:pos="1080"/>
          <w:tab w:val="left" w:pos="2520"/>
          <w:tab w:val="left" w:pos="4770"/>
          <w:tab w:val="left" w:pos="5040"/>
          <w:tab w:val="left" w:pos="5220"/>
        </w:tabs>
        <w:spacing w:after="0"/>
        <w:ind w:left="270"/>
        <w:rPr>
          <w:spacing w:val="-2"/>
        </w:rPr>
      </w:pPr>
      <w:r w:rsidRPr="0050762F">
        <w:rPr>
          <w:rFonts w:ascii="Arial Black" w:hAnsi="Arial Black"/>
          <w:sz w:val="18"/>
          <w:szCs w:val="18"/>
        </w:rPr>
        <w:t>e)</w:t>
      </w:r>
      <w:r>
        <w:tab/>
      </w:r>
      <w:hyperlink r:id="rId179" w:history="1">
        <w:r w:rsidRPr="00964AC8">
          <w:rPr>
            <w:rStyle w:val="Hyperlink"/>
            <w:spacing w:val="-2"/>
          </w:rPr>
          <w:t>http://Judicial-Discipline-Reform.</w:t>
        </w:r>
        <w:r w:rsidRPr="00964AC8">
          <w:rPr>
            <w:rStyle w:val="Hyperlink"/>
          </w:rPr>
          <w:t>org/SCt_nominee/Senate/20DrCordero-SenJudCom_14</w:t>
        </w:r>
      </w:hyperlink>
      <w:r>
        <w:rPr>
          <w:color w:val="0000FF"/>
        </w:rPr>
        <w:t xml:space="preserve"> </w:t>
      </w:r>
      <w:r w:rsidRPr="00F269A0">
        <w:rPr>
          <w:color w:val="0000FF"/>
        </w:rPr>
        <w:t>jul9.</w:t>
      </w:r>
      <w:r w:rsidRPr="00F269A0">
        <w:rPr>
          <w:color w:val="0000FF"/>
          <w:spacing w:val="-4"/>
        </w:rPr>
        <w:t>pdf</w:t>
      </w:r>
      <w:r w:rsidRPr="00E70C43">
        <w:rPr>
          <w:color w:val="000000" w:themeColor="text1"/>
          <w:spacing w:val="-4"/>
        </w:rPr>
        <w:t>, 14july9</w:t>
      </w:r>
      <w:r w:rsidRPr="00E70C43">
        <w:rPr>
          <w:spacing w:val="-4"/>
        </w:rPr>
        <w:t>;</w:t>
      </w:r>
      <w:r>
        <w:rPr>
          <w:spacing w:val="-2"/>
        </w:rPr>
        <w:t xml:space="preserve"> </w:t>
      </w:r>
    </w:p>
    <w:p w:rsidR="001F2A19" w:rsidRPr="0050762F" w:rsidRDefault="001F2A19" w:rsidP="00C918D8">
      <w:pPr>
        <w:pStyle w:val="FootnoteText"/>
        <w:tabs>
          <w:tab w:val="left" w:pos="270"/>
          <w:tab w:val="left" w:pos="1080"/>
          <w:tab w:val="left" w:pos="2520"/>
          <w:tab w:val="left" w:pos="4770"/>
          <w:tab w:val="left" w:pos="5040"/>
          <w:tab w:val="left" w:pos="5220"/>
        </w:tabs>
        <w:ind w:left="274"/>
        <w:rPr>
          <w:spacing w:val="-4"/>
        </w:rPr>
      </w:pPr>
      <w:r w:rsidRPr="00890810">
        <w:rPr>
          <w:rFonts w:ascii="Arial Black" w:hAnsi="Arial Black"/>
          <w:sz w:val="18"/>
          <w:szCs w:val="18"/>
        </w:rPr>
        <w:t>f)</w:t>
      </w:r>
      <w:r>
        <w:tab/>
      </w:r>
      <w:hyperlink r:id="rId180" w:history="1">
        <w:r w:rsidRPr="00F269A0">
          <w:rPr>
            <w:rStyle w:val="Hyperlink"/>
          </w:rPr>
          <w:t>http://Judicial-Discipline-Reform.org/SCt_nominee/Senate/1DrCordero-Senate.pdf</w:t>
        </w:r>
      </w:hyperlink>
      <w:r w:rsidRPr="0050762F">
        <w:rPr>
          <w:color w:val="000000" w:themeColor="text1"/>
          <w:spacing w:val="-4"/>
        </w:rPr>
        <w:t>,</w:t>
      </w:r>
      <w:r>
        <w:rPr>
          <w:color w:val="000000" w:themeColor="text1"/>
          <w:spacing w:val="-4"/>
        </w:rPr>
        <w:t xml:space="preserve"> </w:t>
      </w:r>
      <w:r w:rsidRPr="0050762F">
        <w:rPr>
          <w:color w:val="000000" w:themeColor="text1"/>
          <w:spacing w:val="-4"/>
        </w:rPr>
        <w:t>3aug9</w:t>
      </w:r>
    </w:p>
  </w:footnote>
  <w:footnote w:id="128">
    <w:p w:rsidR="001F2A19" w:rsidRPr="001B2053" w:rsidRDefault="001F2A19" w:rsidP="006D0D69">
      <w:pPr>
        <w:pStyle w:val="FootnoteText"/>
        <w:tabs>
          <w:tab w:val="left" w:pos="270"/>
        </w:tabs>
        <w:ind w:hanging="360"/>
      </w:pPr>
      <w:r w:rsidRPr="001B2053">
        <w:rPr>
          <w:rStyle w:val="FootnoteReference"/>
          <w:rFonts w:ascii="Century" w:hAnsi="Century"/>
          <w:color w:val="000000"/>
          <w:sz w:val="22"/>
        </w:rPr>
        <w:footnoteRef/>
      </w:r>
      <w:r w:rsidRPr="001B2053">
        <w:tab/>
      </w:r>
      <w:r w:rsidRPr="001B2053">
        <w:rPr>
          <w:rFonts w:ascii="Arial Black" w:hAnsi="Arial Black"/>
          <w:sz w:val="18"/>
          <w:szCs w:val="18"/>
        </w:rPr>
        <w:t>a)</w:t>
      </w:r>
      <w:r>
        <w:tab/>
      </w:r>
      <w:hyperlink r:id="rId181" w:history="1">
        <w:r w:rsidRPr="005B6EB0">
          <w:rPr>
            <w:rStyle w:val="Hyperlink"/>
          </w:rPr>
          <w:t>http://judiciary.senate.gov/nominations/SupremeCourt/Sotomayor/SoniaSotomayor-Ques tionnaire.cfm</w:t>
        </w:r>
      </w:hyperlink>
      <w:r w:rsidRPr="006D0D69">
        <w:rPr>
          <w:color w:val="0000FF"/>
        </w:rPr>
        <w:t xml:space="preserve"> </w:t>
      </w:r>
      <w:r w:rsidRPr="001B2053">
        <w:t xml:space="preserve"> &gt;</w:t>
      </w:r>
      <w:hyperlink r:id="rId182" w:history="1">
        <w:r w:rsidRPr="001B2053">
          <w:t>Committee Questionnaire</w:t>
        </w:r>
      </w:hyperlink>
      <w:r w:rsidRPr="001B2053">
        <w:t xml:space="preserve"> &gt; p.88§c and 98§f; </w:t>
      </w:r>
    </w:p>
    <w:p w:rsidR="001F2A19" w:rsidRPr="001B2053" w:rsidRDefault="001F2A19" w:rsidP="00FB5CB3">
      <w:pPr>
        <w:pStyle w:val="FootnoteText"/>
        <w:tabs>
          <w:tab w:val="left" w:pos="0"/>
        </w:tabs>
        <w:ind w:firstLine="0"/>
      </w:pPr>
      <w:r w:rsidRPr="001B2053">
        <w:rPr>
          <w:rFonts w:ascii="Arial Black" w:hAnsi="Arial Black"/>
          <w:sz w:val="18"/>
          <w:szCs w:val="18"/>
        </w:rPr>
        <w:t>b)</w:t>
      </w:r>
      <w:r w:rsidRPr="001B2053">
        <w:t xml:space="preserve"> with added bookmarks useful for navigating the file containing the materials relating to cases and financial affairs submitted by Judge Sotomayor in response to the Questionnaire, also at </w:t>
      </w:r>
      <w:hyperlink r:id="rId183" w:history="1">
        <w:r w:rsidRPr="005B6EB0">
          <w:rPr>
            <w:rStyle w:val="Hyperlink"/>
          </w:rPr>
          <w:t>http://Judicial-Discipline-Reform.org/SCt_nominee/JSotomayor_integrity/2SenJud Com_Questionnaire_JSotomayor.pdf</w:t>
        </w:r>
      </w:hyperlink>
      <w:r>
        <w:rPr>
          <w:color w:val="0000FF"/>
        </w:rPr>
        <w:t>.</w:t>
      </w:r>
    </w:p>
  </w:footnote>
  <w:footnote w:id="129">
    <w:p w:rsidR="001F2A19" w:rsidRPr="001B2053" w:rsidRDefault="001F2A19" w:rsidP="00FB5CB3">
      <w:pPr>
        <w:pStyle w:val="FootnoteText"/>
        <w:tabs>
          <w:tab w:val="left" w:pos="0"/>
        </w:tabs>
        <w:ind w:hanging="360"/>
        <w:rPr>
          <w:szCs w:val="6"/>
        </w:rPr>
      </w:pPr>
      <w:r w:rsidRPr="001B2053">
        <w:rPr>
          <w:rStyle w:val="FootnoteReference"/>
          <w:rFonts w:ascii="Century" w:hAnsi="Century"/>
          <w:color w:val="000000"/>
          <w:sz w:val="22"/>
        </w:rPr>
        <w:footnoteRef/>
      </w:r>
      <w:r w:rsidRPr="001B2053">
        <w:tab/>
      </w:r>
      <w:hyperlink r:id="rId184" w:history="1">
        <w:r w:rsidRPr="005B6EB0">
          <w:rPr>
            <w:rStyle w:val="Hyperlink"/>
          </w:rPr>
          <w:t>http://judiciary.senate.gov/nominations/SupremeCourt/Sotomayor</w:t>
        </w:r>
        <w:r w:rsidRPr="005B6EB0">
          <w:rPr>
            <w:rStyle w:val="Hyperlink"/>
            <w:spacing w:val="-2"/>
          </w:rPr>
          <w:t>/SoniaSotomayor-Questio</w:t>
        </w:r>
        <w:r w:rsidRPr="005B6EB0">
          <w:rPr>
            <w:rStyle w:val="Hyperlink"/>
          </w:rPr>
          <w:t>n naire.cfm</w:t>
        </w:r>
      </w:hyperlink>
      <w:r w:rsidRPr="001B2053">
        <w:t xml:space="preserve"> &gt; </w:t>
      </w:r>
      <w:hyperlink r:id="rId185" w:history="1">
        <w:r w:rsidRPr="001B2053">
          <w:t>Committee Questionnaire - Appendix</w:t>
        </w:r>
      </w:hyperlink>
      <w:r w:rsidRPr="001B2053">
        <w:t xml:space="preserve">; and </w:t>
      </w:r>
      <w:proofErr w:type="gramStart"/>
      <w:r w:rsidRPr="00FB5CB3">
        <w:rPr>
          <w:color w:val="0000FF"/>
        </w:rPr>
        <w:t>fn</w:t>
      </w:r>
      <w:proofErr w:type="gramEnd"/>
      <w:r w:rsidRPr="00FB5CB3">
        <w:rPr>
          <w:color w:val="0000FF"/>
        </w:rPr>
        <w:t>.</w:t>
      </w:r>
      <w:r w:rsidR="005B339C">
        <w:fldChar w:fldCharType="begin"/>
      </w:r>
      <w:r>
        <w:instrText xml:space="preserve"> NOTEREF _Ref234450504 \h  \* MERGEFORMAT </w:instrText>
      </w:r>
      <w:r w:rsidR="005B339C">
        <w:fldChar w:fldCharType="separate"/>
      </w:r>
      <w:proofErr w:type="gramStart"/>
      <w:r w:rsidR="00410CBC" w:rsidRPr="00410CBC">
        <w:rPr>
          <w:color w:val="0000FF"/>
        </w:rPr>
        <w:t>128</w:t>
      </w:r>
      <w:r w:rsidR="005B339C">
        <w:fldChar w:fldCharType="end"/>
      </w:r>
      <w:r w:rsidRPr="00FB5CB3">
        <w:rPr>
          <w:color w:val="0000FF"/>
        </w:rPr>
        <w:t>b</w:t>
      </w:r>
      <w:r w:rsidRPr="001B2053">
        <w:t>.</w:t>
      </w:r>
      <w:proofErr w:type="gramEnd"/>
    </w:p>
  </w:footnote>
  <w:footnote w:id="130">
    <w:p w:rsidR="001F2A19" w:rsidRPr="001B2053" w:rsidRDefault="001F2A19" w:rsidP="00FB5CB3">
      <w:pPr>
        <w:pStyle w:val="FootnoteText"/>
        <w:tabs>
          <w:tab w:val="left" w:pos="0"/>
        </w:tabs>
        <w:ind w:hanging="360"/>
      </w:pPr>
      <w:r w:rsidRPr="001B2053">
        <w:rPr>
          <w:rStyle w:val="FootnoteReference"/>
          <w:rFonts w:ascii="Century" w:hAnsi="Century"/>
          <w:color w:val="000000"/>
          <w:sz w:val="22"/>
        </w:rPr>
        <w:footnoteRef/>
      </w:r>
      <w:r w:rsidRPr="001B2053">
        <w:tab/>
      </w:r>
      <w:proofErr w:type="gramStart"/>
      <w:r>
        <w:rPr>
          <w:color w:val="0000FF"/>
        </w:rPr>
        <w:t>Fn.</w:t>
      </w:r>
      <w:proofErr w:type="gramEnd"/>
      <w:r w:rsidR="005B339C">
        <w:rPr>
          <w:color w:val="0000FF"/>
        </w:rPr>
        <w:fldChar w:fldCharType="begin"/>
      </w:r>
      <w:r>
        <w:rPr>
          <w:color w:val="0000FF"/>
        </w:rPr>
        <w:instrText xml:space="preserve"> NOTEREF _Ref234450504 \h </w:instrText>
      </w:r>
      <w:r w:rsidR="005B339C">
        <w:rPr>
          <w:color w:val="0000FF"/>
        </w:rPr>
      </w:r>
      <w:r w:rsidR="005B339C">
        <w:rPr>
          <w:color w:val="0000FF"/>
        </w:rPr>
        <w:fldChar w:fldCharType="separate"/>
      </w:r>
      <w:r w:rsidR="00410CBC">
        <w:rPr>
          <w:color w:val="0000FF"/>
        </w:rPr>
        <w:t>128</w:t>
      </w:r>
      <w:r w:rsidR="005B339C">
        <w:rPr>
          <w:color w:val="0000FF"/>
        </w:rPr>
        <w:fldChar w:fldCharType="end"/>
      </w:r>
      <w:r>
        <w:rPr>
          <w:color w:val="0000FF"/>
        </w:rPr>
        <w:t>a</w:t>
      </w:r>
      <w:r w:rsidRPr="001B2053">
        <w:t xml:space="preserve"> and </w:t>
      </w:r>
      <w:proofErr w:type="gramStart"/>
      <w:r w:rsidRPr="00FB5CB3">
        <w:rPr>
          <w:color w:val="0000FF"/>
        </w:rPr>
        <w:t>fn</w:t>
      </w:r>
      <w:proofErr w:type="gramEnd"/>
      <w:r w:rsidRPr="00FB5CB3">
        <w:rPr>
          <w:color w:val="0000FF"/>
        </w:rPr>
        <w:t>.</w:t>
      </w:r>
      <w:fldSimple w:instr=" NOTEREF _Ref234450504 \h  \* MERGEFORMAT ">
        <w:r w:rsidR="00410CBC" w:rsidRPr="00410CBC">
          <w:rPr>
            <w:color w:val="0000FF"/>
          </w:rPr>
          <w:t>128</w:t>
        </w:r>
      </w:fldSimple>
      <w:r w:rsidRPr="00FB5CB3">
        <w:rPr>
          <w:color w:val="0000FF"/>
        </w:rPr>
        <w:t>b</w:t>
      </w:r>
      <w:r w:rsidRPr="001B2053">
        <w:t xml:space="preserve"> &gt;JS</w:t>
      </w:r>
      <w:proofErr w:type="gramStart"/>
      <w:r w:rsidRPr="001B2053">
        <w:t>:304</w:t>
      </w:r>
      <w:proofErr w:type="gramEnd"/>
      <w:r w:rsidRPr="001B2053">
        <w:t xml:space="preserve"> and 313.</w:t>
      </w:r>
    </w:p>
  </w:footnote>
  <w:footnote w:id="131">
    <w:p w:rsidR="001F2A19" w:rsidRPr="001B2053" w:rsidRDefault="001F2A19" w:rsidP="00FB5CB3">
      <w:pPr>
        <w:pStyle w:val="FootnoteText"/>
        <w:tabs>
          <w:tab w:val="left" w:pos="0"/>
        </w:tabs>
        <w:ind w:hanging="360"/>
      </w:pPr>
      <w:r w:rsidRPr="001B2053">
        <w:rPr>
          <w:rStyle w:val="FootnoteReference"/>
          <w:rFonts w:ascii="Century" w:hAnsi="Century"/>
          <w:color w:val="000000"/>
          <w:sz w:val="22"/>
        </w:rPr>
        <w:footnoteRef/>
      </w:r>
      <w:r w:rsidRPr="001B2053">
        <w:tab/>
      </w:r>
      <w:hyperlink r:id="rId186" w:history="1">
        <w:r w:rsidRPr="00FB5CB3">
          <w:rPr>
            <w:rStyle w:val="Hyperlink"/>
          </w:rPr>
          <w:t>http://Judicial-Discipline-Reform.org/docs/DrCordero_v_DeLano_CA2_oralarg.pdf</w:t>
        </w:r>
      </w:hyperlink>
      <w:r w:rsidRPr="00FB5CB3">
        <w:rPr>
          <w:color w:val="0000FF"/>
        </w:rPr>
        <w:t xml:space="preserve"> </w:t>
      </w:r>
      <w:r w:rsidRPr="001B2053">
        <w:t xml:space="preserve"> </w:t>
      </w:r>
    </w:p>
  </w:footnote>
  <w:footnote w:id="132">
    <w:p w:rsidR="001F2A19" w:rsidRPr="001B2053" w:rsidRDefault="001F2A19" w:rsidP="00FB5CB3">
      <w:pPr>
        <w:pStyle w:val="FootnoteText"/>
        <w:tabs>
          <w:tab w:val="left" w:pos="0"/>
        </w:tabs>
        <w:ind w:hanging="360"/>
        <w:rPr>
          <w:szCs w:val="24"/>
        </w:rPr>
      </w:pPr>
      <w:r w:rsidRPr="001B2053">
        <w:rPr>
          <w:rStyle w:val="FootnoteReference"/>
          <w:rFonts w:ascii="Century" w:hAnsi="Century"/>
          <w:color w:val="000000"/>
          <w:sz w:val="22"/>
        </w:rPr>
        <w:footnoteRef/>
      </w:r>
      <w:r w:rsidRPr="001B2053">
        <w:tab/>
      </w:r>
      <w:hyperlink r:id="rId187" w:history="1">
        <w:r w:rsidRPr="00FB5CB3">
          <w:rPr>
            <w:rStyle w:val="Hyperlink"/>
            <w:spacing w:val="-2"/>
          </w:rPr>
          <w:t>http://Judicial-Discipline-Reform.org/US_writ/1DrCordero-SCt_petition_3oct8.pdf</w:t>
        </w:r>
      </w:hyperlink>
      <w:r w:rsidRPr="00FB5CB3">
        <w:rPr>
          <w:spacing w:val="-2"/>
        </w:rPr>
        <w:t xml:space="preserve"> </w:t>
      </w:r>
      <w:r w:rsidRPr="00FB5CB3">
        <w:rPr>
          <w:spacing w:val="-2"/>
          <w:szCs w:val="24"/>
        </w:rPr>
        <w:t>&gt;US</w:t>
      </w:r>
      <w:proofErr w:type="gramStart"/>
      <w:r w:rsidRPr="00FB5CB3">
        <w:rPr>
          <w:spacing w:val="-2"/>
          <w:szCs w:val="24"/>
        </w:rPr>
        <w:t>:2484</w:t>
      </w:r>
      <w:proofErr w:type="gramEnd"/>
      <w:r w:rsidRPr="001B2053">
        <w:rPr>
          <w:szCs w:val="24"/>
        </w:rPr>
        <w:t>. Table: Document requests by Dr. Cordero and denials by CA2.</w:t>
      </w:r>
    </w:p>
  </w:footnote>
  <w:footnote w:id="133">
    <w:p w:rsidR="001F2A19" w:rsidRPr="001B2053" w:rsidRDefault="001F2A19" w:rsidP="00FB5CB3">
      <w:pPr>
        <w:pStyle w:val="FootnoteText"/>
        <w:tabs>
          <w:tab w:val="left" w:pos="0"/>
        </w:tabs>
        <w:ind w:hanging="360"/>
      </w:pPr>
      <w:r w:rsidRPr="001B2053">
        <w:rPr>
          <w:rStyle w:val="FootnoteReference"/>
          <w:rFonts w:ascii="Century" w:hAnsi="Century"/>
          <w:color w:val="000000"/>
          <w:sz w:val="22"/>
        </w:rPr>
        <w:footnoteRef/>
      </w:r>
      <w:r w:rsidRPr="001B2053">
        <w:tab/>
      </w:r>
      <w:proofErr w:type="gramStart"/>
      <w:r w:rsidRPr="00FB5CB3">
        <w:rPr>
          <w:color w:val="0000FF"/>
        </w:rPr>
        <w:t>fn</w:t>
      </w:r>
      <w:proofErr w:type="gramEnd"/>
      <w:r w:rsidRPr="00FB5CB3">
        <w:rPr>
          <w:color w:val="0000FF"/>
        </w:rPr>
        <w:t>.</w:t>
      </w:r>
      <w:fldSimple w:instr=" NOTEREF _Ref298165202 \h  \* MERGEFORMAT ">
        <w:r w:rsidR="00410CBC" w:rsidRPr="00410CBC">
          <w:rPr>
            <w:color w:val="0000FF"/>
          </w:rPr>
          <w:t>126</w:t>
        </w:r>
      </w:fldSimple>
      <w:r>
        <w:t xml:space="preserve"> &gt;CA</w:t>
      </w:r>
      <w:proofErr w:type="gramStart"/>
      <w:r>
        <w:t>:2180</w:t>
      </w:r>
      <w:proofErr w:type="gramEnd"/>
      <w:r>
        <w:t>,</w:t>
      </w:r>
      <w:r w:rsidRPr="001B2053">
        <w:t xml:space="preserve"> </w:t>
      </w:r>
      <w:r>
        <w:t>as subsequently reissued</w:t>
      </w:r>
      <w:r w:rsidRPr="001B2053">
        <w:t xml:space="preserve"> as mandate.</w:t>
      </w:r>
    </w:p>
  </w:footnote>
  <w:footnote w:id="134">
    <w:p w:rsidR="001F2A19" w:rsidRPr="001B2053" w:rsidRDefault="001F2A19" w:rsidP="001B2053">
      <w:pPr>
        <w:pStyle w:val="FootnoteText"/>
        <w:tabs>
          <w:tab w:val="left" w:pos="0"/>
        </w:tabs>
        <w:ind w:hanging="360"/>
      </w:pPr>
      <w:r w:rsidRPr="001B2053">
        <w:rPr>
          <w:rStyle w:val="FootnoteReference"/>
          <w:rFonts w:ascii="Century" w:hAnsi="Century"/>
          <w:color w:val="000000"/>
          <w:sz w:val="22"/>
        </w:rPr>
        <w:footnoteRef/>
      </w:r>
      <w:r w:rsidRPr="001B2053">
        <w:tab/>
      </w:r>
      <w:hyperlink r:id="rId188" w:history="1">
        <w:r w:rsidRPr="005B6EB0">
          <w:rPr>
            <w:rStyle w:val="Hyperlink"/>
          </w:rPr>
          <w:t>h</w:t>
        </w:r>
        <w:r w:rsidRPr="005B6EB0">
          <w:rPr>
            <w:rStyle w:val="Hyperlink"/>
            <w:spacing w:val="-2"/>
          </w:rPr>
          <w:t>ttp://Judicial-Discipline-Reform.org/SCt_chambers/2injunctive_</w:t>
        </w:r>
        <w:r w:rsidRPr="00FB5CB3">
          <w:rPr>
            <w:rStyle w:val="Hyperlink"/>
          </w:rPr>
          <w:t>relief/DrCordero_JGinsburg</w:t>
        </w:r>
        <w:r w:rsidRPr="005B6EB0">
          <w:rPr>
            <w:rStyle w:val="Hyperlink"/>
          </w:rPr>
          <w:t xml:space="preserve"> _injunction_30jun8.pdf</w:t>
        </w:r>
      </w:hyperlink>
      <w:r>
        <w:t xml:space="preserve">   </w:t>
      </w:r>
    </w:p>
  </w:footnote>
  <w:footnote w:id="135">
    <w:p w:rsidR="001F2A19" w:rsidRPr="00D91E71" w:rsidRDefault="001F2A19" w:rsidP="001B2053">
      <w:pPr>
        <w:pStyle w:val="FootnoteText"/>
        <w:tabs>
          <w:tab w:val="left" w:pos="0"/>
        </w:tabs>
        <w:ind w:hanging="360"/>
        <w:rPr>
          <w:spacing w:val="-4"/>
        </w:rPr>
      </w:pPr>
      <w:r w:rsidRPr="001B2053">
        <w:rPr>
          <w:rStyle w:val="FootnoteReference"/>
          <w:rFonts w:ascii="Century" w:hAnsi="Century"/>
          <w:color w:val="000000"/>
          <w:sz w:val="22"/>
        </w:rPr>
        <w:footnoteRef/>
      </w:r>
      <w:r w:rsidRPr="001B2053">
        <w:tab/>
      </w:r>
      <w:hyperlink r:id="rId189" w:history="1">
        <w:r w:rsidRPr="005B6EB0">
          <w:rPr>
            <w:rStyle w:val="Hyperlink"/>
            <w:spacing w:val="-4"/>
          </w:rPr>
          <w:t>http://Judicial-Discipline-Reform.org/</w:t>
        </w:r>
        <w:r w:rsidRPr="00FB5CB3">
          <w:rPr>
            <w:rStyle w:val="Hyperlink"/>
            <w:spacing w:val="-2"/>
          </w:rPr>
          <w:t>SCt_chambers/8application_inj</w:t>
        </w:r>
        <w:r w:rsidRPr="005B6EB0">
          <w:rPr>
            <w:rStyle w:val="Hyperlink"/>
            <w:spacing w:val="-2"/>
          </w:rPr>
          <w:t>uction_stay/1DrRCordero</w:t>
        </w:r>
        <w:r w:rsidRPr="005B6EB0">
          <w:rPr>
            <w:rStyle w:val="Hyperlink"/>
            <w:spacing w:val="-4"/>
          </w:rPr>
          <w:t>-</w:t>
        </w:r>
        <w:r w:rsidRPr="005B6EB0">
          <w:rPr>
            <w:rStyle w:val="Hyperlink"/>
          </w:rPr>
          <w:t>SCtJustices_4aug8.pdf</w:t>
        </w:r>
      </w:hyperlink>
      <w:r>
        <w:t xml:space="preserve">  </w:t>
      </w:r>
      <w:r w:rsidRPr="00D91E71">
        <w:rPr>
          <w:spacing w:val="-4"/>
        </w:rPr>
        <w:t xml:space="preserve">  </w:t>
      </w:r>
    </w:p>
  </w:footnote>
  <w:footnote w:id="136">
    <w:p w:rsidR="001F2A19" w:rsidRDefault="001F2A19" w:rsidP="001B2053">
      <w:pPr>
        <w:pStyle w:val="FootnoteText"/>
        <w:tabs>
          <w:tab w:val="left" w:pos="0"/>
        </w:tabs>
        <w:ind w:hanging="360"/>
      </w:pPr>
      <w:r w:rsidRPr="001B2053">
        <w:rPr>
          <w:rStyle w:val="FootnoteReference"/>
          <w:rFonts w:ascii="Century" w:hAnsi="Century"/>
          <w:color w:val="000000" w:themeColor="text1"/>
          <w:sz w:val="22"/>
          <w:szCs w:val="22"/>
        </w:rPr>
        <w:footnoteRef/>
      </w:r>
      <w:r w:rsidRPr="00D91E71">
        <w:tab/>
      </w:r>
      <w:hyperlink r:id="rId190" w:history="1">
        <w:r w:rsidRPr="00D91E71">
          <w:rPr>
            <w:rStyle w:val="Hyperlink"/>
            <w:szCs w:val="22"/>
          </w:rPr>
          <w:t>http://Judicial-Discipline-Reform.org/US_writ/</w:t>
        </w:r>
        <w:r w:rsidRPr="00011B0C">
          <w:rPr>
            <w:rStyle w:val="Hyperlink"/>
          </w:rPr>
          <w:t>2DrCordero</w:t>
        </w:r>
        <w:r w:rsidRPr="00011B0C">
          <w:rPr>
            <w:rStyle w:val="Hyperlink"/>
            <w:szCs w:val="22"/>
          </w:rPr>
          <w:t>-</w:t>
        </w:r>
        <w:r w:rsidRPr="00D91E71">
          <w:rPr>
            <w:rStyle w:val="Hyperlink"/>
            <w:szCs w:val="22"/>
          </w:rPr>
          <w:t>SCt_rehear_23apr9.pdf</w:t>
        </w:r>
      </w:hyperlink>
      <w:r>
        <w:t xml:space="preserve"> </w:t>
      </w:r>
    </w:p>
  </w:footnote>
  <w:footnote w:id="137">
    <w:p w:rsidR="001F2A19" w:rsidRDefault="001F2A19" w:rsidP="001B2053">
      <w:pPr>
        <w:pStyle w:val="FootnoteText"/>
        <w:tabs>
          <w:tab w:val="left" w:pos="0"/>
        </w:tabs>
        <w:ind w:hanging="360"/>
        <w:rPr>
          <w:spacing w:val="-4"/>
        </w:rPr>
      </w:pPr>
      <w:r w:rsidRPr="001B2053">
        <w:rPr>
          <w:rStyle w:val="FootnoteReference"/>
          <w:color w:val="000000" w:themeColor="text1"/>
        </w:rPr>
        <w:footnoteRef/>
      </w:r>
      <w:r>
        <w:tab/>
      </w:r>
      <w:proofErr w:type="gramStart"/>
      <w:r w:rsidRPr="00BB706D">
        <w:rPr>
          <w:rFonts w:ascii="Arial Black" w:hAnsi="Arial Black"/>
          <w:sz w:val="18"/>
        </w:rPr>
        <w:t>a</w:t>
      </w:r>
      <w:proofErr w:type="gramEnd"/>
      <w:r w:rsidRPr="00BB706D">
        <w:rPr>
          <w:rFonts w:ascii="Arial Black" w:hAnsi="Arial Black"/>
          <w:sz w:val="18"/>
        </w:rPr>
        <w:t>)</w:t>
      </w:r>
      <w:r w:rsidRPr="00F45234">
        <w:tab/>
      </w:r>
      <w:hyperlink r:id="rId191" w:history="1">
        <w:r w:rsidRPr="005B6EB0">
          <w:rPr>
            <w:rStyle w:val="Hyperlink"/>
          </w:rPr>
          <w:t>http://Judicial-Discipline-Reform.org/JNinfo/21review_petition/2DrCordero_JudCoun_10 nov8.pdf</w:t>
        </w:r>
      </w:hyperlink>
      <w:r>
        <w:t xml:space="preserve">. All the documents of this judicial wrongdoing complaint are collected at </w:t>
      </w:r>
      <w:proofErr w:type="gramStart"/>
      <w:r w:rsidRPr="00011B0C">
        <w:rPr>
          <w:color w:val="0000FF"/>
        </w:rPr>
        <w:t>fn</w:t>
      </w:r>
      <w:proofErr w:type="gramEnd"/>
      <w:r w:rsidRPr="00011B0C">
        <w:rPr>
          <w:color w:val="0000FF"/>
        </w:rPr>
        <w:t>.</w:t>
      </w:r>
      <w:fldSimple w:instr=" NOTEREF _Ref303265421 \h  \* MERGEFORMAT ">
        <w:r w:rsidR="00410CBC" w:rsidRPr="00410CBC">
          <w:rPr>
            <w:color w:val="0000FF"/>
          </w:rPr>
          <w:t>119</w:t>
        </w:r>
      </w:fldSimple>
      <w:r>
        <w:t>.</w:t>
      </w:r>
    </w:p>
    <w:p w:rsidR="001F2A19" w:rsidRPr="00011B0C" w:rsidRDefault="001F2A19" w:rsidP="00011B0C">
      <w:pPr>
        <w:pStyle w:val="FootnoteText"/>
        <w:tabs>
          <w:tab w:val="left" w:pos="0"/>
        </w:tabs>
        <w:ind w:firstLine="0"/>
        <w:rPr>
          <w:spacing w:val="-2"/>
          <w:szCs w:val="22"/>
        </w:rPr>
      </w:pPr>
      <w:r>
        <w:rPr>
          <w:rFonts w:ascii="Arial Black" w:hAnsi="Arial Black"/>
          <w:sz w:val="18"/>
        </w:rPr>
        <w:t>b</w:t>
      </w:r>
      <w:r w:rsidRPr="00BB706D">
        <w:rPr>
          <w:rFonts w:ascii="Arial Black" w:hAnsi="Arial Black"/>
          <w:sz w:val="18"/>
        </w:rPr>
        <w:t>)</w:t>
      </w:r>
      <w:r w:rsidRPr="00F45234">
        <w:tab/>
      </w:r>
      <w:hyperlink r:id="rId192" w:history="1">
        <w:r w:rsidRPr="005B6EB0">
          <w:rPr>
            <w:rStyle w:val="Hyperlink"/>
            <w:spacing w:val="-2"/>
            <w:szCs w:val="22"/>
          </w:rPr>
          <w:t>http://Judicial-Discipline-Reform.org/JNinfo/25Committee/2DrCordero-petition_25feb9.pdf</w:t>
        </w:r>
      </w:hyperlink>
      <w:r w:rsidRPr="00011B0C">
        <w:rPr>
          <w:szCs w:val="22"/>
        </w:rPr>
        <w:t xml:space="preserve"> &gt;N:51¶¶1-4 and N:39, which collects on one table the statistical complaint tables of the Administrative Office of the U.S. Courts and provides links thereto. See also N</w:t>
      </w:r>
      <w:proofErr w:type="gramStart"/>
      <w:r w:rsidRPr="00011B0C">
        <w:rPr>
          <w:szCs w:val="22"/>
        </w:rPr>
        <w:t>:146</w:t>
      </w:r>
      <w:proofErr w:type="gramEnd"/>
      <w:r w:rsidRPr="00011B0C">
        <w:rPr>
          <w:szCs w:val="22"/>
        </w:rPr>
        <w:t>, which describes how its Director, James Duff, refused to discharge his</w:t>
      </w:r>
      <w:r w:rsidRPr="00011B0C">
        <w:rPr>
          <w:rFonts w:ascii="Times New Roman" w:hAnsi="Times New Roman"/>
          <w:sz w:val="24"/>
          <w:szCs w:val="24"/>
        </w:rPr>
        <w:t xml:space="preserve"> </w:t>
      </w:r>
      <w:r w:rsidRPr="00011B0C">
        <w:rPr>
          <w:rFonts w:ascii="Arial" w:hAnsi="Arial" w:cs="Arial"/>
          <w:sz w:val="20"/>
        </w:rPr>
        <w:t>“self-explanatory”</w:t>
      </w:r>
      <w:r w:rsidRPr="00011B0C">
        <w:rPr>
          <w:rFonts w:ascii="Times New Roman" w:hAnsi="Times New Roman"/>
          <w:sz w:val="24"/>
          <w:szCs w:val="24"/>
        </w:rPr>
        <w:t xml:space="preserve"> </w:t>
      </w:r>
      <w:r w:rsidRPr="00011B0C">
        <w:rPr>
          <w:szCs w:val="22"/>
        </w:rPr>
        <w:t xml:space="preserve">duty under Rule 22(e) of the Rules for Judicial Conduct and Disability Proceedings to </w:t>
      </w:r>
      <w:r w:rsidRPr="00011B0C">
        <w:rPr>
          <w:rFonts w:ascii="Arial" w:hAnsi="Arial" w:cs="Arial"/>
          <w:sz w:val="20"/>
        </w:rPr>
        <w:t>“distribute the petition [for review of the Judicial Council’s mishandling of the complaint against Judge Ninfo] to the members of the Committee [on Judicial Conduct and Disability] for their deliberation”</w:t>
      </w:r>
      <w:r w:rsidRPr="00011B0C">
        <w:rPr>
          <w:rFonts w:ascii="Times New Roman" w:hAnsi="Times New Roman"/>
          <w:sz w:val="24"/>
          <w:szCs w:val="24"/>
        </w:rPr>
        <w:t xml:space="preserve">. </w:t>
      </w:r>
      <w:hyperlink r:id="rId193" w:history="1">
        <w:r w:rsidRPr="00011B0C">
          <w:rPr>
            <w:color w:val="0000FF"/>
            <w:szCs w:val="22"/>
          </w:rPr>
          <w:t>http://Judicial-Discipline-Reform.org/docs/Rules_complaints.pdf</w:t>
        </w:r>
      </w:hyperlink>
    </w:p>
  </w:footnote>
  <w:footnote w:id="138">
    <w:p w:rsidR="001F2A19" w:rsidRPr="007D18A8" w:rsidRDefault="001F2A19" w:rsidP="001B2053">
      <w:pPr>
        <w:pStyle w:val="FootnoteText"/>
        <w:tabs>
          <w:tab w:val="left" w:pos="0"/>
        </w:tabs>
        <w:ind w:hanging="360"/>
        <w:rPr>
          <w:spacing w:val="4"/>
          <w:szCs w:val="22"/>
        </w:rPr>
      </w:pPr>
      <w:r w:rsidRPr="00556FBF">
        <w:rPr>
          <w:rStyle w:val="FootnoteReference"/>
          <w:color w:val="auto"/>
        </w:rPr>
        <w:footnoteRef/>
      </w:r>
      <w:r>
        <w:tab/>
      </w:r>
      <w:hyperlink r:id="rId194" w:history="1">
        <w:r w:rsidRPr="00964AC8">
          <w:rPr>
            <w:rStyle w:val="Hyperlink"/>
            <w:spacing w:val="4"/>
            <w:szCs w:val="22"/>
          </w:rPr>
          <w:t>http://Judicial-</w:t>
        </w:r>
        <w:r w:rsidRPr="001B2053">
          <w:rPr>
            <w:rStyle w:val="Hyperlink"/>
            <w:color w:val="000000"/>
            <w:szCs w:val="22"/>
          </w:rPr>
          <w:t>Discipline</w:t>
        </w:r>
        <w:r w:rsidRPr="00964AC8">
          <w:rPr>
            <w:rStyle w:val="Hyperlink"/>
            <w:spacing w:val="4"/>
            <w:szCs w:val="22"/>
          </w:rPr>
          <w:t>-Reform.org/docs/RepMBachmann_Tea_Party_Caucus_jul10.pdf</w:t>
        </w:r>
      </w:hyperlink>
      <w:r>
        <w:t xml:space="preserve"> </w:t>
      </w:r>
      <w:r w:rsidRPr="007D18A8">
        <w:rPr>
          <w:spacing w:val="4"/>
          <w:szCs w:val="22"/>
        </w:rPr>
        <w:t>&gt;</w:t>
      </w:r>
      <w:r w:rsidRPr="00D2685B">
        <w:rPr>
          <w:spacing w:val="4"/>
          <w:szCs w:val="22"/>
        </w:rPr>
        <w:t>mb:19-24</w:t>
      </w:r>
    </w:p>
  </w:footnote>
  <w:footnote w:id="139">
    <w:p w:rsidR="001F2A19" w:rsidRDefault="001F2A19" w:rsidP="00FB5CB3">
      <w:pPr>
        <w:pStyle w:val="FootnoteText"/>
        <w:tabs>
          <w:tab w:val="left" w:pos="0"/>
          <w:tab w:val="left" w:pos="270"/>
          <w:tab w:val="left" w:pos="1620"/>
          <w:tab w:val="left" w:pos="1890"/>
          <w:tab w:val="left" w:pos="6390"/>
          <w:tab w:val="left" w:pos="7470"/>
        </w:tabs>
        <w:spacing w:after="0"/>
        <w:ind w:hanging="360"/>
        <w:rPr>
          <w:spacing w:val="-4"/>
        </w:rPr>
      </w:pPr>
      <w:r w:rsidRPr="00556FBF">
        <w:rPr>
          <w:rStyle w:val="FootnoteReference"/>
          <w:color w:val="auto"/>
        </w:rPr>
        <w:footnoteRef/>
      </w:r>
      <w:r>
        <w:tab/>
      </w:r>
      <w:r w:rsidRPr="00BB706D">
        <w:rPr>
          <w:rFonts w:ascii="Arial Black" w:hAnsi="Arial Black"/>
          <w:sz w:val="18"/>
        </w:rPr>
        <w:t>a)</w:t>
      </w:r>
      <w:r w:rsidRPr="00F45234">
        <w:tab/>
      </w:r>
      <w:r w:rsidRPr="006F6D45">
        <w:t>The investigation of J</w:t>
      </w:r>
      <w:r>
        <w:t>.</w:t>
      </w:r>
      <w:r w:rsidRPr="006F6D45">
        <w:t xml:space="preserve"> Sotomayor can lead to J</w:t>
      </w:r>
      <w:r>
        <w:t>. Ruth Bader</w:t>
      </w:r>
      <w:r w:rsidRPr="006F6D45">
        <w:t xml:space="preserve"> Ginsburg, who as the 2</w:t>
      </w:r>
      <w:r w:rsidRPr="006F6D45">
        <w:rPr>
          <w:vertAlign w:val="superscript"/>
        </w:rPr>
        <w:t>nd</w:t>
      </w:r>
      <w:r w:rsidRPr="006F6D45">
        <w:t xml:space="preserve"> </w:t>
      </w:r>
      <w:r>
        <w:rPr>
          <w:spacing w:val="-2"/>
        </w:rPr>
        <w:t>Circuit’s Circuit Justice</w:t>
      </w:r>
      <w:r w:rsidR="005B339C">
        <w:rPr>
          <w:spacing w:val="-2"/>
        </w:rPr>
        <w:fldChar w:fldCharType="begin"/>
      </w:r>
      <w:r>
        <w:rPr>
          <w:spacing w:val="-2"/>
        </w:rPr>
        <w:instrText xml:space="preserve"> NOTEREF _Ref313332780 \f \h </w:instrText>
      </w:r>
      <w:r w:rsidR="005B339C">
        <w:rPr>
          <w:spacing w:val="-2"/>
        </w:rPr>
      </w:r>
      <w:r w:rsidR="005B339C">
        <w:rPr>
          <w:spacing w:val="-2"/>
        </w:rPr>
        <w:fldChar w:fldCharType="separate"/>
      </w:r>
      <w:r w:rsidR="00410CBC" w:rsidRPr="00410CBC">
        <w:rPr>
          <w:rStyle w:val="FootnoteReference"/>
        </w:rPr>
        <w:t>93</w:t>
      </w:r>
      <w:r w:rsidR="005B339C">
        <w:rPr>
          <w:spacing w:val="-2"/>
        </w:rPr>
        <w:fldChar w:fldCharType="end"/>
      </w:r>
      <w:r w:rsidRPr="00BF51F8">
        <w:t xml:space="preserve">, has responsibility for its integrity, and to </w:t>
      </w:r>
      <w:r>
        <w:rPr>
          <w:spacing w:val="-4"/>
        </w:rPr>
        <w:t>other j</w:t>
      </w:r>
      <w:r w:rsidRPr="00BF51F8">
        <w:rPr>
          <w:spacing w:val="-4"/>
        </w:rPr>
        <w:t xml:space="preserve">ustices; </w:t>
      </w:r>
    </w:p>
    <w:p w:rsidR="001F2A19" w:rsidRPr="00D42641" w:rsidRDefault="001F2A19" w:rsidP="00FC14A7">
      <w:pPr>
        <w:pStyle w:val="FootnoteText"/>
        <w:tabs>
          <w:tab w:val="left" w:pos="0"/>
          <w:tab w:val="left" w:pos="270"/>
          <w:tab w:val="left" w:pos="1620"/>
          <w:tab w:val="left" w:pos="1890"/>
          <w:tab w:val="left" w:pos="6390"/>
          <w:tab w:val="left" w:pos="7470"/>
        </w:tabs>
        <w:spacing w:after="0"/>
        <w:ind w:firstLine="0"/>
      </w:pPr>
      <w:r w:rsidRPr="00D42641">
        <w:rPr>
          <w:rFonts w:ascii="Arial Black" w:hAnsi="Arial Black"/>
          <w:sz w:val="18"/>
        </w:rPr>
        <w:t>b)</w:t>
      </w:r>
      <w:r w:rsidRPr="00D42641">
        <w:rPr>
          <w:rFonts w:ascii="Arial Black" w:hAnsi="Arial Black"/>
          <w:sz w:val="18"/>
        </w:rPr>
        <w:tab/>
      </w:r>
      <w:hyperlink r:id="rId195" w:history="1">
        <w:r w:rsidRPr="00D42641">
          <w:rPr>
            <w:rStyle w:val="Hyperlink"/>
            <w:bCs/>
          </w:rPr>
          <w:t>http://Judicial-Disciplin</w:t>
        </w:r>
        <w:r w:rsidRPr="00D42641">
          <w:rPr>
            <w:rStyle w:val="Hyperlink"/>
          </w:rPr>
          <w:t>e-Reform.org/docs/DrCordero-JGinsburg_injunction_30jun8.pdf</w:t>
        </w:r>
      </w:hyperlink>
      <w:r w:rsidRPr="00D42641">
        <w:rPr>
          <w:color w:val="0000FF"/>
        </w:rPr>
        <w:t>;</w:t>
      </w:r>
      <w:r w:rsidRPr="00D42641">
        <w:t xml:space="preserve"> </w:t>
      </w:r>
    </w:p>
    <w:p w:rsidR="001F2A19" w:rsidRDefault="001F2A19" w:rsidP="00FC14A7">
      <w:pPr>
        <w:pStyle w:val="FootnoteText"/>
        <w:tabs>
          <w:tab w:val="left" w:pos="0"/>
          <w:tab w:val="left" w:pos="270"/>
          <w:tab w:val="left" w:pos="1620"/>
          <w:tab w:val="left" w:pos="1890"/>
          <w:tab w:val="left" w:pos="6390"/>
          <w:tab w:val="left" w:pos="7470"/>
        </w:tabs>
        <w:spacing w:after="0"/>
        <w:ind w:firstLine="0"/>
        <w:rPr>
          <w:spacing w:val="-4"/>
        </w:rPr>
      </w:pPr>
      <w:r>
        <w:rPr>
          <w:rFonts w:ascii="Arial Black" w:hAnsi="Arial Black"/>
          <w:spacing w:val="-4"/>
          <w:sz w:val="18"/>
        </w:rPr>
        <w:t>c</w:t>
      </w:r>
      <w:r w:rsidRPr="008A5E9E">
        <w:rPr>
          <w:rFonts w:ascii="Arial Black" w:hAnsi="Arial Black"/>
          <w:spacing w:val="-4"/>
          <w:sz w:val="18"/>
        </w:rPr>
        <w:t>)</w:t>
      </w:r>
      <w:r w:rsidRPr="008A5E9E">
        <w:rPr>
          <w:rFonts w:ascii="Arial Black" w:hAnsi="Arial Black"/>
          <w:spacing w:val="-4"/>
          <w:sz w:val="18"/>
        </w:rPr>
        <w:tab/>
      </w:r>
      <w:r w:rsidRPr="008A5E9E">
        <w:rPr>
          <w:spacing w:val="-4"/>
        </w:rPr>
        <w:t xml:space="preserve">They were informed of evidence of corruption therein, such as a judge-run </w:t>
      </w:r>
      <w:r>
        <w:rPr>
          <w:spacing w:val="-4"/>
        </w:rPr>
        <w:t>bank</w:t>
      </w:r>
      <w:r w:rsidRPr="008A5E9E">
        <w:rPr>
          <w:spacing w:val="-4"/>
        </w:rPr>
        <w:t>ruptcy fraud scheme and her concealment</w:t>
      </w:r>
      <w:r w:rsidRPr="00631B2A">
        <w:rPr>
          <w:spacing w:val="-4"/>
        </w:rPr>
        <w:t xml:space="preserve"> </w:t>
      </w:r>
      <w:r>
        <w:rPr>
          <w:spacing w:val="-4"/>
        </w:rPr>
        <w:t xml:space="preserve">of </w:t>
      </w:r>
      <w:r w:rsidRPr="008A5E9E">
        <w:rPr>
          <w:spacing w:val="-4"/>
        </w:rPr>
        <w:t xml:space="preserve">assets, but </w:t>
      </w:r>
      <w:r>
        <w:rPr>
          <w:spacing w:val="-4"/>
        </w:rPr>
        <w:t xml:space="preserve">in self-interest </w:t>
      </w:r>
      <w:r w:rsidRPr="008A5E9E">
        <w:rPr>
          <w:spacing w:val="-4"/>
        </w:rPr>
        <w:t>dismissed it</w:t>
      </w:r>
      <w:bookmarkStart w:id="517" w:name="_Ref291337893"/>
      <w:r w:rsidRPr="008A5E9E">
        <w:rPr>
          <w:spacing w:val="-4"/>
        </w:rPr>
        <w:t xml:space="preserve"> with </w:t>
      </w:r>
      <w:bookmarkEnd w:id="517"/>
      <w:r w:rsidRPr="008A5E9E">
        <w:rPr>
          <w:spacing w:val="-4"/>
        </w:rPr>
        <w:t>knowing indifference</w:t>
      </w:r>
      <w:r>
        <w:rPr>
          <w:spacing w:val="-4"/>
        </w:rPr>
        <w:t xml:space="preserve"> and willful blindness;</w:t>
      </w:r>
      <w:r w:rsidRPr="00BF51F8">
        <w:rPr>
          <w:color w:val="0000FF"/>
          <w:spacing w:val="-4"/>
        </w:rPr>
        <w:t xml:space="preserve"> </w:t>
      </w:r>
      <w:r w:rsidRPr="00693424">
        <w:rPr>
          <w:color w:val="0000FF"/>
          <w:spacing w:val="-4"/>
        </w:rPr>
        <w:t>fn:</w:t>
      </w:r>
      <w:fldSimple w:instr=" NOTEREF _Ref291281216 \h  \* MERGEFORMAT ">
        <w:r w:rsidR="00410CBC" w:rsidRPr="00410CBC">
          <w:rPr>
            <w:color w:val="0000FF"/>
            <w:spacing w:val="-4"/>
          </w:rPr>
          <w:t>118</w:t>
        </w:r>
      </w:fldSimple>
      <w:r w:rsidRPr="00693424">
        <w:rPr>
          <w:color w:val="0000FF"/>
          <w:spacing w:val="-4"/>
        </w:rPr>
        <w:t>b</w:t>
      </w:r>
      <w:r w:rsidRPr="008A5E9E">
        <w:rPr>
          <w:spacing w:val="-4"/>
        </w:rPr>
        <w:t xml:space="preserve"> &gt;CA:1721.</w:t>
      </w:r>
      <w:r>
        <w:rPr>
          <w:spacing w:val="-4"/>
        </w:rPr>
        <w:t xml:space="preserve"> Cf. </w:t>
      </w:r>
      <w:r>
        <w:rPr>
          <w:color w:val="0000FF"/>
          <w:spacing w:val="-4"/>
        </w:rPr>
        <w:t>jur:</w:t>
      </w:r>
      <w:r w:rsidR="005B339C" w:rsidRPr="00F94736">
        <w:rPr>
          <w:color w:val="0000FF"/>
          <w:spacing w:val="-4"/>
        </w:rPr>
        <w:fldChar w:fldCharType="begin"/>
      </w:r>
      <w:r w:rsidRPr="00F94736">
        <w:rPr>
          <w:color w:val="0000FF"/>
          <w:spacing w:val="-4"/>
        </w:rPr>
        <w:instrText xml:space="preserve"> PAGEREF _Ref309534366 \h </w:instrText>
      </w:r>
      <w:r w:rsidR="005B339C" w:rsidRPr="00F94736">
        <w:rPr>
          <w:color w:val="0000FF"/>
          <w:spacing w:val="-4"/>
        </w:rPr>
      </w:r>
      <w:r w:rsidR="005B339C" w:rsidRPr="00F94736">
        <w:rPr>
          <w:color w:val="0000FF"/>
          <w:spacing w:val="-4"/>
        </w:rPr>
        <w:fldChar w:fldCharType="separate"/>
      </w:r>
      <w:r>
        <w:rPr>
          <w:noProof/>
          <w:color w:val="0000FF"/>
          <w:spacing w:val="-4"/>
        </w:rPr>
        <w:t>89</w:t>
      </w:r>
      <w:r w:rsidR="005B339C" w:rsidRPr="00F94736">
        <w:rPr>
          <w:color w:val="0000FF"/>
          <w:spacing w:val="-4"/>
        </w:rPr>
        <w:fldChar w:fldCharType="end"/>
      </w:r>
      <w:r w:rsidRPr="00F94736">
        <w:rPr>
          <w:color w:val="0000FF"/>
          <w:spacing w:val="-4"/>
        </w:rPr>
        <w:t>§§</w:t>
      </w:r>
      <w:proofErr w:type="spellStart"/>
      <w:r w:rsidR="005B339C">
        <w:fldChar w:fldCharType="begin"/>
      </w:r>
      <w:r>
        <w:instrText xml:space="preserve"> REF _Ref309534388 \r \h  \* MERGEFORMAT </w:instrText>
      </w:r>
      <w:r w:rsidR="005B339C">
        <w:fldChar w:fldCharType="separate"/>
      </w:r>
      <w:r w:rsidR="00410CBC" w:rsidRPr="00410CBC">
        <w:rPr>
          <w:color w:val="0000FF"/>
          <w:spacing w:val="-4"/>
        </w:rPr>
        <w:t>b</w:t>
      </w:r>
      <w:r w:rsidR="005B339C">
        <w:fldChar w:fldCharType="end"/>
      </w:r>
      <w:r w:rsidRPr="00F94736">
        <w:rPr>
          <w:color w:val="0000FF"/>
          <w:spacing w:val="-4"/>
        </w:rPr>
        <w:t>,</w:t>
      </w:r>
      <w:r w:rsidR="005B339C">
        <w:fldChar w:fldCharType="begin"/>
      </w:r>
      <w:r>
        <w:instrText xml:space="preserve"> REF _Ref309534396 \r \h  \* MERGEFORMAT </w:instrText>
      </w:r>
      <w:r w:rsidR="005B339C">
        <w:fldChar w:fldCharType="separate"/>
      </w:r>
      <w:r w:rsidR="00410CBC" w:rsidRPr="00410CBC">
        <w:rPr>
          <w:color w:val="0000FF"/>
          <w:spacing w:val="-4"/>
        </w:rPr>
        <w:t>c</w:t>
      </w:r>
      <w:proofErr w:type="spellEnd"/>
      <w:r w:rsidR="005B339C">
        <w:fldChar w:fldCharType="end"/>
      </w:r>
    </w:p>
    <w:p w:rsidR="001F2A19" w:rsidRPr="003936B0" w:rsidRDefault="001F2A19" w:rsidP="00FC14A7">
      <w:pPr>
        <w:pStyle w:val="FootnoteText"/>
        <w:tabs>
          <w:tab w:val="left" w:pos="0"/>
          <w:tab w:val="left" w:pos="270"/>
          <w:tab w:val="left" w:pos="1620"/>
          <w:tab w:val="left" w:pos="1890"/>
          <w:tab w:val="left" w:pos="6390"/>
          <w:tab w:val="left" w:pos="7470"/>
        </w:tabs>
        <w:ind w:firstLine="0"/>
      </w:pPr>
      <w:r>
        <w:rPr>
          <w:rFonts w:ascii="Arial Black" w:hAnsi="Arial Black"/>
          <w:spacing w:val="-4"/>
          <w:sz w:val="18"/>
        </w:rPr>
        <w:t>d</w:t>
      </w:r>
      <w:r w:rsidRPr="008A5E9E">
        <w:rPr>
          <w:rFonts w:ascii="Arial Black" w:hAnsi="Arial Black"/>
          <w:spacing w:val="-4"/>
          <w:sz w:val="18"/>
        </w:rPr>
        <w:t>)</w:t>
      </w:r>
      <w:r>
        <w:rPr>
          <w:rFonts w:ascii="Arial Black" w:hAnsi="Arial Black"/>
          <w:spacing w:val="-4"/>
          <w:sz w:val="18"/>
        </w:rPr>
        <w:tab/>
      </w:r>
      <w:r w:rsidRPr="00250278">
        <w:rPr>
          <w:spacing w:val="2"/>
        </w:rPr>
        <w:t>Cf</w:t>
      </w:r>
      <w:r w:rsidRPr="00DC199F">
        <w:t>.</w:t>
      </w:r>
      <w:r w:rsidRPr="00DC199F">
        <w:rPr>
          <w:szCs w:val="22"/>
        </w:rPr>
        <w:t xml:space="preserve"> </w:t>
      </w:r>
      <w:hyperlink r:id="rId196" w:history="1">
        <w:r w:rsidRPr="00DC199F">
          <w:rPr>
            <w:rStyle w:val="Hyperlink"/>
            <w:spacing w:val="-2"/>
          </w:rPr>
          <w:t>http://Judicial-Discipline-Reform.org/journalists/</w:t>
        </w:r>
        <w:r w:rsidRPr="00DC199F">
          <w:rPr>
            <w:rStyle w:val="Hyperlink"/>
          </w:rPr>
          <w:t>CBS/11-5-18DrRCordero-ProdCSchol</w:t>
        </w:r>
        <w:r w:rsidRPr="00DC199F">
          <w:rPr>
            <w:rStyle w:val="Hyperlink"/>
            <w:spacing w:val="-2"/>
          </w:rPr>
          <w:t>l</w:t>
        </w:r>
      </w:hyperlink>
      <w:r w:rsidRPr="00DC199F">
        <w:rPr>
          <w:color w:val="0000FF"/>
          <w:spacing w:val="-2"/>
        </w:rPr>
        <w:t xml:space="preserve"> </w:t>
      </w:r>
      <w:r w:rsidRPr="00DC199F">
        <w:rPr>
          <w:color w:val="0000FF"/>
        </w:rPr>
        <w:t>.pdf</w:t>
      </w:r>
      <w:r w:rsidRPr="006C4229">
        <w:rPr>
          <w:spacing w:val="-4"/>
        </w:rPr>
        <w:t xml:space="preserve"> </w:t>
      </w:r>
      <w:r>
        <w:rPr>
          <w:spacing w:val="-4"/>
        </w:rPr>
        <w:t>re Former Arizona Judge and Supreme Court Justice Sandra Day O’Connor and alleged corruption in Arizona courts.</w:t>
      </w:r>
    </w:p>
  </w:footnote>
  <w:footnote w:id="140">
    <w:p w:rsidR="001F2A19" w:rsidRPr="00EE457D" w:rsidRDefault="001F2A19" w:rsidP="00811EC5">
      <w:pPr>
        <w:pStyle w:val="FootnoteText"/>
        <w:tabs>
          <w:tab w:val="left" w:pos="270"/>
        </w:tabs>
        <w:ind w:hanging="360"/>
        <w:rPr>
          <w:color w:val="000000" w:themeColor="text1"/>
          <w:szCs w:val="22"/>
        </w:rPr>
      </w:pPr>
      <w:r w:rsidRPr="00EE457D">
        <w:rPr>
          <w:rStyle w:val="FootnoteReference"/>
          <w:color w:val="000000" w:themeColor="text1"/>
        </w:rPr>
        <w:footnoteRef/>
      </w:r>
      <w:r w:rsidRPr="00EE457D">
        <w:rPr>
          <w:color w:val="000000" w:themeColor="text1"/>
        </w:rPr>
        <w:tab/>
      </w:r>
      <w:r>
        <w:rPr>
          <w:rFonts w:ascii="Arial Black" w:hAnsi="Arial Black"/>
          <w:color w:val="000000" w:themeColor="text1"/>
          <w:sz w:val="18"/>
          <w:szCs w:val="18"/>
        </w:rPr>
        <w:t>a</w:t>
      </w:r>
      <w:r w:rsidRPr="00EE457D">
        <w:rPr>
          <w:rFonts w:ascii="Arial Black" w:hAnsi="Arial Black"/>
          <w:color w:val="000000" w:themeColor="text1"/>
          <w:sz w:val="18"/>
          <w:szCs w:val="18"/>
        </w:rPr>
        <w:t>)</w:t>
      </w:r>
      <w:r>
        <w:rPr>
          <w:rFonts w:ascii="Arial Black" w:hAnsi="Arial Black"/>
          <w:color w:val="000000" w:themeColor="text1"/>
          <w:sz w:val="18"/>
          <w:szCs w:val="18"/>
        </w:rPr>
        <w:tab/>
      </w:r>
      <w:hyperlink r:id="rId197" w:history="1">
        <w:r w:rsidRPr="00E76FA5">
          <w:rPr>
            <w:rStyle w:val="Hyperlink"/>
            <w:szCs w:val="22"/>
          </w:rPr>
          <w:t>http://Judicial-Discipline-Reform.org/docs/5usc_Ethics_Gov_2011.pdf</w:t>
        </w:r>
      </w:hyperlink>
      <w:r>
        <w:rPr>
          <w:color w:val="000000" w:themeColor="text1"/>
          <w:szCs w:val="22"/>
        </w:rPr>
        <w:t xml:space="preserve"> </w:t>
      </w:r>
      <w:r w:rsidRPr="00C25D14">
        <w:rPr>
          <w:rFonts w:cs="Arial"/>
          <w:color w:val="000000" w:themeColor="text1"/>
          <w:szCs w:val="22"/>
        </w:rPr>
        <w:t>&gt;</w:t>
      </w:r>
      <w:r w:rsidRPr="00C25D14">
        <w:rPr>
          <w:rFonts w:ascii="Arial" w:hAnsi="Arial" w:cs="Arial"/>
          <w:color w:val="000000" w:themeColor="text1"/>
          <w:sz w:val="20"/>
        </w:rPr>
        <w:t>"§102(e)(1)…each report required by section 102 shall also contain information…respecting the spouse…(A) The source of items of earned income earned by a spouse from any person which exceed $1,000 and the source and amount of any honoraria received by a spouse…"</w:t>
      </w:r>
      <w:r w:rsidRPr="00EE457D">
        <w:rPr>
          <w:rFonts w:cstheme="minorBidi"/>
          <w:color w:val="auto"/>
          <w:szCs w:val="22"/>
        </w:rPr>
        <w:t xml:space="preserve"> </w:t>
      </w:r>
      <w:r>
        <w:rPr>
          <w:rFonts w:cstheme="minorBidi"/>
          <w:color w:val="auto"/>
          <w:szCs w:val="22"/>
        </w:rPr>
        <w:t>a</w:t>
      </w:r>
      <w:r w:rsidRPr="00EE457D">
        <w:rPr>
          <w:rFonts w:cstheme="minorBidi"/>
          <w:color w:val="auto"/>
          <w:szCs w:val="22"/>
        </w:rPr>
        <w:t>nd</w:t>
      </w:r>
      <w:r>
        <w:rPr>
          <w:rFonts w:cstheme="minorBidi"/>
          <w:color w:val="0000FF"/>
          <w:szCs w:val="22"/>
        </w:rPr>
        <w:t xml:space="preserve"> </w:t>
      </w:r>
      <w:r>
        <w:rPr>
          <w:rFonts w:ascii="Arial Black" w:hAnsi="Arial Black"/>
          <w:color w:val="000000" w:themeColor="text1"/>
          <w:sz w:val="18"/>
          <w:szCs w:val="18"/>
        </w:rPr>
        <w:t>b</w:t>
      </w:r>
      <w:r w:rsidRPr="00EE457D">
        <w:rPr>
          <w:rFonts w:ascii="Arial Black" w:hAnsi="Arial Black"/>
          <w:color w:val="000000" w:themeColor="text1"/>
          <w:sz w:val="18"/>
          <w:szCs w:val="18"/>
        </w:rPr>
        <w:t>)</w:t>
      </w:r>
      <w:r>
        <w:rPr>
          <w:rFonts w:ascii="Arial Black" w:hAnsi="Arial Black"/>
          <w:color w:val="000000" w:themeColor="text1"/>
          <w:sz w:val="18"/>
          <w:szCs w:val="18"/>
        </w:rPr>
        <w:tab/>
      </w:r>
      <w:r w:rsidRPr="00EE457D">
        <w:rPr>
          <w:color w:val="000000" w:themeColor="text1"/>
          <w:szCs w:val="22"/>
        </w:rPr>
        <w:t xml:space="preserve">Cf. </w:t>
      </w:r>
      <w:hyperlink r:id="rId198" w:history="1">
        <w:r w:rsidRPr="00E76FA5">
          <w:rPr>
            <w:rStyle w:val="Hyperlink"/>
            <w:rFonts w:cstheme="minorBidi"/>
            <w:spacing w:val="-2"/>
            <w:szCs w:val="22"/>
          </w:rPr>
          <w:t xml:space="preserve">http://Judicial-Discipline-Reform.org/ </w:t>
        </w:r>
        <w:r w:rsidRPr="00E76FA5">
          <w:rPr>
            <w:rStyle w:val="Hyperlink"/>
            <w:rFonts w:cstheme="minorBidi"/>
            <w:szCs w:val="22"/>
          </w:rPr>
          <w:t>SCt</w:t>
        </w:r>
      </w:hyperlink>
      <w:r w:rsidRPr="00EE457D">
        <w:rPr>
          <w:rFonts w:cstheme="minorBidi"/>
          <w:color w:val="0000FF"/>
          <w:szCs w:val="22"/>
        </w:rPr>
        <w:t>_nominee/JSotomayor_03-07_reports.pdf</w:t>
      </w:r>
      <w:r>
        <w:rPr>
          <w:rFonts w:cstheme="minorBidi"/>
          <w:color w:val="0000FF"/>
          <w:szCs w:val="22"/>
        </w:rPr>
        <w:t xml:space="preserve"> </w:t>
      </w:r>
    </w:p>
  </w:footnote>
  <w:footnote w:id="141">
    <w:p w:rsidR="001F2A19" w:rsidRPr="00920ED1" w:rsidRDefault="001F2A19" w:rsidP="00557CA8">
      <w:pPr>
        <w:pStyle w:val="FootnoteText"/>
        <w:tabs>
          <w:tab w:val="left" w:pos="90"/>
        </w:tabs>
        <w:ind w:hanging="360"/>
        <w:rPr>
          <w:color w:val="000000" w:themeColor="text1"/>
        </w:rPr>
      </w:pPr>
      <w:r w:rsidRPr="00557CA8">
        <w:rPr>
          <w:rStyle w:val="FootnoteReference"/>
        </w:rPr>
        <w:footnoteRef/>
      </w:r>
      <w:r w:rsidRPr="00557CA8">
        <w:rPr>
          <w:color w:val="0000FF"/>
        </w:rPr>
        <w:tab/>
      </w:r>
      <w:r w:rsidRPr="00920ED1">
        <w:rPr>
          <w:color w:val="000000" w:themeColor="text1"/>
          <w:spacing w:val="-2"/>
        </w:rPr>
        <w:t>A Sign of the Court’s Polarization: Choice of Clerks</w:t>
      </w:r>
      <w:r w:rsidRPr="00920ED1">
        <w:rPr>
          <w:rFonts w:ascii="Book Antiqua" w:hAnsi="Book Antiqua"/>
          <w:color w:val="000000" w:themeColor="text1"/>
          <w:spacing w:val="-2"/>
        </w:rPr>
        <w:t xml:space="preserve">: The Roberts Court, Adam </w:t>
      </w:r>
      <w:proofErr w:type="spellStart"/>
      <w:r w:rsidRPr="00920ED1">
        <w:rPr>
          <w:rFonts w:ascii="Book Antiqua" w:hAnsi="Book Antiqua"/>
          <w:color w:val="000000" w:themeColor="text1"/>
          <w:spacing w:val="-2"/>
        </w:rPr>
        <w:t>Liptak</w:t>
      </w:r>
      <w:proofErr w:type="spellEnd"/>
      <w:r w:rsidRPr="00920ED1">
        <w:rPr>
          <w:rFonts w:ascii="Book Antiqua" w:hAnsi="Book Antiqua"/>
          <w:color w:val="000000" w:themeColor="text1"/>
          <w:spacing w:val="-2"/>
        </w:rPr>
        <w:t xml:space="preserve">, The </w:t>
      </w:r>
      <w:r w:rsidRPr="00920ED1">
        <w:rPr>
          <w:rFonts w:ascii="Book Antiqua" w:hAnsi="Book Antiqua"/>
          <w:i/>
          <w:color w:val="000000" w:themeColor="text1"/>
          <w:spacing w:val="-2"/>
        </w:rPr>
        <w:t xml:space="preserve">New </w:t>
      </w:r>
      <w:r w:rsidRPr="00920ED1">
        <w:rPr>
          <w:rFonts w:ascii="Book Antiqua" w:hAnsi="Book Antiqua"/>
          <w:i/>
          <w:color w:val="000000" w:themeColor="text1"/>
        </w:rPr>
        <w:t>York Times</w:t>
      </w:r>
      <w:r w:rsidRPr="00920ED1">
        <w:rPr>
          <w:rFonts w:ascii="Book Antiqua" w:hAnsi="Book Antiqua"/>
          <w:color w:val="000000" w:themeColor="text1"/>
        </w:rPr>
        <w:t xml:space="preserve">; 6sep10; </w:t>
      </w:r>
      <w:r w:rsidRPr="00B45F18">
        <w:rPr>
          <w:rFonts w:ascii="Book Antiqua" w:hAnsi="Book Antiqua"/>
          <w:color w:val="0000FF"/>
        </w:rPr>
        <w:t>http://Judicial-Discipline-Reform.org/docs/SCt_justices-clerks.pdf</w:t>
      </w:r>
      <w:r w:rsidRPr="00920ED1">
        <w:rPr>
          <w:rFonts w:ascii="Book Antiqua" w:hAnsi="Book Antiqua"/>
          <w:color w:val="0000FF"/>
        </w:rPr>
        <w:t xml:space="preserve"> </w:t>
      </w:r>
      <w:r w:rsidRPr="00920ED1">
        <w:rPr>
          <w:rFonts w:ascii="Book Antiqua" w:hAnsi="Book Antiqua"/>
          <w:color w:val="000000" w:themeColor="text1"/>
        </w:rPr>
        <w:t>&gt;Scj:2</w:t>
      </w:r>
    </w:p>
  </w:footnote>
  <w:footnote w:id="142">
    <w:p w:rsidR="001F2A19" w:rsidRPr="00E80E99" w:rsidRDefault="001F2A19" w:rsidP="00F64FD6">
      <w:pPr>
        <w:pStyle w:val="FootnoteText"/>
        <w:ind w:hanging="360"/>
        <w:rPr>
          <w:szCs w:val="22"/>
        </w:rPr>
      </w:pPr>
      <w:r w:rsidRPr="00556FBF">
        <w:rPr>
          <w:rStyle w:val="FootnoteReference"/>
          <w:color w:val="auto"/>
        </w:rPr>
        <w:footnoteRef/>
      </w:r>
      <w:r>
        <w:tab/>
      </w:r>
      <w:r w:rsidRPr="00DD294A">
        <w:rPr>
          <w:spacing w:val="-4"/>
        </w:rPr>
        <w:t xml:space="preserve">Rep. Darrell </w:t>
      </w:r>
      <w:r w:rsidRPr="00DD294A">
        <w:rPr>
          <w:spacing w:val="-4"/>
          <w:kern w:val="36"/>
        </w:rPr>
        <w:t xml:space="preserve">Issa says Obama administration is 'one of most corrupt', Philip Rucker, </w:t>
      </w:r>
      <w:proofErr w:type="gramStart"/>
      <w:r w:rsidRPr="00DD294A">
        <w:rPr>
          <w:i/>
          <w:spacing w:val="-4"/>
          <w:kern w:val="36"/>
        </w:rPr>
        <w:t>The</w:t>
      </w:r>
      <w:proofErr w:type="gramEnd"/>
      <w:r w:rsidRPr="00DD294A">
        <w:rPr>
          <w:i/>
          <w:spacing w:val="-4"/>
          <w:kern w:val="36"/>
        </w:rPr>
        <w:t xml:space="preserve"> Wash-</w:t>
      </w:r>
      <w:proofErr w:type="spellStart"/>
      <w:r w:rsidRPr="00B95C1A">
        <w:rPr>
          <w:i/>
          <w:spacing w:val="-2"/>
          <w:kern w:val="36"/>
        </w:rPr>
        <w:t>ington</w:t>
      </w:r>
      <w:proofErr w:type="spellEnd"/>
      <w:r w:rsidRPr="00B95C1A">
        <w:rPr>
          <w:i/>
          <w:spacing w:val="-2"/>
          <w:kern w:val="36"/>
        </w:rPr>
        <w:t xml:space="preserve"> Post</w:t>
      </w:r>
      <w:r w:rsidRPr="00B95C1A">
        <w:rPr>
          <w:spacing w:val="-2"/>
          <w:kern w:val="36"/>
        </w:rPr>
        <w:t>, 2jan11;</w:t>
      </w:r>
      <w:r w:rsidRPr="00B95C1A">
        <w:rPr>
          <w:b/>
          <w:spacing w:val="-2"/>
          <w:kern w:val="36"/>
        </w:rPr>
        <w:t xml:space="preserve"> </w:t>
      </w:r>
      <w:r w:rsidRPr="00693424">
        <w:rPr>
          <w:color w:val="0000FF"/>
          <w:spacing w:val="-2"/>
        </w:rPr>
        <w:t xml:space="preserve">http://Judicial-Discipline-Reform.org/docs/WPost_RepDIssa_2jan </w:t>
      </w:r>
      <w:r w:rsidRPr="00693424">
        <w:rPr>
          <w:color w:val="0000FF"/>
          <w:szCs w:val="22"/>
        </w:rPr>
        <w:t>11.pdf</w:t>
      </w:r>
      <w:r>
        <w:rPr>
          <w:szCs w:val="22"/>
        </w:rPr>
        <w:t>.</w:t>
      </w:r>
      <w:r w:rsidRPr="00E80E99">
        <w:rPr>
          <w:szCs w:val="22"/>
        </w:rPr>
        <w:t xml:space="preserve"> </w:t>
      </w:r>
    </w:p>
  </w:footnote>
  <w:footnote w:id="143">
    <w:p w:rsidR="001F2A19" w:rsidRPr="006431C3" w:rsidRDefault="001F2A19" w:rsidP="00F64FD6">
      <w:pPr>
        <w:pStyle w:val="FootnoteText"/>
        <w:tabs>
          <w:tab w:val="left" w:pos="0"/>
          <w:tab w:val="left" w:pos="270"/>
          <w:tab w:val="left" w:pos="630"/>
        </w:tabs>
        <w:spacing w:after="0"/>
        <w:ind w:left="270" w:hanging="630"/>
        <w:rPr>
          <w:rFonts w:cs="Bookman Old Style"/>
        </w:rPr>
      </w:pPr>
      <w:r w:rsidRPr="00556FBF">
        <w:rPr>
          <w:rStyle w:val="FootnoteReference"/>
          <w:color w:val="auto"/>
        </w:rPr>
        <w:footnoteRef/>
      </w:r>
      <w:r>
        <w:rPr>
          <w:rFonts w:ascii="Arial Black" w:hAnsi="Arial Black"/>
          <w:sz w:val="18"/>
          <w:szCs w:val="18"/>
        </w:rPr>
        <w:tab/>
      </w:r>
      <w:proofErr w:type="gramStart"/>
      <w:r w:rsidRPr="001F7EC7">
        <w:rPr>
          <w:rFonts w:ascii="Arial Black" w:hAnsi="Arial Black"/>
          <w:sz w:val="18"/>
          <w:szCs w:val="18"/>
        </w:rPr>
        <w:t>a</w:t>
      </w:r>
      <w:proofErr w:type="gramEnd"/>
      <w:r w:rsidRPr="001F7EC7">
        <w:rPr>
          <w:rFonts w:ascii="Arial Black" w:hAnsi="Arial Black"/>
          <w:b/>
          <w:sz w:val="18"/>
          <w:szCs w:val="18"/>
        </w:rPr>
        <w:t>)</w:t>
      </w:r>
      <w:r>
        <w:rPr>
          <w:rFonts w:ascii="Arial Black" w:hAnsi="Arial Black"/>
          <w:b/>
          <w:sz w:val="18"/>
          <w:szCs w:val="18"/>
        </w:rPr>
        <w:tab/>
      </w:r>
      <w:hyperlink r:id="rId199" w:history="1">
        <w:r w:rsidRPr="006431C3">
          <w:rPr>
            <w:rStyle w:val="Hyperlink"/>
            <w:rFonts w:cs="Bookman Old Style"/>
            <w:spacing w:val="-2"/>
          </w:rPr>
          <w:t>http://Judicial-Discipline-Reform.org/DoJ-FBI/DrRCordero-DoJ_FBI_08-09.pdf</w:t>
        </w:r>
      </w:hyperlink>
      <w:r w:rsidRPr="006431C3">
        <w:rPr>
          <w:rFonts w:cs="Bookman Old Style"/>
          <w:spacing w:val="-2"/>
        </w:rPr>
        <w:t xml:space="preserve">. The latest </w:t>
      </w:r>
      <w:r w:rsidRPr="006431C3">
        <w:rPr>
          <w:rFonts w:cs="Bookman Old Style"/>
        </w:rPr>
        <w:t xml:space="preserve">complaint to DoJ, </w:t>
      </w:r>
      <w:proofErr w:type="gramStart"/>
      <w:r w:rsidRPr="006431C3">
        <w:rPr>
          <w:rFonts w:cs="Bookman Old Style"/>
          <w:color w:val="0000FF"/>
        </w:rPr>
        <w:t>fn</w:t>
      </w:r>
      <w:proofErr w:type="gramEnd"/>
      <w:r w:rsidRPr="006431C3">
        <w:rPr>
          <w:rFonts w:cs="Bookman Old Style"/>
          <w:color w:val="0000FF"/>
        </w:rPr>
        <w:t>.</w:t>
      </w:r>
      <w:fldSimple w:instr=" NOTEREF _Ref302841284 \h  \* MERGEFORMAT ">
        <w:r w:rsidR="00410CBC" w:rsidRPr="00410CBC">
          <w:rPr>
            <w:rFonts w:cs="Bookman Old Style"/>
            <w:color w:val="0000FF"/>
          </w:rPr>
          <w:t>106</w:t>
        </w:r>
      </w:fldSimple>
      <w:r w:rsidRPr="006431C3">
        <w:rPr>
          <w:rFonts w:cs="Bookman Old Style"/>
        </w:rPr>
        <w:t xml:space="preserve"> &gt;</w:t>
      </w:r>
      <w:r w:rsidRPr="006431C3">
        <w:rPr>
          <w:rFonts w:cs="Bookman Old Style"/>
          <w:color w:val="000000" w:themeColor="text1"/>
        </w:rPr>
        <w:t>HR:1,</w:t>
      </w:r>
      <w:r w:rsidRPr="006431C3">
        <w:rPr>
          <w:rFonts w:cs="Bookman Old Style"/>
          <w:color w:val="0000FF"/>
        </w:rPr>
        <w:t xml:space="preserve"> </w:t>
      </w:r>
      <w:r w:rsidRPr="006431C3">
        <w:rPr>
          <w:rFonts w:cs="Bookman Old Style"/>
          <w:color w:val="000000" w:themeColor="text1"/>
        </w:rPr>
        <w:t>has the</w:t>
      </w:r>
      <w:r w:rsidRPr="006431C3">
        <w:rPr>
          <w:rFonts w:cs="Bookman Old Style"/>
          <w:color w:val="0000FF"/>
        </w:rPr>
        <w:t xml:space="preserve"> </w:t>
      </w:r>
      <w:r w:rsidRPr="006431C3">
        <w:rPr>
          <w:rFonts w:cs="Bookman Old Style"/>
          <w:color w:val="000000" w:themeColor="text1"/>
        </w:rPr>
        <w:t>statement of facts</w:t>
      </w:r>
      <w:r w:rsidRPr="006431C3">
        <w:rPr>
          <w:rFonts w:cs="Bookman Old Style"/>
        </w:rPr>
        <w:t xml:space="preserve"> about the fraud scheme, &gt;</w:t>
      </w:r>
      <w:r w:rsidRPr="006431C3">
        <w:rPr>
          <w:rFonts w:cs="Bookman Old Style"/>
          <w:color w:val="000000" w:themeColor="text1"/>
        </w:rPr>
        <w:t>GC:14§III</w:t>
      </w:r>
      <w:r w:rsidRPr="006431C3">
        <w:rPr>
          <w:rFonts w:cs="Bookman Old Style"/>
        </w:rPr>
        <w:t xml:space="preserve">; </w:t>
      </w:r>
    </w:p>
    <w:p w:rsidR="001F2A19" w:rsidRDefault="001F2A19" w:rsidP="00E80E99">
      <w:pPr>
        <w:pStyle w:val="FootnoteText"/>
        <w:tabs>
          <w:tab w:val="left" w:pos="0"/>
          <w:tab w:val="left" w:pos="270"/>
          <w:tab w:val="left" w:pos="630"/>
        </w:tabs>
        <w:spacing w:after="0"/>
        <w:ind w:firstLine="0"/>
      </w:pPr>
      <w:r w:rsidRPr="00D75B8E">
        <w:rPr>
          <w:rFonts w:ascii="Arial Black" w:hAnsi="Arial Black"/>
          <w:spacing w:val="-4"/>
          <w:sz w:val="18"/>
          <w:szCs w:val="18"/>
        </w:rPr>
        <w:t>b</w:t>
      </w:r>
      <w:r w:rsidRPr="00D75B8E">
        <w:rPr>
          <w:rFonts w:ascii="Arial Black" w:hAnsi="Arial Black"/>
          <w:b/>
          <w:spacing w:val="-4"/>
          <w:sz w:val="18"/>
          <w:szCs w:val="18"/>
        </w:rPr>
        <w:t>)</w:t>
      </w:r>
      <w:r w:rsidRPr="00D75B8E">
        <w:rPr>
          <w:rFonts w:cs="Bookman Old Style"/>
          <w:spacing w:val="-4"/>
        </w:rPr>
        <w:tab/>
      </w:r>
      <w:hyperlink r:id="rId200" w:history="1">
        <w:r w:rsidRPr="00D75B8E">
          <w:rPr>
            <w:rStyle w:val="Hyperlink"/>
            <w:spacing w:val="-4"/>
          </w:rPr>
          <w:t>http://Judicial-Discipline-Reform.org/docs/DrCordero-</w:t>
        </w:r>
        <w:r w:rsidRPr="00E80E99">
          <w:rPr>
            <w:rStyle w:val="Hyperlink"/>
            <w:b/>
            <w:spacing w:val="-4"/>
          </w:rPr>
          <w:t>Tr_Schmitt_Martini_Adams</w:t>
        </w:r>
        <w:r w:rsidRPr="00E80E99">
          <w:rPr>
            <w:rStyle w:val="Hyperlink"/>
            <w:spacing w:val="-4"/>
          </w:rPr>
          <w:t>.</w:t>
        </w:r>
        <w:r w:rsidRPr="00D75B8E">
          <w:rPr>
            <w:rStyle w:val="Hyperlink"/>
            <w:spacing w:val="-4"/>
          </w:rPr>
          <w:t>pdf</w:t>
        </w:r>
      </w:hyperlink>
      <w:r w:rsidRPr="00F95CE6">
        <w:rPr>
          <w:spacing w:val="-2"/>
        </w:rPr>
        <w:t>;</w:t>
      </w:r>
      <w:r>
        <w:t xml:space="preserve"> </w:t>
      </w:r>
    </w:p>
    <w:p w:rsidR="001F2A19" w:rsidRDefault="001F2A19" w:rsidP="00E80E99">
      <w:pPr>
        <w:pStyle w:val="FootnoteText"/>
        <w:tabs>
          <w:tab w:val="left" w:pos="0"/>
          <w:tab w:val="left" w:pos="270"/>
          <w:tab w:val="left" w:pos="630"/>
        </w:tabs>
        <w:spacing w:after="0"/>
        <w:ind w:firstLine="0"/>
        <w:rPr>
          <w:sz w:val="18"/>
          <w:szCs w:val="18"/>
        </w:rPr>
      </w:pPr>
      <w:r>
        <w:rPr>
          <w:rFonts w:ascii="Arial Black" w:hAnsi="Arial Black"/>
          <w:sz w:val="18"/>
          <w:szCs w:val="18"/>
        </w:rPr>
        <w:t>c</w:t>
      </w:r>
      <w:r w:rsidRPr="001F7EC7">
        <w:rPr>
          <w:rFonts w:ascii="Arial Black" w:hAnsi="Arial Black"/>
          <w:b/>
          <w:sz w:val="18"/>
          <w:szCs w:val="18"/>
        </w:rPr>
        <w:t>)</w:t>
      </w:r>
      <w:r>
        <w:rPr>
          <w:rFonts w:ascii="Arial Black" w:hAnsi="Arial Black"/>
          <w:b/>
          <w:sz w:val="18"/>
          <w:szCs w:val="18"/>
        </w:rPr>
        <w:tab/>
      </w:r>
      <w:r w:rsidRPr="005F2457">
        <w:t>Cf.</w:t>
      </w:r>
      <w:r w:rsidRPr="005F2457">
        <w:tab/>
      </w:r>
      <w:hyperlink r:id="rId201" w:history="1">
        <w:r w:rsidRPr="005F2457">
          <w:rPr>
            <w:rStyle w:val="Hyperlink"/>
          </w:rPr>
          <w:t>http://Judicial-Discipline-Reform.org/docs/DrCordero-</w:t>
        </w:r>
        <w:r w:rsidRPr="00E80E99">
          <w:rPr>
            <w:rStyle w:val="Hyperlink"/>
            <w:b/>
          </w:rPr>
          <w:t>Tr_Schmitt_Schwartz</w:t>
        </w:r>
        <w:r w:rsidRPr="00E80E99">
          <w:rPr>
            <w:rStyle w:val="Hyperlink"/>
          </w:rPr>
          <w:t>.</w:t>
        </w:r>
        <w:r w:rsidRPr="005F2457">
          <w:rPr>
            <w:rStyle w:val="Hyperlink"/>
          </w:rPr>
          <w:t>pdf</w:t>
        </w:r>
      </w:hyperlink>
      <w:r w:rsidRPr="005F2457">
        <w:rPr>
          <w:rStyle w:val="Hyperlink"/>
        </w:rPr>
        <w:t>;</w:t>
      </w:r>
      <w:r w:rsidRPr="005F2457">
        <w:rPr>
          <w:sz w:val="18"/>
          <w:szCs w:val="18"/>
        </w:rPr>
        <w:t xml:space="preserve"> </w:t>
      </w:r>
    </w:p>
    <w:p w:rsidR="001F2A19" w:rsidRDefault="001F2A19" w:rsidP="00E80E99">
      <w:pPr>
        <w:pStyle w:val="FootnoteText"/>
        <w:tabs>
          <w:tab w:val="left" w:pos="0"/>
          <w:tab w:val="left" w:pos="270"/>
          <w:tab w:val="left" w:pos="630"/>
        </w:tabs>
        <w:spacing w:after="0"/>
        <w:ind w:firstLine="0"/>
        <w:rPr>
          <w:spacing w:val="-4"/>
        </w:rPr>
      </w:pPr>
      <w:r w:rsidRPr="000764F2">
        <w:rPr>
          <w:rFonts w:ascii="Arial Black" w:hAnsi="Arial Black"/>
          <w:spacing w:val="-4"/>
          <w:sz w:val="18"/>
          <w:szCs w:val="18"/>
        </w:rPr>
        <w:t>d</w:t>
      </w:r>
      <w:r w:rsidRPr="000764F2">
        <w:rPr>
          <w:rFonts w:ascii="Arial Black" w:hAnsi="Arial Black"/>
          <w:b/>
          <w:spacing w:val="-4"/>
          <w:sz w:val="18"/>
          <w:szCs w:val="18"/>
        </w:rPr>
        <w:t>)</w:t>
      </w:r>
      <w:r w:rsidRPr="000764F2">
        <w:rPr>
          <w:spacing w:val="-4"/>
        </w:rPr>
        <w:tab/>
      </w:r>
      <w:hyperlink r:id="rId202" w:history="1">
        <w:r w:rsidRPr="00AC6CAF">
          <w:rPr>
            <w:rStyle w:val="Hyperlink"/>
            <w:rFonts w:ascii="Book Antiqua" w:hAnsi="Book Antiqua"/>
            <w:spacing w:val="-4"/>
          </w:rPr>
          <w:t>http://Judicial-Discipline-Reform.org/docs/DrRCordero-AG_J</w:t>
        </w:r>
        <w:r w:rsidRPr="00BA777B">
          <w:rPr>
            <w:rStyle w:val="Hyperlink"/>
            <w:rFonts w:ascii="Book Antiqua" w:hAnsi="Book Antiqua"/>
            <w:b/>
            <w:spacing w:val="-4"/>
          </w:rPr>
          <w:t>Ashcroft</w:t>
        </w:r>
        <w:r w:rsidRPr="00AC6CAF">
          <w:rPr>
            <w:rStyle w:val="Hyperlink"/>
            <w:rFonts w:ascii="Book Antiqua" w:hAnsi="Book Antiqua"/>
            <w:spacing w:val="-4"/>
          </w:rPr>
          <w:t>_24mar3.pdf</w:t>
        </w:r>
      </w:hyperlink>
      <w:r>
        <w:t>;</w:t>
      </w:r>
      <w:r>
        <w:rPr>
          <w:rFonts w:ascii="Book Antiqua" w:hAnsi="Book Antiqua"/>
          <w:spacing w:val="-4"/>
        </w:rPr>
        <w:t xml:space="preserve"> </w:t>
      </w:r>
    </w:p>
    <w:p w:rsidR="001F2A19" w:rsidRDefault="001F2A19" w:rsidP="00E80E99">
      <w:pPr>
        <w:pStyle w:val="FootnoteText"/>
        <w:tabs>
          <w:tab w:val="left" w:pos="0"/>
          <w:tab w:val="left" w:pos="270"/>
          <w:tab w:val="left" w:pos="630"/>
        </w:tabs>
        <w:spacing w:after="0"/>
        <w:ind w:firstLine="0"/>
      </w:pPr>
      <w:r w:rsidRPr="00BA777B">
        <w:rPr>
          <w:rFonts w:ascii="Arial Black" w:hAnsi="Arial Black"/>
          <w:spacing w:val="-4"/>
          <w:sz w:val="18"/>
          <w:szCs w:val="18"/>
        </w:rPr>
        <w:t>e)</w:t>
      </w:r>
      <w:r>
        <w:tab/>
      </w:r>
      <w:hyperlink r:id="rId203" w:history="1">
        <w:r w:rsidRPr="000764F2">
          <w:rPr>
            <w:rStyle w:val="Hyperlink"/>
            <w:spacing w:val="-4"/>
          </w:rPr>
          <w:t>http://Judicial-Discipline-Reform.org/SCt_nominee/Senate/DrRCordero</w:t>
        </w:r>
        <w:r w:rsidRPr="00E80E99">
          <w:rPr>
            <w:rStyle w:val="Hyperlink"/>
            <w:spacing w:val="-4"/>
          </w:rPr>
          <w:t>-</w:t>
        </w:r>
        <w:r w:rsidRPr="00E80E99">
          <w:rPr>
            <w:rStyle w:val="Hyperlink"/>
            <w:b/>
            <w:spacing w:val="-4"/>
          </w:rPr>
          <w:t>SenCSchumer</w:t>
        </w:r>
        <w:r w:rsidRPr="00E80E99">
          <w:rPr>
            <w:rStyle w:val="Hyperlink"/>
            <w:spacing w:val="-4"/>
          </w:rPr>
          <w:t>.</w:t>
        </w:r>
        <w:r w:rsidRPr="000764F2">
          <w:rPr>
            <w:rStyle w:val="Hyperlink"/>
            <w:spacing w:val="-4"/>
          </w:rPr>
          <w:t>pdf</w:t>
        </w:r>
      </w:hyperlink>
      <w:r>
        <w:t>;</w:t>
      </w:r>
    </w:p>
    <w:p w:rsidR="001F2A19" w:rsidRDefault="001F2A19" w:rsidP="00BA777B">
      <w:pPr>
        <w:pStyle w:val="FootnoteText"/>
        <w:tabs>
          <w:tab w:val="left" w:pos="0"/>
          <w:tab w:val="left" w:pos="270"/>
          <w:tab w:val="left" w:pos="630"/>
        </w:tabs>
        <w:ind w:left="270" w:right="-180"/>
      </w:pPr>
      <w:r>
        <w:rPr>
          <w:rFonts w:ascii="Arial Black" w:hAnsi="Arial Black"/>
          <w:spacing w:val="-4"/>
          <w:sz w:val="18"/>
          <w:szCs w:val="18"/>
        </w:rPr>
        <w:t>f</w:t>
      </w:r>
      <w:r w:rsidRPr="000764F2">
        <w:rPr>
          <w:rFonts w:ascii="Arial Black" w:hAnsi="Arial Black"/>
          <w:b/>
          <w:spacing w:val="-4"/>
          <w:sz w:val="18"/>
          <w:szCs w:val="18"/>
        </w:rPr>
        <w:t>)</w:t>
      </w:r>
      <w:r w:rsidRPr="000764F2">
        <w:rPr>
          <w:spacing w:val="-4"/>
        </w:rPr>
        <w:tab/>
      </w:r>
      <w:hyperlink r:id="rId204" w:history="1">
        <w:r w:rsidRPr="00EC46BF">
          <w:rPr>
            <w:rStyle w:val="Hyperlink"/>
            <w:spacing w:val="-2"/>
          </w:rPr>
          <w:t>http://Judicial-Discipline-Reform.org/midterm_e/</w:t>
        </w:r>
        <w:r w:rsidRPr="00EC46BF">
          <w:rPr>
            <w:rStyle w:val="Hyperlink"/>
          </w:rPr>
          <w:t>DrRCordero-</w:t>
        </w:r>
        <w:r w:rsidRPr="00E80E99">
          <w:rPr>
            <w:rStyle w:val="Hyperlink"/>
            <w:b/>
          </w:rPr>
          <w:t>SenKGillibrand</w:t>
        </w:r>
        <w:r w:rsidRPr="00250278">
          <w:rPr>
            <w:rStyle w:val="Hyperlink"/>
          </w:rPr>
          <w:t>_</w:t>
        </w:r>
        <w:r w:rsidRPr="00EC46BF">
          <w:rPr>
            <w:rStyle w:val="Hyperlink"/>
          </w:rPr>
          <w:t>16oct10</w:t>
        </w:r>
      </w:hyperlink>
      <w:r w:rsidRPr="000764F2">
        <w:rPr>
          <w:color w:val="0000FF"/>
        </w:rPr>
        <w:t>.</w:t>
      </w:r>
      <w:r w:rsidRPr="00693424">
        <w:rPr>
          <w:color w:val="0000FF"/>
        </w:rPr>
        <w:t>pdf</w:t>
      </w:r>
    </w:p>
  </w:footnote>
  <w:footnote w:id="144">
    <w:p w:rsidR="001F2A19" w:rsidRPr="00E80E99" w:rsidRDefault="001F2A19" w:rsidP="00F64FD6">
      <w:pPr>
        <w:pStyle w:val="FootnoteText"/>
        <w:tabs>
          <w:tab w:val="left" w:pos="0"/>
          <w:tab w:val="left" w:pos="270"/>
          <w:tab w:val="left" w:pos="720"/>
          <w:tab w:val="left" w:pos="1080"/>
          <w:tab w:val="left" w:pos="1350"/>
        </w:tabs>
        <w:spacing w:after="0"/>
        <w:ind w:left="270" w:hanging="630"/>
        <w:rPr>
          <w:spacing w:val="-2"/>
        </w:rPr>
      </w:pPr>
      <w:r w:rsidRPr="00556FBF">
        <w:rPr>
          <w:rStyle w:val="FootnoteReference"/>
          <w:color w:val="auto"/>
        </w:rPr>
        <w:footnoteRef/>
      </w:r>
      <w:r>
        <w:tab/>
      </w:r>
      <w:r>
        <w:rPr>
          <w:rFonts w:ascii="Arial Black" w:hAnsi="Arial Black"/>
          <w:sz w:val="18"/>
          <w:szCs w:val="18"/>
        </w:rPr>
        <w:t>a</w:t>
      </w:r>
      <w:r w:rsidRPr="001F7EC7">
        <w:rPr>
          <w:rFonts w:ascii="Arial Black" w:hAnsi="Arial Black"/>
          <w:sz w:val="18"/>
          <w:szCs w:val="18"/>
        </w:rPr>
        <w:t>)</w:t>
      </w:r>
      <w:r w:rsidRPr="001F7EC7">
        <w:tab/>
      </w:r>
      <w:hyperlink r:id="rId205" w:history="1">
        <w:r w:rsidRPr="00E80E99">
          <w:rPr>
            <w:rStyle w:val="Hyperlink"/>
            <w:spacing w:val="-2"/>
          </w:rPr>
          <w:t>http://Judicial-Discipline-Reform.org/DANY/9DrRCordero-</w:t>
        </w:r>
        <w:r w:rsidRPr="00E80E99">
          <w:rPr>
            <w:rStyle w:val="Hyperlink"/>
            <w:b/>
            <w:spacing w:val="-2"/>
          </w:rPr>
          <w:t>NYCDACVance</w:t>
        </w:r>
        <w:r w:rsidRPr="00E80E99">
          <w:rPr>
            <w:rStyle w:val="Hyperlink"/>
            <w:spacing w:val="-2"/>
          </w:rPr>
          <w:t>_11nov10</w:t>
        </w:r>
      </w:hyperlink>
      <w:r w:rsidRPr="00E80E99">
        <w:rPr>
          <w:b/>
          <w:color w:val="000000" w:themeColor="text1"/>
          <w:spacing w:val="-2"/>
        </w:rPr>
        <w:t>.</w:t>
      </w:r>
      <w:r w:rsidRPr="00693424">
        <w:rPr>
          <w:color w:val="0000FF"/>
          <w:spacing w:val="-2"/>
        </w:rPr>
        <w:t>pdf</w:t>
      </w:r>
      <w:r w:rsidRPr="00E80E99">
        <w:rPr>
          <w:spacing w:val="-2"/>
        </w:rPr>
        <w:t xml:space="preserve">; </w:t>
      </w:r>
    </w:p>
    <w:p w:rsidR="001F2A19" w:rsidRDefault="001F2A19" w:rsidP="00250278">
      <w:pPr>
        <w:pStyle w:val="FootnoteText"/>
        <w:tabs>
          <w:tab w:val="left" w:pos="0"/>
          <w:tab w:val="left" w:pos="270"/>
          <w:tab w:val="left" w:pos="720"/>
          <w:tab w:val="left" w:pos="1080"/>
          <w:tab w:val="left" w:pos="1350"/>
        </w:tabs>
        <w:spacing w:after="0"/>
        <w:ind w:left="274"/>
      </w:pPr>
      <w:r>
        <w:rPr>
          <w:rFonts w:ascii="Arial Black" w:hAnsi="Arial Black"/>
          <w:sz w:val="18"/>
          <w:szCs w:val="18"/>
        </w:rPr>
        <w:t>b</w:t>
      </w:r>
      <w:r w:rsidRPr="001F7EC7">
        <w:rPr>
          <w:rFonts w:ascii="Arial Black" w:hAnsi="Arial Black"/>
          <w:sz w:val="18"/>
          <w:szCs w:val="18"/>
        </w:rPr>
        <w:t>)</w:t>
      </w:r>
      <w:r>
        <w:tab/>
      </w:r>
      <w:hyperlink r:id="rId206" w:history="1">
        <w:r w:rsidRPr="00075ED6">
          <w:rPr>
            <w:rStyle w:val="Hyperlink"/>
          </w:rPr>
          <w:t>http://Judicial-Discipline-Reform.org/midterm_e/DrRCordero-</w:t>
        </w:r>
        <w:r w:rsidRPr="00E80E99">
          <w:rPr>
            <w:rStyle w:val="Hyperlink"/>
            <w:b/>
          </w:rPr>
          <w:t>AGACuomo</w:t>
        </w:r>
        <w:r w:rsidRPr="00075ED6">
          <w:rPr>
            <w:rStyle w:val="Hyperlink"/>
          </w:rPr>
          <w:t>_22oct10.pdf</w:t>
        </w:r>
      </w:hyperlink>
      <w:r>
        <w:t>;</w:t>
      </w:r>
    </w:p>
    <w:p w:rsidR="001F2A19" w:rsidRDefault="001F2A19" w:rsidP="00250278">
      <w:pPr>
        <w:pStyle w:val="FootnoteText"/>
        <w:tabs>
          <w:tab w:val="left" w:pos="270"/>
          <w:tab w:val="left" w:pos="720"/>
          <w:tab w:val="left" w:pos="1080"/>
          <w:tab w:val="left" w:pos="1350"/>
        </w:tabs>
        <w:spacing w:after="0"/>
        <w:ind w:left="270"/>
        <w:rPr>
          <w:rFonts w:eastAsiaTheme="minorHAnsi" w:cstheme="minorBidi"/>
          <w:color w:val="000000" w:themeColor="text1"/>
        </w:rPr>
      </w:pPr>
      <w:proofErr w:type="gramStart"/>
      <w:r>
        <w:rPr>
          <w:rFonts w:ascii="Arial Black" w:hAnsi="Arial Black"/>
          <w:sz w:val="18"/>
          <w:szCs w:val="18"/>
        </w:rPr>
        <w:t>c</w:t>
      </w:r>
      <w:proofErr w:type="gramEnd"/>
      <w:r w:rsidRPr="001F7EC7">
        <w:rPr>
          <w:rFonts w:ascii="Arial Black" w:hAnsi="Arial Black"/>
          <w:b/>
          <w:sz w:val="18"/>
          <w:szCs w:val="18"/>
        </w:rPr>
        <w:t>)</w:t>
      </w:r>
      <w:r w:rsidRPr="001F7EC7">
        <w:tab/>
      </w:r>
      <w:hyperlink r:id="rId207" w:history="1">
        <w:r w:rsidRPr="00075ED6">
          <w:rPr>
            <w:rStyle w:val="Hyperlink"/>
            <w:rFonts w:eastAsiaTheme="minorHAnsi" w:cstheme="minorBidi"/>
          </w:rPr>
          <w:t>http://Judicial-Discipline-Reform.org/AG/1DrRCordero-</w:t>
        </w:r>
        <w:r w:rsidRPr="00F94736">
          <w:rPr>
            <w:rStyle w:val="Hyperlink"/>
            <w:rFonts w:eastAsiaTheme="minorHAnsi" w:cstheme="minorBidi"/>
            <w:b/>
          </w:rPr>
          <w:t>AGESchneiderman</w:t>
        </w:r>
        <w:r w:rsidRPr="00075ED6">
          <w:rPr>
            <w:rStyle w:val="Hyperlink"/>
            <w:rFonts w:eastAsiaTheme="minorHAnsi" w:cstheme="minorBidi"/>
          </w:rPr>
          <w:t>_4feb11.pdf</w:t>
        </w:r>
      </w:hyperlink>
      <w:r w:rsidRPr="00D51882">
        <w:t xml:space="preserve"> </w:t>
      </w:r>
      <w:r w:rsidRPr="00D51882">
        <w:rPr>
          <w:rFonts w:eastAsiaTheme="minorHAnsi" w:cstheme="minorBidi"/>
          <w:color w:val="000000" w:themeColor="text1"/>
        </w:rPr>
        <w:t xml:space="preserve">= </w:t>
      </w:r>
      <w:r w:rsidRPr="00693424">
        <w:rPr>
          <w:rFonts w:eastAsiaTheme="minorHAnsi" w:cstheme="minorBidi"/>
          <w:color w:val="0000FF"/>
        </w:rPr>
        <w:t>fn.</w:t>
      </w:r>
      <w:fldSimple w:instr=" NOTEREF _Ref302841284 \h  \* MERGEFORMAT ">
        <w:r w:rsidR="00410CBC" w:rsidRPr="00410CBC">
          <w:rPr>
            <w:rFonts w:eastAsiaTheme="minorHAnsi" w:cstheme="minorBidi"/>
            <w:color w:val="0000FF"/>
          </w:rPr>
          <w:t>106</w:t>
        </w:r>
      </w:fldSimple>
      <w:r w:rsidRPr="00D51882">
        <w:rPr>
          <w:rFonts w:eastAsiaTheme="minorHAnsi" w:cstheme="minorBidi"/>
        </w:rPr>
        <w:t xml:space="preserve"> </w:t>
      </w:r>
      <w:r w:rsidRPr="00D51882">
        <w:rPr>
          <w:rFonts w:eastAsiaTheme="minorHAnsi" w:cstheme="minorBidi"/>
          <w:color w:val="000000" w:themeColor="text1"/>
        </w:rPr>
        <w:t xml:space="preserve">&gt;HR:7, 251; </w:t>
      </w:r>
    </w:p>
    <w:p w:rsidR="001F2A19" w:rsidRPr="001957D4" w:rsidRDefault="001F2A19" w:rsidP="00036C5E">
      <w:pPr>
        <w:pStyle w:val="FootnoteText"/>
        <w:tabs>
          <w:tab w:val="left" w:pos="0"/>
          <w:tab w:val="left" w:pos="270"/>
          <w:tab w:val="left" w:pos="720"/>
          <w:tab w:val="left" w:pos="1080"/>
          <w:tab w:val="left" w:pos="1350"/>
          <w:tab w:val="left" w:pos="2070"/>
        </w:tabs>
        <w:ind w:firstLine="0"/>
        <w:rPr>
          <w:color w:val="000000" w:themeColor="text1"/>
          <w:lang w:val="es-PR"/>
        </w:rPr>
      </w:pPr>
      <w:r w:rsidRPr="00652BA9">
        <w:rPr>
          <w:rFonts w:ascii="Arial Black" w:hAnsi="Arial Black"/>
          <w:sz w:val="18"/>
          <w:szCs w:val="18"/>
          <w:lang w:val="es-PR"/>
        </w:rPr>
        <w:t>d</w:t>
      </w:r>
      <w:r w:rsidRPr="00652BA9">
        <w:rPr>
          <w:rFonts w:ascii="Arial Black" w:hAnsi="Arial Black"/>
          <w:b/>
          <w:sz w:val="18"/>
          <w:szCs w:val="18"/>
          <w:lang w:val="es-PR"/>
        </w:rPr>
        <w:t>)</w:t>
      </w:r>
      <w:r w:rsidRPr="00652BA9">
        <w:rPr>
          <w:lang w:val="es-PR"/>
        </w:rPr>
        <w:tab/>
        <w:t>id. &gt;</w:t>
      </w:r>
      <w:r>
        <w:rPr>
          <w:color w:val="000000" w:themeColor="text1"/>
          <w:lang w:val="es-PR"/>
        </w:rPr>
        <w:t>HR:233§E</w:t>
      </w:r>
    </w:p>
  </w:footnote>
  <w:footnote w:id="145">
    <w:p w:rsidR="001F2A19" w:rsidRPr="001957D4" w:rsidRDefault="001F2A19" w:rsidP="00FA79B4">
      <w:pPr>
        <w:pStyle w:val="FootnoteText"/>
        <w:tabs>
          <w:tab w:val="left" w:pos="180"/>
        </w:tabs>
        <w:ind w:hanging="360"/>
        <w:rPr>
          <w:lang w:val="es-PR"/>
        </w:rPr>
      </w:pPr>
      <w:r w:rsidRPr="00556FBF">
        <w:rPr>
          <w:rStyle w:val="FootnoteReference"/>
          <w:color w:val="auto"/>
        </w:rPr>
        <w:footnoteRef/>
      </w:r>
      <w:r w:rsidRPr="001957D4">
        <w:rPr>
          <w:lang w:val="es-PR"/>
        </w:rPr>
        <w:tab/>
      </w:r>
      <w:r>
        <w:rPr>
          <w:rFonts w:ascii="Arial Black" w:hAnsi="Arial Black"/>
          <w:sz w:val="18"/>
          <w:szCs w:val="18"/>
          <w:lang w:val="es-PR"/>
        </w:rPr>
        <w:t>a</w:t>
      </w:r>
      <w:r w:rsidRPr="00652BA9">
        <w:rPr>
          <w:rFonts w:ascii="Arial Black" w:hAnsi="Arial Black"/>
          <w:b/>
          <w:sz w:val="18"/>
          <w:szCs w:val="18"/>
          <w:lang w:val="es-PR"/>
        </w:rPr>
        <w:t>)</w:t>
      </w:r>
      <w:r>
        <w:rPr>
          <w:rFonts w:ascii="Arial Black" w:hAnsi="Arial Black"/>
          <w:b/>
          <w:sz w:val="18"/>
          <w:szCs w:val="18"/>
          <w:lang w:val="es-PR"/>
        </w:rPr>
        <w:tab/>
      </w:r>
      <w:hyperlink r:id="rId208" w:history="1">
        <w:r w:rsidRPr="001957D4">
          <w:rPr>
            <w:rStyle w:val="Hyperlink"/>
            <w:szCs w:val="22"/>
            <w:lang w:val="es-PR"/>
          </w:rPr>
          <w:t>http://Judicial-Discipline-Reform.org/docs/DrRCordero-</w:t>
        </w:r>
        <w:r w:rsidRPr="001957D4">
          <w:rPr>
            <w:rStyle w:val="Hyperlink"/>
            <w:b/>
            <w:szCs w:val="22"/>
            <w:lang w:val="es-PR"/>
          </w:rPr>
          <w:t>Disciplinary_Com</w:t>
        </w:r>
        <w:r w:rsidRPr="001957D4">
          <w:rPr>
            <w:rStyle w:val="Hyperlink"/>
            <w:szCs w:val="22"/>
            <w:lang w:val="es-PR"/>
          </w:rPr>
          <w:t>.pdf</w:t>
        </w:r>
      </w:hyperlink>
      <w:r>
        <w:rPr>
          <w:lang w:val="es-PR"/>
        </w:rPr>
        <w:t xml:space="preserve">;  </w:t>
      </w:r>
      <w:r w:rsidRPr="00036C5E">
        <w:rPr>
          <w:rFonts w:ascii="Arial Black" w:hAnsi="Arial Black"/>
          <w:sz w:val="18"/>
          <w:szCs w:val="18"/>
        </w:rPr>
        <w:t>b)</w:t>
      </w:r>
      <w:r>
        <w:tab/>
        <w:t xml:space="preserve">which invokes </w:t>
      </w:r>
      <w:r w:rsidRPr="00036C5E">
        <w:t>supervisory respo</w:t>
      </w:r>
      <w:r>
        <w:t>nsibilities under state law, contained in the</w:t>
      </w:r>
      <w:r w:rsidRPr="00036C5E">
        <w:t xml:space="preserve"> Rules of Professional Conduct, 22 NYCRR Part 1200 [NY Codification of Codes, Rules, and Regulations], Rule 5.1(b); </w:t>
      </w:r>
      <w:hyperlink r:id="rId209" w:history="1">
        <w:r w:rsidRPr="00036C5E">
          <w:rPr>
            <w:rStyle w:val="Hyperlink"/>
          </w:rPr>
          <w:t>http://www.courts.state.ny.us/rules/jointappellate/index.shtml</w:t>
        </w:r>
      </w:hyperlink>
      <w:r w:rsidRPr="00036C5E">
        <w:t>; with enhanced book</w:t>
      </w:r>
      <w:r>
        <w:t>-</w:t>
      </w:r>
      <w:r w:rsidRPr="00036C5E">
        <w:t xml:space="preserve">marks to facilitate navigation also at </w:t>
      </w:r>
      <w:r w:rsidRPr="00FA79B4">
        <w:rPr>
          <w:color w:val="0000FF"/>
        </w:rPr>
        <w:t>http://Judicial-Discipline-Reform.org/docs/NYS_Rules _</w:t>
      </w:r>
      <w:proofErr w:type="spellStart"/>
      <w:r w:rsidRPr="00FA79B4">
        <w:rPr>
          <w:color w:val="0000FF"/>
        </w:rPr>
        <w:t>Prof_Con</w:t>
      </w:r>
      <w:proofErr w:type="spellEnd"/>
      <w:r w:rsidRPr="00FA79B4">
        <w:rPr>
          <w:color w:val="0000FF"/>
        </w:rPr>
        <w:t xml:space="preserve"> duct.pdf</w:t>
      </w:r>
      <w:r w:rsidRPr="00036C5E">
        <w:t>.</w:t>
      </w:r>
    </w:p>
  </w:footnote>
  <w:footnote w:id="146">
    <w:p w:rsidR="001F2A19" w:rsidRDefault="001F2A19" w:rsidP="00F64FD6">
      <w:pPr>
        <w:pStyle w:val="FootnoteText"/>
        <w:ind w:right="-4" w:hanging="360"/>
      </w:pPr>
      <w:r w:rsidRPr="00556FBF">
        <w:rPr>
          <w:rStyle w:val="FootnoteReference"/>
          <w:color w:val="auto"/>
        </w:rPr>
        <w:footnoteRef/>
      </w:r>
      <w:r>
        <w:tab/>
      </w:r>
      <w:hyperlink r:id="rId210" w:history="1">
        <w:r w:rsidRPr="00075ED6">
          <w:rPr>
            <w:rStyle w:val="Hyperlink"/>
            <w:rFonts w:cs="Tahoma"/>
          </w:rPr>
          <w:t>http://Judicial-Discipline-Reform.org/SCt_nominee/Senate/DrRCordero-list_Sen_mem_28 aug</w:t>
        </w:r>
      </w:hyperlink>
      <w:r w:rsidRPr="00693424">
        <w:rPr>
          <w:rFonts w:cs="Tahoma"/>
          <w:color w:val="0000FF"/>
        </w:rPr>
        <w:t>9.pdf</w:t>
      </w:r>
    </w:p>
  </w:footnote>
  <w:footnote w:id="147">
    <w:p w:rsidR="001F2A19" w:rsidRDefault="001F2A19" w:rsidP="00F64FD6">
      <w:pPr>
        <w:pStyle w:val="FootnoteText"/>
        <w:tabs>
          <w:tab w:val="left" w:pos="270"/>
        </w:tabs>
        <w:ind w:hanging="360"/>
      </w:pPr>
      <w:r w:rsidRPr="00556FBF">
        <w:rPr>
          <w:rStyle w:val="FootnoteReference"/>
          <w:color w:val="auto"/>
        </w:rPr>
        <w:footnoteRef/>
      </w:r>
      <w:r>
        <w:tab/>
      </w:r>
      <w:r>
        <w:rPr>
          <w:rFonts w:ascii="Arial Black" w:hAnsi="Arial Black"/>
          <w:sz w:val="18"/>
          <w:szCs w:val="18"/>
        </w:rPr>
        <w:t>a</w:t>
      </w:r>
      <w:r w:rsidRPr="001F7EC7">
        <w:rPr>
          <w:rFonts w:ascii="Arial Black" w:hAnsi="Arial Black"/>
          <w:sz w:val="18"/>
          <w:szCs w:val="18"/>
        </w:rPr>
        <w:t>)</w:t>
      </w:r>
      <w:r>
        <w:rPr>
          <w:rFonts w:ascii="Arial Black" w:hAnsi="Arial Black"/>
          <w:sz w:val="18"/>
          <w:szCs w:val="18"/>
        </w:rPr>
        <w:tab/>
      </w:r>
      <w:hyperlink r:id="rId211" w:history="1">
        <w:r w:rsidRPr="00F86AB9">
          <w:rPr>
            <w:rStyle w:val="Hyperlink"/>
            <w:rFonts w:cs="Tahoma"/>
          </w:rPr>
          <w:t>http://Judicial-Discipline-Reform.org/docs/Senate_hearing_JSotomayor_09.pdf</w:t>
        </w:r>
      </w:hyperlink>
      <w:r w:rsidRPr="00F86AB9">
        <w:rPr>
          <w:rFonts w:cs="Tahoma"/>
        </w:rPr>
        <w:t>;</w:t>
      </w:r>
      <w:r>
        <w:rPr>
          <w:rFonts w:ascii="Book Antiqua" w:hAnsi="Book Antiqua" w:cs="Tahoma"/>
        </w:rPr>
        <w:t xml:space="preserve"> </w:t>
      </w:r>
      <w:r>
        <w:rPr>
          <w:rFonts w:ascii="Book Antiqua" w:hAnsi="Book Antiqua" w:cs="Tahoma"/>
        </w:rPr>
        <w:br/>
      </w:r>
      <w:r>
        <w:rPr>
          <w:rFonts w:ascii="Arial Black" w:hAnsi="Arial Black"/>
          <w:sz w:val="18"/>
          <w:szCs w:val="18"/>
        </w:rPr>
        <w:t>b</w:t>
      </w:r>
      <w:r w:rsidRPr="001F7EC7">
        <w:rPr>
          <w:rFonts w:ascii="Arial Black" w:hAnsi="Arial Black"/>
          <w:sz w:val="18"/>
          <w:szCs w:val="18"/>
        </w:rPr>
        <w:t>)</w:t>
      </w:r>
      <w:r>
        <w:rPr>
          <w:rFonts w:ascii="Arial Black" w:hAnsi="Arial Black"/>
          <w:sz w:val="18"/>
          <w:szCs w:val="18"/>
        </w:rPr>
        <w:tab/>
      </w:r>
      <w:hyperlink r:id="rId212" w:history="1">
        <w:r w:rsidRPr="00E76FA5">
          <w:rPr>
            <w:rStyle w:val="Hyperlink"/>
            <w:rFonts w:cs="Arial Black"/>
            <w:bCs/>
          </w:rPr>
          <w:t>http://Judicial-Discipline-Reform.org/docs/Sen_postings_JSotomayor_21sep11.pdf</w:t>
        </w:r>
      </w:hyperlink>
      <w:r>
        <w:rPr>
          <w:rFonts w:cs="Arial Black"/>
          <w:bCs/>
        </w:rPr>
        <w:t xml:space="preserve"> </w:t>
      </w:r>
    </w:p>
  </w:footnote>
  <w:footnote w:id="148">
    <w:p w:rsidR="001F2A19" w:rsidRDefault="001F2A19" w:rsidP="00F64FD6">
      <w:pPr>
        <w:pStyle w:val="FootnoteText"/>
        <w:ind w:hanging="360"/>
      </w:pPr>
      <w:r w:rsidRPr="00556FBF">
        <w:rPr>
          <w:rStyle w:val="FootnoteReference"/>
          <w:color w:val="auto"/>
        </w:rPr>
        <w:footnoteRef/>
      </w:r>
      <w:r>
        <w:tab/>
      </w:r>
      <w:r>
        <w:rPr>
          <w:rFonts w:ascii="Arial Black" w:hAnsi="Arial Black"/>
          <w:sz w:val="18"/>
          <w:szCs w:val="18"/>
        </w:rPr>
        <w:t>a</w:t>
      </w:r>
      <w:r w:rsidRPr="001F7EC7">
        <w:rPr>
          <w:rFonts w:ascii="Arial Black" w:hAnsi="Arial Black"/>
          <w:sz w:val="18"/>
          <w:szCs w:val="18"/>
        </w:rPr>
        <w:t>)</w:t>
      </w:r>
      <w:r>
        <w:rPr>
          <w:rFonts w:ascii="Arial Black" w:hAnsi="Arial Black"/>
          <w:sz w:val="18"/>
          <w:szCs w:val="18"/>
        </w:rPr>
        <w:t xml:space="preserve"> </w:t>
      </w:r>
      <w:hyperlink r:id="rId213" w:history="1">
        <w:r w:rsidRPr="00DB4164">
          <w:rPr>
            <w:rStyle w:val="Hyperlink"/>
          </w:rPr>
          <w:t>http://Judicial-Discipline-Reform.org/Follow_money/Champion_of_Justice.pdf</w:t>
        </w:r>
      </w:hyperlink>
      <w:r>
        <w:t xml:space="preserve"> </w:t>
      </w:r>
      <w:r>
        <w:rPr>
          <w:rFonts w:ascii="Arial Black" w:hAnsi="Arial Black"/>
          <w:sz w:val="18"/>
          <w:szCs w:val="18"/>
        </w:rPr>
        <w:t>b</w:t>
      </w:r>
      <w:r w:rsidRPr="001F7EC7">
        <w:rPr>
          <w:rFonts w:ascii="Arial Black" w:hAnsi="Arial Black"/>
          <w:sz w:val="18"/>
          <w:szCs w:val="18"/>
        </w:rPr>
        <w:t>)</w:t>
      </w:r>
      <w:r>
        <w:rPr>
          <w:rFonts w:ascii="Arial Black" w:hAnsi="Arial Black"/>
          <w:sz w:val="18"/>
          <w:szCs w:val="18"/>
        </w:rPr>
        <w:t xml:space="preserve"> </w:t>
      </w:r>
      <w:r>
        <w:t>&gt;1:§A</w:t>
      </w:r>
    </w:p>
  </w:footnote>
  <w:footnote w:id="149">
    <w:p w:rsidR="001F2A19" w:rsidRDefault="001F2A19" w:rsidP="0052437B">
      <w:pPr>
        <w:pStyle w:val="FootnoteText"/>
        <w:tabs>
          <w:tab w:val="left" w:pos="270"/>
        </w:tabs>
        <w:ind w:hanging="360"/>
      </w:pPr>
      <w:r w:rsidRPr="00556FBF">
        <w:rPr>
          <w:rStyle w:val="FootnoteReference"/>
          <w:color w:val="auto"/>
        </w:rPr>
        <w:footnoteRef/>
      </w:r>
      <w:r>
        <w:tab/>
      </w:r>
      <w:r w:rsidRPr="00DC199F">
        <w:rPr>
          <w:rFonts w:ascii="Arial" w:hAnsi="Arial"/>
          <w:sz w:val="20"/>
        </w:rPr>
        <w:t xml:space="preserve">“Charles E. Schumer, New York Democrat. </w:t>
      </w:r>
      <w:proofErr w:type="gramStart"/>
      <w:r w:rsidRPr="00DC199F">
        <w:rPr>
          <w:rFonts w:ascii="Arial" w:hAnsi="Arial"/>
          <w:sz w:val="20"/>
        </w:rPr>
        <w:t>Leading the confirmation effort in the Senate as the White House-designated “sherpa” to guide Judge Sotomayor on Capitol Hill.</w:t>
      </w:r>
      <w:proofErr w:type="gramEnd"/>
      <w:r w:rsidRPr="00DC199F">
        <w:rPr>
          <w:rFonts w:ascii="Arial" w:hAnsi="Arial"/>
          <w:sz w:val="20"/>
        </w:rPr>
        <w:t xml:space="preserve"> </w:t>
      </w:r>
      <w:proofErr w:type="gramStart"/>
      <w:r w:rsidRPr="00DC199F">
        <w:rPr>
          <w:rFonts w:ascii="Arial" w:hAnsi="Arial"/>
          <w:sz w:val="20"/>
        </w:rPr>
        <w:t>Urged the president to nominate a Hispanic to the Supreme Court in a letter, recommending Judge Sotomayor and Interior Secretary Ken Salazar.”</w:t>
      </w:r>
      <w:proofErr w:type="gramEnd"/>
      <w:r w:rsidRPr="00DC199F">
        <w:rPr>
          <w:rFonts w:ascii="Arial" w:hAnsi="Arial"/>
          <w:sz w:val="20"/>
        </w:rPr>
        <w:t xml:space="preserve"> </w:t>
      </w:r>
      <w:r w:rsidRPr="00FD0951">
        <w:rPr>
          <w:szCs w:val="22"/>
        </w:rPr>
        <w:t xml:space="preserve">Key Players in the Sotomayor Nomination, </w:t>
      </w:r>
      <w:r w:rsidRPr="00FD0951">
        <w:rPr>
          <w:i/>
          <w:szCs w:val="22"/>
        </w:rPr>
        <w:t>The New York Times</w:t>
      </w:r>
      <w:r w:rsidRPr="00FD0951">
        <w:rPr>
          <w:szCs w:val="22"/>
        </w:rPr>
        <w:t xml:space="preserve">, 19jun9; </w:t>
      </w:r>
      <w:r w:rsidRPr="00FD0951">
        <w:rPr>
          <w:color w:val="0000FF"/>
          <w:szCs w:val="22"/>
        </w:rPr>
        <w:t>http://ww</w:t>
      </w:r>
      <w:r>
        <w:rPr>
          <w:color w:val="0000FF"/>
          <w:szCs w:val="22"/>
        </w:rPr>
        <w:t>w.</w:t>
      </w:r>
      <w:r w:rsidRPr="00FD0951">
        <w:rPr>
          <w:color w:val="0000FF"/>
          <w:spacing w:val="-4"/>
          <w:szCs w:val="22"/>
        </w:rPr>
        <w:t>nytimes.com/interactive/2009/06/19/us/politics/0619-scotus.html</w:t>
      </w:r>
      <w:r w:rsidRPr="00FD0951">
        <w:rPr>
          <w:spacing w:val="-4"/>
          <w:szCs w:val="22"/>
        </w:rPr>
        <w:t xml:space="preserve"> and </w:t>
      </w:r>
      <w:hyperlink r:id="rId214" w:history="1">
        <w:r w:rsidRPr="00FD0951">
          <w:rPr>
            <w:rStyle w:val="Hyperlink"/>
            <w:spacing w:val="-4"/>
            <w:szCs w:val="22"/>
          </w:rPr>
          <w:t>http://Judicial-Discipline</w:t>
        </w:r>
      </w:hyperlink>
      <w:r w:rsidRPr="00FD0951">
        <w:rPr>
          <w:color w:val="0000FF"/>
          <w:szCs w:val="22"/>
        </w:rPr>
        <w:t>-Reform.org/docs/key_players_JSotomayor.pdf</w:t>
      </w:r>
    </w:p>
  </w:footnote>
  <w:footnote w:id="150">
    <w:p w:rsidR="001F2A19" w:rsidRDefault="001F2A19" w:rsidP="00036C5E">
      <w:pPr>
        <w:pStyle w:val="FootnoteText"/>
        <w:tabs>
          <w:tab w:val="left" w:pos="0"/>
        </w:tabs>
        <w:ind w:hanging="360"/>
      </w:pPr>
      <w:r w:rsidRPr="008A68D0">
        <w:rPr>
          <w:rStyle w:val="FootnoteReference"/>
          <w:color w:val="000000" w:themeColor="text1"/>
        </w:rPr>
        <w:footnoteRef/>
      </w:r>
      <w:r>
        <w:rPr>
          <w:rFonts w:ascii="Arial Black" w:hAnsi="Arial Black"/>
          <w:sz w:val="18"/>
          <w:szCs w:val="18"/>
          <w:lang w:val="es-PR"/>
        </w:rPr>
        <w:tab/>
      </w:r>
      <w:r w:rsidRPr="00A66D59">
        <w:rPr>
          <w:rFonts w:cs="Arial"/>
          <w:szCs w:val="22"/>
        </w:rPr>
        <w:t xml:space="preserve">Sen. Gillibrand states on her website, </w:t>
      </w:r>
      <w:hyperlink r:id="rId215" w:history="1">
        <w:r w:rsidRPr="00A66D59">
          <w:rPr>
            <w:rStyle w:val="Hyperlink"/>
            <w:rFonts w:cs="Arial"/>
            <w:szCs w:val="22"/>
          </w:rPr>
          <w:t>http://gillibrand.senate.gov/</w:t>
        </w:r>
      </w:hyperlink>
      <w:r w:rsidRPr="00A66D59">
        <w:rPr>
          <w:rFonts w:cs="Arial"/>
          <w:szCs w:val="22"/>
        </w:rPr>
        <w:t>,</w:t>
      </w:r>
      <w:r w:rsidRPr="00A66D59">
        <w:rPr>
          <w:rFonts w:ascii="Arial" w:hAnsi="Arial" w:cs="Arial"/>
          <w:sz w:val="20"/>
        </w:rPr>
        <w:t xml:space="preserve"> “Throughout her time in Congress, Senator Gillibrand has been committed to open and </w:t>
      </w:r>
      <w:r w:rsidRPr="00A66D59">
        <w:rPr>
          <w:rFonts w:ascii="Arial" w:hAnsi="Arial" w:cs="Arial"/>
          <w:b/>
          <w:sz w:val="20"/>
        </w:rPr>
        <w:t>honest government</w:t>
      </w:r>
      <w:r w:rsidRPr="00A66D59">
        <w:rPr>
          <w:rFonts w:ascii="Arial" w:hAnsi="Arial" w:cs="Arial"/>
          <w:sz w:val="20"/>
        </w:rPr>
        <w:t xml:space="preserve">. When she was first elected, she pledged to bring unprecedented transparency and access to her post” </w:t>
      </w:r>
      <w:r w:rsidRPr="00A66D59">
        <w:rPr>
          <w:szCs w:val="22"/>
        </w:rPr>
        <w:t>(emphasis added);</w:t>
      </w:r>
      <w:r>
        <w:rPr>
          <w:szCs w:val="22"/>
          <w:lang w:val="es-PR"/>
        </w:rPr>
        <w:t xml:space="preserve"> </w:t>
      </w:r>
      <w:hyperlink r:id="rId216" w:history="1">
        <w:r w:rsidRPr="00E76FA5">
          <w:rPr>
            <w:rStyle w:val="Hyperlink"/>
            <w:szCs w:val="22"/>
            <w:lang w:val="es-PR"/>
          </w:rPr>
          <w:t>http://Judicial-Discipline-Reform.org/docs</w:t>
        </w:r>
        <w:r w:rsidRPr="00E76FA5">
          <w:rPr>
            <w:rStyle w:val="Hyperlink"/>
            <w:b/>
            <w:szCs w:val="22"/>
            <w:lang w:val="es-PR"/>
          </w:rPr>
          <w:t>/Maragos_v_Gillibrand.</w:t>
        </w:r>
        <w:r w:rsidRPr="00E76FA5">
          <w:rPr>
            <w:rStyle w:val="Hyperlink"/>
            <w:szCs w:val="22"/>
            <w:lang w:val="es-PR"/>
          </w:rPr>
          <w:t>pdf</w:t>
        </w:r>
      </w:hyperlink>
      <w:r>
        <w:rPr>
          <w:szCs w:val="22"/>
          <w:lang w:val="es-PR"/>
        </w:rPr>
        <w:t xml:space="preserve"> </w:t>
      </w:r>
      <w:r w:rsidRPr="001957D4">
        <w:rPr>
          <w:color w:val="000000" w:themeColor="text1"/>
          <w:szCs w:val="22"/>
          <w:lang w:val="es-PR"/>
        </w:rPr>
        <w:t>&gt;ms:21</w:t>
      </w:r>
    </w:p>
  </w:footnote>
  <w:footnote w:id="151">
    <w:p w:rsidR="001F2A19" w:rsidRDefault="001F2A19" w:rsidP="0005042F">
      <w:pPr>
        <w:pStyle w:val="FootnoteText"/>
        <w:tabs>
          <w:tab w:val="left" w:pos="0"/>
        </w:tabs>
        <w:ind w:hanging="360"/>
      </w:pPr>
      <w:r w:rsidRPr="00556FBF">
        <w:rPr>
          <w:rStyle w:val="FootnoteReference"/>
          <w:color w:val="auto"/>
        </w:rPr>
        <w:footnoteRef/>
      </w:r>
      <w:r>
        <w:tab/>
      </w:r>
      <w:proofErr w:type="gramStart"/>
      <w:r>
        <w:rPr>
          <w:color w:val="0000FF"/>
        </w:rPr>
        <w:t>fn</w:t>
      </w:r>
      <w:proofErr w:type="gramEnd"/>
      <w:r w:rsidRPr="00693424">
        <w:rPr>
          <w:color w:val="0000FF"/>
        </w:rPr>
        <w:t>.</w:t>
      </w:r>
      <w:fldSimple w:instr=" NOTEREF _Ref303239218 \h  \* MERGEFORMAT ">
        <w:r w:rsidR="00410CBC" w:rsidRPr="00410CBC">
          <w:rPr>
            <w:color w:val="0000FF"/>
          </w:rPr>
          <w:t>30</w:t>
        </w:r>
      </w:fldSimple>
      <w:r w:rsidRPr="00693424">
        <w:rPr>
          <w:color w:val="0000FF"/>
        </w:rPr>
        <w:t>d</w:t>
      </w:r>
      <w:r>
        <w:t xml:space="preserve"> &gt;yre:43</w:t>
      </w:r>
    </w:p>
  </w:footnote>
  <w:footnote w:id="152">
    <w:p w:rsidR="001F2A19" w:rsidRPr="00036C5E" w:rsidRDefault="001F2A19" w:rsidP="0005042F">
      <w:pPr>
        <w:pStyle w:val="FootnoteText"/>
        <w:ind w:hanging="360"/>
      </w:pPr>
      <w:r w:rsidRPr="00556FBF">
        <w:rPr>
          <w:rStyle w:val="FootnoteReference"/>
          <w:color w:val="auto"/>
        </w:rPr>
        <w:footnoteRef/>
      </w:r>
      <w:r>
        <w:tab/>
      </w:r>
      <w:r w:rsidRPr="00036C5E">
        <w:t xml:space="preserve">In addition to judges and bankruptcy trustees, id. §704, the insiders of the legal and bankruptcy systems include </w:t>
      </w:r>
      <w:r w:rsidRPr="00036C5E">
        <w:rPr>
          <w:rFonts w:ascii="Arial" w:hAnsi="Arial" w:cs="Arial"/>
          <w:sz w:val="20"/>
        </w:rPr>
        <w:t>“attorneys, accountants, appraisers, auctioneers, or other professional persons”</w:t>
      </w:r>
      <w:r w:rsidRPr="00036C5E">
        <w:t>, such as bankers, testamentary executors and administrators, guardians of the elderly, the incompetent, and infants, mortgage holders, and others that work closely with and for them; collectively they are generally referred to as bankruptcy professionals. Together with clerks of judges and clerks of court as well as lawyers who represent debtors or creditors and lawyers in general they are referred to herein as insiders of the legal and bankruptcy systems.</w:t>
      </w:r>
    </w:p>
  </w:footnote>
  <w:footnote w:id="153">
    <w:p w:rsidR="001F2A19" w:rsidRPr="00F01BBC" w:rsidRDefault="001F2A19" w:rsidP="0005042F">
      <w:pPr>
        <w:pStyle w:val="FootnoteText"/>
        <w:tabs>
          <w:tab w:val="left" w:pos="270"/>
        </w:tabs>
        <w:ind w:hanging="360"/>
        <w:rPr>
          <w:szCs w:val="22"/>
        </w:rPr>
      </w:pPr>
      <w:r w:rsidRPr="00E15C74">
        <w:rPr>
          <w:rStyle w:val="FootnoteReference"/>
          <w:rFonts w:ascii="Century" w:hAnsi="Century"/>
          <w:color w:val="000000" w:themeColor="text1"/>
          <w:sz w:val="22"/>
          <w:szCs w:val="22"/>
        </w:rPr>
        <w:footnoteRef/>
      </w:r>
      <w:r w:rsidRPr="00F01BBC">
        <w:rPr>
          <w:szCs w:val="22"/>
        </w:rPr>
        <w:tab/>
      </w:r>
      <w:r>
        <w:rPr>
          <w:rFonts w:ascii="Arial Black" w:hAnsi="Arial Black"/>
          <w:spacing w:val="-4"/>
          <w:sz w:val="18"/>
          <w:szCs w:val="18"/>
        </w:rPr>
        <w:t>a</w:t>
      </w:r>
      <w:r w:rsidRPr="001A5FCC">
        <w:rPr>
          <w:rFonts w:ascii="Arial Black" w:hAnsi="Arial Black"/>
          <w:spacing w:val="-4"/>
          <w:sz w:val="18"/>
          <w:szCs w:val="18"/>
        </w:rPr>
        <w:t>)</w:t>
      </w:r>
      <w:r>
        <w:rPr>
          <w:rFonts w:ascii="Arial Black" w:hAnsi="Arial Black"/>
          <w:spacing w:val="-4"/>
          <w:sz w:val="18"/>
          <w:szCs w:val="18"/>
        </w:rPr>
        <w:tab/>
      </w:r>
      <w:r w:rsidRPr="00F01BBC">
        <w:rPr>
          <w:szCs w:val="22"/>
        </w:rPr>
        <w:t xml:space="preserve">E.g., </w:t>
      </w:r>
      <w:r w:rsidRPr="001A5FCC">
        <w:rPr>
          <w:bCs/>
          <w:szCs w:val="22"/>
        </w:rPr>
        <w:t>New York State Unified Court System, Part 1200 -Rules of Professional Conduct</w:t>
      </w:r>
      <w:r>
        <w:rPr>
          <w:bCs/>
          <w:szCs w:val="22"/>
        </w:rPr>
        <w:t>,</w:t>
      </w:r>
      <w:r w:rsidRPr="001A5FCC">
        <w:rPr>
          <w:spacing w:val="-4"/>
          <w:szCs w:val="22"/>
        </w:rPr>
        <w:t xml:space="preserve"> </w:t>
      </w:r>
      <w:r w:rsidRPr="00F01BBC">
        <w:rPr>
          <w:spacing w:val="-4"/>
          <w:szCs w:val="22"/>
        </w:rPr>
        <w:t xml:space="preserve">Rule 8.1(a) on </w:t>
      </w:r>
      <w:r w:rsidRPr="00F01BBC">
        <w:rPr>
          <w:rFonts w:cs="TheSansBold-Caps"/>
          <w:bCs/>
          <w:spacing w:val="-4"/>
          <w:szCs w:val="22"/>
        </w:rPr>
        <w:t>Reporting Professional Misconduct</w:t>
      </w:r>
      <w:r>
        <w:rPr>
          <w:rFonts w:cs="TheSansBold-Caps"/>
          <w:bCs/>
          <w:spacing w:val="-4"/>
          <w:szCs w:val="22"/>
        </w:rPr>
        <w:t xml:space="preserve">; </w:t>
      </w:r>
      <w:r w:rsidRPr="005B386B">
        <w:t xml:space="preserve">22 NYCRR Part 1200; </w:t>
      </w:r>
      <w:hyperlink r:id="rId217" w:history="1">
        <w:r w:rsidRPr="00AC6CAF">
          <w:rPr>
            <w:rStyle w:val="Hyperlink"/>
          </w:rPr>
          <w:t>http://www.courts.state.ny.us/rules/jointappellate/index.shtml</w:t>
        </w:r>
      </w:hyperlink>
      <w:r w:rsidRPr="005B386B">
        <w:t>;</w:t>
      </w:r>
      <w:r>
        <w:t xml:space="preserve"> </w:t>
      </w:r>
      <w:r w:rsidRPr="005B386B">
        <w:t>with</w:t>
      </w:r>
      <w:r>
        <w:t xml:space="preserve"> </w:t>
      </w:r>
      <w:r w:rsidRPr="005B386B">
        <w:t xml:space="preserve">enhanced bookmarks to </w:t>
      </w:r>
      <w:r w:rsidRPr="00FB0775">
        <w:t xml:space="preserve">facilitate navigation at </w:t>
      </w:r>
      <w:hyperlink r:id="rId218" w:history="1">
        <w:r w:rsidRPr="00AC6CAF">
          <w:rPr>
            <w:rStyle w:val="Hyperlink"/>
          </w:rPr>
          <w:t>http://Judicial-Discipline-Reform.org/docs/NYS_Rules_Prof_Conduct .pdf</w:t>
        </w:r>
      </w:hyperlink>
      <w:r w:rsidRPr="00F01BBC">
        <w:rPr>
          <w:spacing w:val="-4"/>
          <w:szCs w:val="22"/>
        </w:rPr>
        <w:t xml:space="preserve">; </w:t>
      </w:r>
      <w:r>
        <w:rPr>
          <w:spacing w:val="-4"/>
          <w:szCs w:val="22"/>
        </w:rPr>
        <w:t xml:space="preserve"> </w:t>
      </w:r>
      <w:r w:rsidRPr="001A5FCC">
        <w:rPr>
          <w:rFonts w:ascii="Arial Black" w:hAnsi="Arial Black"/>
          <w:spacing w:val="-4"/>
          <w:sz w:val="18"/>
          <w:szCs w:val="18"/>
        </w:rPr>
        <w:t>b)</w:t>
      </w:r>
      <w:r>
        <w:rPr>
          <w:spacing w:val="-4"/>
          <w:szCs w:val="22"/>
        </w:rPr>
        <w:tab/>
      </w:r>
      <w:r w:rsidRPr="00F01BBC">
        <w:rPr>
          <w:spacing w:val="-4"/>
          <w:szCs w:val="22"/>
        </w:rPr>
        <w:t>18 U.S.C. §3057(a) on Requesting</w:t>
      </w:r>
      <w:r>
        <w:rPr>
          <w:szCs w:val="22"/>
        </w:rPr>
        <w:t xml:space="preserve"> Bankruptcy Investigations;</w:t>
      </w:r>
      <w:r w:rsidRPr="00F01BBC">
        <w:rPr>
          <w:szCs w:val="22"/>
        </w:rPr>
        <w:t xml:space="preserve"> </w:t>
      </w:r>
      <w:hyperlink r:id="rId219" w:history="1">
        <w:r w:rsidRPr="00F01BBC">
          <w:rPr>
            <w:rStyle w:val="Hyperlink"/>
            <w:szCs w:val="22"/>
          </w:rPr>
          <w:t>http://Judicial-Discipline-Reform.org/docs/18usc3057.pdf</w:t>
        </w:r>
      </w:hyperlink>
      <w:r w:rsidRPr="00F01BBC">
        <w:rPr>
          <w:szCs w:val="22"/>
        </w:rPr>
        <w:t xml:space="preserve"> </w:t>
      </w:r>
    </w:p>
  </w:footnote>
  <w:footnote w:id="154">
    <w:p w:rsidR="001F2A19" w:rsidRPr="00C42D2E" w:rsidRDefault="001F2A19" w:rsidP="00C42D2E">
      <w:pPr>
        <w:pStyle w:val="FootnoteText"/>
        <w:tabs>
          <w:tab w:val="left" w:pos="0"/>
        </w:tabs>
        <w:ind w:right="-90" w:hanging="360"/>
        <w:rPr>
          <w:color w:val="000000" w:themeColor="text1"/>
          <w:spacing w:val="-2"/>
        </w:rPr>
      </w:pPr>
      <w:r w:rsidRPr="00C42D2E">
        <w:rPr>
          <w:rStyle w:val="FootnoteReference"/>
          <w:color w:val="000000" w:themeColor="text1"/>
        </w:rPr>
        <w:footnoteRef/>
      </w:r>
      <w:r>
        <w:rPr>
          <w:color w:val="000000" w:themeColor="text1"/>
        </w:rPr>
        <w:tab/>
      </w:r>
      <w:hyperlink r:id="rId220" w:history="1">
        <w:r w:rsidRPr="00C42D2E">
          <w:rPr>
            <w:rStyle w:val="Hyperlink"/>
            <w:spacing w:val="-4"/>
          </w:rPr>
          <w:t>http://Judicial-Discipline-Reform.org/NYS_att_complaints/</w:t>
        </w:r>
        <w:r w:rsidRPr="00C42D2E">
          <w:rPr>
            <w:rStyle w:val="Hyperlink"/>
            <w:spacing w:val="-2"/>
          </w:rPr>
          <w:t>1DrRCordero-Disciplinary</w:t>
        </w:r>
        <w:r w:rsidRPr="00C42D2E">
          <w:rPr>
            <w:rStyle w:val="Hyperlink"/>
            <w:spacing w:val="-4"/>
          </w:rPr>
          <w:t>_Com.pdf</w:t>
        </w:r>
      </w:hyperlink>
    </w:p>
  </w:footnote>
  <w:footnote w:id="155">
    <w:p w:rsidR="001F2A19" w:rsidRDefault="001F2A19" w:rsidP="00846B32">
      <w:pPr>
        <w:pStyle w:val="FootnoteText"/>
        <w:ind w:hanging="360"/>
      </w:pPr>
      <w:r w:rsidRPr="00556FBF">
        <w:rPr>
          <w:rStyle w:val="FootnoteReference"/>
          <w:color w:val="auto"/>
        </w:rPr>
        <w:footnoteRef/>
      </w:r>
      <w:r>
        <w:tab/>
      </w:r>
      <w:r w:rsidRPr="00693000">
        <w:rPr>
          <w:rFonts w:eastAsiaTheme="minorHAnsi" w:cstheme="minorBidi"/>
          <w:color w:val="auto"/>
          <w:szCs w:val="22"/>
        </w:rPr>
        <w:t xml:space="preserve">Abraham Lincoln’s Address on the Battlefield at Gettysburg, Pennsylvania, </w:t>
      </w:r>
      <w:r>
        <w:rPr>
          <w:rFonts w:eastAsiaTheme="minorHAnsi" w:cstheme="minorBidi"/>
          <w:color w:val="auto"/>
          <w:szCs w:val="22"/>
        </w:rPr>
        <w:t>19nov1883</w:t>
      </w:r>
      <w:r w:rsidRPr="00693000">
        <w:rPr>
          <w:rFonts w:eastAsiaTheme="minorHAnsi" w:cstheme="minorBidi"/>
          <w:color w:val="auto"/>
          <w:szCs w:val="22"/>
        </w:rPr>
        <w:t xml:space="preserve">; </w:t>
      </w:r>
      <w:hyperlink r:id="rId221" w:history="1">
        <w:r w:rsidRPr="00693424">
          <w:rPr>
            <w:rFonts w:eastAsiaTheme="minorHAnsi" w:cstheme="minorBidi"/>
            <w:color w:val="0000FF"/>
            <w:szCs w:val="22"/>
          </w:rPr>
          <w:t>http://Judicial-Discipline-Reform.org/docs/ALincoln_Gettysburg_Address.pdf</w:t>
        </w:r>
      </w:hyperlink>
      <w:r>
        <w:t xml:space="preserve"> </w:t>
      </w:r>
    </w:p>
  </w:footnote>
  <w:footnote w:id="156">
    <w:p w:rsidR="001F2A19" w:rsidRPr="004445C1" w:rsidRDefault="001F2A19" w:rsidP="00846B32">
      <w:pPr>
        <w:pStyle w:val="FootnoteText"/>
        <w:tabs>
          <w:tab w:val="left" w:pos="270"/>
        </w:tabs>
        <w:spacing w:after="0"/>
        <w:ind w:right="-94" w:hanging="360"/>
        <w:rPr>
          <w:spacing w:val="-6"/>
        </w:rPr>
      </w:pPr>
      <w:r w:rsidRPr="00556FBF">
        <w:rPr>
          <w:rStyle w:val="FootnoteReference"/>
          <w:color w:val="auto"/>
        </w:rPr>
        <w:footnoteRef/>
      </w:r>
      <w:r>
        <w:tab/>
      </w:r>
      <w:proofErr w:type="gramStart"/>
      <w:r w:rsidRPr="004445C1">
        <w:rPr>
          <w:spacing w:val="-6"/>
        </w:rPr>
        <w:t>Cf.</w:t>
      </w:r>
      <w:proofErr w:type="gramEnd"/>
      <w:r w:rsidRPr="004445C1">
        <w:rPr>
          <w:spacing w:val="-6"/>
        </w:rPr>
        <w:tab/>
      </w:r>
      <w:r>
        <w:rPr>
          <w:spacing w:val="-6"/>
        </w:rPr>
        <w:t xml:space="preserve"> </w:t>
      </w:r>
      <w:r w:rsidRPr="004445C1">
        <w:rPr>
          <w:rFonts w:ascii="Arial Black" w:hAnsi="Arial Black"/>
          <w:spacing w:val="-6"/>
          <w:sz w:val="18"/>
          <w:szCs w:val="18"/>
        </w:rPr>
        <w:t>a)</w:t>
      </w:r>
      <w:r w:rsidRPr="004445C1">
        <w:rPr>
          <w:spacing w:val="-8"/>
        </w:rPr>
        <w:t xml:space="preserve"> </w:t>
      </w:r>
      <w:hyperlink r:id="rId222" w:history="1">
        <w:r w:rsidRPr="004445C1">
          <w:rPr>
            <w:rStyle w:val="Hyperlink"/>
            <w:spacing w:val="-6"/>
          </w:rPr>
          <w:t>http://Judicial-Discipline-Reform.org/docs/DrRCordero-</w:t>
        </w:r>
        <w:r w:rsidRPr="00666D53">
          <w:rPr>
            <w:rStyle w:val="Hyperlink"/>
            <w:b/>
            <w:spacing w:val="-6"/>
          </w:rPr>
          <w:t>NYTPubASulzberger</w:t>
        </w:r>
        <w:r w:rsidRPr="004445C1">
          <w:rPr>
            <w:rStyle w:val="Hyperlink"/>
            <w:spacing w:val="-6"/>
          </w:rPr>
          <w:t>_jun-jul9.pdf</w:t>
        </w:r>
      </w:hyperlink>
    </w:p>
    <w:p w:rsidR="001F2A19" w:rsidRDefault="001F2A19" w:rsidP="00846B32">
      <w:pPr>
        <w:pStyle w:val="FootnoteText"/>
        <w:spacing w:after="0"/>
        <w:ind w:firstLine="0"/>
      </w:pPr>
      <w:r>
        <w:rPr>
          <w:rFonts w:ascii="Arial Black" w:hAnsi="Arial Black"/>
          <w:spacing w:val="-4"/>
          <w:sz w:val="18"/>
          <w:szCs w:val="18"/>
        </w:rPr>
        <w:t>b</w:t>
      </w:r>
      <w:r w:rsidRPr="003C0FC9">
        <w:rPr>
          <w:rFonts w:ascii="Arial Black" w:hAnsi="Arial Black"/>
          <w:spacing w:val="-4"/>
          <w:sz w:val="18"/>
          <w:szCs w:val="18"/>
        </w:rPr>
        <w:t>)</w:t>
      </w:r>
      <w:r>
        <w:rPr>
          <w:rFonts w:ascii="Arial Black" w:hAnsi="Arial Black"/>
          <w:spacing w:val="-4"/>
          <w:sz w:val="18"/>
          <w:szCs w:val="18"/>
        </w:rPr>
        <w:t xml:space="preserve"> </w:t>
      </w:r>
      <w:hyperlink r:id="rId223" w:history="1">
        <w:r w:rsidRPr="00350375">
          <w:rPr>
            <w:rStyle w:val="Hyperlink"/>
          </w:rPr>
          <w:t>http://Judicial-Discipline-Reform.org/docs/DrRCordero-</w:t>
        </w:r>
        <w:r w:rsidRPr="00666D53">
          <w:rPr>
            <w:rStyle w:val="Hyperlink"/>
            <w:b/>
            <w:spacing w:val="-6"/>
          </w:rPr>
          <w:t>WP_DGraham</w:t>
        </w:r>
        <w:r w:rsidRPr="00350375">
          <w:rPr>
            <w:rStyle w:val="Hyperlink"/>
          </w:rPr>
          <w:t>_16jun9.pdf</w:t>
        </w:r>
      </w:hyperlink>
    </w:p>
    <w:p w:rsidR="001F2A19" w:rsidRPr="00EF40AA" w:rsidRDefault="001F2A19" w:rsidP="00846B32">
      <w:pPr>
        <w:pStyle w:val="FootnoteText"/>
        <w:tabs>
          <w:tab w:val="left" w:pos="270"/>
        </w:tabs>
        <w:ind w:firstLine="0"/>
        <w:rPr>
          <w:spacing w:val="-4"/>
        </w:rPr>
      </w:pPr>
      <w:proofErr w:type="gramStart"/>
      <w:r>
        <w:rPr>
          <w:rFonts w:ascii="Arial Black" w:hAnsi="Arial Black"/>
          <w:spacing w:val="-4"/>
          <w:sz w:val="18"/>
          <w:szCs w:val="18"/>
        </w:rPr>
        <w:t>c</w:t>
      </w:r>
      <w:proofErr w:type="gramEnd"/>
      <w:r w:rsidRPr="003C0FC9">
        <w:rPr>
          <w:rFonts w:ascii="Arial Black" w:hAnsi="Arial Black"/>
          <w:spacing w:val="-4"/>
          <w:sz w:val="18"/>
          <w:szCs w:val="18"/>
        </w:rPr>
        <w:t>)</w:t>
      </w:r>
      <w:r>
        <w:tab/>
      </w:r>
      <w:hyperlink r:id="rId224" w:history="1">
        <w:r w:rsidRPr="00053EAE">
          <w:rPr>
            <w:rStyle w:val="Hyperlink"/>
            <w:rFonts w:ascii="Book Antiqua" w:hAnsi="Book Antiqua"/>
            <w:spacing w:val="-2"/>
          </w:rPr>
          <w:t>http://Judicial-Discipline-Reform.org/docs/DrRCordero-</w:t>
        </w:r>
        <w:r w:rsidRPr="00666D53">
          <w:rPr>
            <w:rStyle w:val="Hyperlink"/>
            <w:b/>
            <w:spacing w:val="-6"/>
          </w:rPr>
          <w:t>Politico</w:t>
        </w:r>
        <w:r w:rsidRPr="00053EAE">
          <w:rPr>
            <w:rStyle w:val="Hyperlink"/>
            <w:rFonts w:ascii="Book Antiqua" w:hAnsi="Book Antiqua"/>
            <w:spacing w:val="-2"/>
          </w:rPr>
          <w:t>_12jun9.pdf</w:t>
        </w:r>
      </w:hyperlink>
      <w:r w:rsidRPr="00053EAE">
        <w:rPr>
          <w:spacing w:val="-2"/>
        </w:rPr>
        <w:t xml:space="preserve">; </w:t>
      </w:r>
      <w:r w:rsidRPr="00053EAE">
        <w:rPr>
          <w:rFonts w:ascii="Arial Black" w:hAnsi="Arial Black"/>
          <w:spacing w:val="-2"/>
          <w:sz w:val="18"/>
          <w:szCs w:val="18"/>
        </w:rPr>
        <w:t>d)</w:t>
      </w:r>
      <w:r w:rsidRPr="00053EAE">
        <w:rPr>
          <w:spacing w:val="-2"/>
        </w:rPr>
        <w:t xml:space="preserve"> cf. </w:t>
      </w:r>
      <w:r w:rsidRPr="00693424">
        <w:rPr>
          <w:color w:val="0000FF"/>
        </w:rPr>
        <w:t>fn.</w:t>
      </w:r>
      <w:fldSimple w:instr=" NOTEREF _Ref293843529 \h  \* MERGEFORMAT ">
        <w:r w:rsidR="00410CBC" w:rsidRPr="00410CBC">
          <w:rPr>
            <w:color w:val="0000FF"/>
          </w:rPr>
          <w:t>139</w:t>
        </w:r>
      </w:fldSimple>
      <w:r w:rsidRPr="00693424">
        <w:rPr>
          <w:color w:val="0000FF"/>
        </w:rPr>
        <w:t>d</w:t>
      </w:r>
      <w:r>
        <w:rPr>
          <w:color w:val="0000FF"/>
        </w:rPr>
        <w:t xml:space="preserve">; </w:t>
      </w:r>
      <w:r>
        <w:rPr>
          <w:color w:val="0000FF"/>
        </w:rPr>
        <w:br/>
      </w:r>
      <w:r w:rsidRPr="00EF40AA">
        <w:rPr>
          <w:rFonts w:ascii="Arial Black" w:hAnsi="Arial Black"/>
          <w:spacing w:val="-4"/>
          <w:sz w:val="18"/>
          <w:szCs w:val="18"/>
        </w:rPr>
        <w:t>e)</w:t>
      </w:r>
      <w:r>
        <w:rPr>
          <w:color w:val="0000FF"/>
        </w:rPr>
        <w:tab/>
      </w:r>
      <w:hyperlink r:id="rId225" w:history="1">
        <w:r w:rsidRPr="00C100B5">
          <w:rPr>
            <w:rStyle w:val="Hyperlink"/>
            <w:rFonts w:ascii="Book Antiqua" w:hAnsi="Book Antiqua"/>
            <w:szCs w:val="24"/>
          </w:rPr>
          <w:t>http://Judicial-Discipline-Reform.org/docs/DrRCordero-</w:t>
        </w:r>
        <w:r w:rsidRPr="00666D53">
          <w:rPr>
            <w:rStyle w:val="Hyperlink"/>
            <w:b/>
            <w:spacing w:val="-6"/>
          </w:rPr>
          <w:t>NewsHour_Jim_Lehrer</w:t>
        </w:r>
        <w:r w:rsidRPr="00C100B5">
          <w:rPr>
            <w:rStyle w:val="Hyperlink"/>
            <w:rFonts w:ascii="Book Antiqua" w:hAnsi="Book Antiqua"/>
            <w:szCs w:val="24"/>
          </w:rPr>
          <w:t>.pdf</w:t>
        </w:r>
      </w:hyperlink>
      <w:r>
        <w:rPr>
          <w:rFonts w:ascii="Book Antiqua" w:hAnsi="Book Antiqua"/>
          <w:szCs w:val="24"/>
        </w:rPr>
        <w:t xml:space="preserve"> </w:t>
      </w:r>
      <w:r>
        <w:rPr>
          <w:rFonts w:ascii="Book Antiqua" w:hAnsi="Book Antiqua"/>
          <w:szCs w:val="24"/>
        </w:rPr>
        <w:br/>
      </w:r>
      <w:r w:rsidRPr="00C77085">
        <w:rPr>
          <w:rFonts w:ascii="Arial Black" w:hAnsi="Arial Black"/>
          <w:sz w:val="18"/>
          <w:szCs w:val="18"/>
        </w:rPr>
        <w:t>d)</w:t>
      </w:r>
      <w:r>
        <w:rPr>
          <w:rFonts w:ascii="Book Antiqua" w:hAnsi="Book Antiqua"/>
          <w:szCs w:val="24"/>
        </w:rPr>
        <w:tab/>
      </w:r>
      <w:hyperlink r:id="rId226" w:history="1">
        <w:r w:rsidRPr="00EF40AA">
          <w:rPr>
            <w:rStyle w:val="Hyperlink"/>
            <w:spacing w:val="-4"/>
          </w:rPr>
          <w:t>http://Judicial-Discipline-Reform.org/docs/DrRCordero-</w:t>
        </w:r>
        <w:r w:rsidRPr="00666D53">
          <w:rPr>
            <w:rStyle w:val="Hyperlink"/>
            <w:b/>
            <w:spacing w:val="-6"/>
          </w:rPr>
          <w:t>Sen&amp;HR_Jud_Com</w:t>
        </w:r>
        <w:r w:rsidRPr="00EF40AA">
          <w:rPr>
            <w:rStyle w:val="Hyperlink"/>
            <w:spacing w:val="-4"/>
          </w:rPr>
          <w:t>_11jun4.pdf</w:t>
        </w:r>
      </w:hyperlink>
      <w:r>
        <w:t xml:space="preserve"> </w:t>
      </w:r>
      <w:r>
        <w:rPr>
          <w:spacing w:val="-4"/>
        </w:rPr>
        <w:t>&gt;p72</w:t>
      </w:r>
    </w:p>
  </w:footnote>
  <w:footnote w:id="157">
    <w:p w:rsidR="001F2A19" w:rsidRPr="001B78C2" w:rsidRDefault="001F2A19" w:rsidP="0052437B">
      <w:pPr>
        <w:pStyle w:val="FootnoteText"/>
        <w:ind w:hanging="360"/>
        <w:rPr>
          <w:szCs w:val="22"/>
        </w:rPr>
      </w:pPr>
      <w:r w:rsidRPr="00556FBF">
        <w:rPr>
          <w:rStyle w:val="FootnoteReference"/>
          <w:color w:val="auto"/>
        </w:rPr>
        <w:footnoteRef/>
      </w:r>
      <w:r>
        <w:tab/>
      </w:r>
      <w:r w:rsidRPr="005C5F2F">
        <w:rPr>
          <w:spacing w:val="-2"/>
          <w:szCs w:val="22"/>
        </w:rPr>
        <w:t>On public officers’</w:t>
      </w:r>
      <w:r w:rsidRPr="001472AE">
        <w:rPr>
          <w:spacing w:val="-4"/>
          <w:szCs w:val="22"/>
        </w:rPr>
        <w:t xml:space="preserve"> </w:t>
      </w:r>
      <w:r w:rsidRPr="005C5F2F">
        <w:rPr>
          <w:spacing w:val="-2"/>
          <w:szCs w:val="22"/>
        </w:rPr>
        <w:t>implied promise of honest service</w:t>
      </w:r>
      <w:r w:rsidRPr="001472AE">
        <w:rPr>
          <w:spacing w:val="-4"/>
          <w:szCs w:val="22"/>
        </w:rPr>
        <w:t xml:space="preserve">, see </w:t>
      </w:r>
      <w:r w:rsidRPr="001472AE">
        <w:rPr>
          <w:rFonts w:cs="TimesNewRoman"/>
          <w:color w:val="auto"/>
          <w:spacing w:val="-4"/>
          <w:szCs w:val="22"/>
        </w:rPr>
        <w:t>18 U.S.C. §§ 1341, 1343, and 1346.</w:t>
      </w:r>
    </w:p>
  </w:footnote>
  <w:footnote w:id="158">
    <w:p w:rsidR="001F2A19" w:rsidRPr="002E5759" w:rsidRDefault="001F2A19" w:rsidP="0052437B">
      <w:pPr>
        <w:pStyle w:val="FootnoteText"/>
        <w:tabs>
          <w:tab w:val="left" w:pos="0"/>
        </w:tabs>
        <w:ind w:hanging="360"/>
        <w:rPr>
          <w:color w:val="0000FF"/>
          <w:szCs w:val="22"/>
        </w:rPr>
      </w:pPr>
      <w:r w:rsidRPr="00AE500F">
        <w:rPr>
          <w:rStyle w:val="FootnoteReference"/>
          <w:color w:val="000000" w:themeColor="text1"/>
        </w:rPr>
        <w:footnoteRef/>
      </w:r>
      <w:r w:rsidRPr="00AE500F">
        <w:rPr>
          <w:color w:val="000000" w:themeColor="text1"/>
        </w:rPr>
        <w:tab/>
      </w:r>
      <w:proofErr w:type="gramStart"/>
      <w:r w:rsidRPr="00D934AE">
        <w:rPr>
          <w:rFonts w:ascii="Arial Black" w:hAnsi="Arial Black"/>
          <w:sz w:val="18"/>
          <w:szCs w:val="18"/>
        </w:rPr>
        <w:t>a</w:t>
      </w:r>
      <w:proofErr w:type="gramEnd"/>
      <w:r w:rsidRPr="00D934AE">
        <w:rPr>
          <w:rFonts w:ascii="Arial Black" w:hAnsi="Arial Black"/>
          <w:sz w:val="18"/>
          <w:szCs w:val="18"/>
        </w:rPr>
        <w:t>)</w:t>
      </w:r>
      <w:r w:rsidRPr="00AE500F">
        <w:rPr>
          <w:szCs w:val="22"/>
        </w:rPr>
        <w:tab/>
      </w:r>
      <w:hyperlink r:id="rId227" w:history="1">
        <w:r w:rsidRPr="00AE500F">
          <w:rPr>
            <w:color w:val="0000FF"/>
            <w:szCs w:val="22"/>
          </w:rPr>
          <w:t>http://www.unitedrepublic.org/</w:t>
        </w:r>
      </w:hyperlink>
      <w:r>
        <w:rPr>
          <w:szCs w:val="22"/>
        </w:rPr>
        <w:t xml:space="preserve">; </w:t>
      </w:r>
      <w:r w:rsidRPr="00697E58">
        <w:rPr>
          <w:rFonts w:ascii="Arial Black" w:hAnsi="Arial Black"/>
          <w:sz w:val="18"/>
          <w:szCs w:val="18"/>
        </w:rPr>
        <w:t>b)</w:t>
      </w:r>
      <w:r w:rsidRPr="00AE500F">
        <w:rPr>
          <w:szCs w:val="22"/>
        </w:rPr>
        <w:t xml:space="preserve"> </w:t>
      </w:r>
      <w:hyperlink r:id="rId228" w:history="1">
        <w:r w:rsidRPr="00AE500F">
          <w:rPr>
            <w:noProof/>
            <w:color w:val="0000FF"/>
            <w:szCs w:val="22"/>
          </w:rPr>
          <w:t>http://www.getmoneyout.com/contact</w:t>
        </w:r>
      </w:hyperlink>
      <w:r>
        <w:rPr>
          <w:szCs w:val="22"/>
        </w:rPr>
        <w:t xml:space="preserve">; </w:t>
      </w:r>
      <w:r>
        <w:rPr>
          <w:rFonts w:ascii="Arial Black" w:hAnsi="Arial Black"/>
          <w:sz w:val="18"/>
          <w:szCs w:val="18"/>
        </w:rPr>
        <w:t>c</w:t>
      </w:r>
      <w:r w:rsidRPr="00697E58">
        <w:rPr>
          <w:rFonts w:ascii="Arial Black" w:hAnsi="Arial Black"/>
          <w:sz w:val="18"/>
          <w:szCs w:val="18"/>
        </w:rPr>
        <w:t>)</w:t>
      </w:r>
      <w:r>
        <w:rPr>
          <w:rFonts w:ascii="Arial Black" w:hAnsi="Arial Black"/>
          <w:sz w:val="18"/>
          <w:szCs w:val="18"/>
        </w:rPr>
        <w:t xml:space="preserve"> </w:t>
      </w:r>
      <w:hyperlink r:id="rId229" w:history="1">
        <w:r w:rsidRPr="00964AC8">
          <w:rPr>
            <w:rStyle w:val="Hyperlink"/>
            <w:szCs w:val="22"/>
          </w:rPr>
          <w:t>http://www</w:t>
        </w:r>
      </w:hyperlink>
      <w:r w:rsidRPr="00C54106">
        <w:rPr>
          <w:szCs w:val="22"/>
        </w:rPr>
        <w:t>.</w:t>
      </w:r>
      <w:r>
        <w:rPr>
          <w:szCs w:val="22"/>
        </w:rPr>
        <w:t xml:space="preserve"> </w:t>
      </w:r>
      <w:r w:rsidRPr="00C54106">
        <w:rPr>
          <w:color w:val="0000FF"/>
          <w:szCs w:val="22"/>
        </w:rPr>
        <w:t>rootstrikers.org/</w:t>
      </w:r>
      <w:r>
        <w:rPr>
          <w:color w:val="0000FF"/>
          <w:szCs w:val="22"/>
        </w:rPr>
        <w:t>;</w:t>
      </w:r>
      <w:r w:rsidRPr="00C54106">
        <w:rPr>
          <w:color w:val="0000FF"/>
          <w:szCs w:val="22"/>
        </w:rPr>
        <w:t xml:space="preserve"> </w:t>
      </w:r>
      <w:r>
        <w:rPr>
          <w:rFonts w:ascii="Arial Black" w:hAnsi="Arial Black"/>
          <w:sz w:val="18"/>
          <w:szCs w:val="18"/>
        </w:rPr>
        <w:t>d</w:t>
      </w:r>
      <w:r w:rsidRPr="00697E58">
        <w:rPr>
          <w:rFonts w:ascii="Arial Black" w:hAnsi="Arial Black"/>
          <w:sz w:val="18"/>
          <w:szCs w:val="18"/>
        </w:rPr>
        <w:t>)</w:t>
      </w:r>
      <w:r>
        <w:rPr>
          <w:rFonts w:ascii="Arial Black" w:hAnsi="Arial Black"/>
          <w:sz w:val="18"/>
          <w:szCs w:val="18"/>
        </w:rPr>
        <w:t xml:space="preserve"> </w:t>
      </w:r>
      <w:hyperlink r:id="rId230" w:history="1">
        <w:r w:rsidRPr="00964AC8">
          <w:rPr>
            <w:rStyle w:val="Hyperlink"/>
            <w:szCs w:val="22"/>
          </w:rPr>
          <w:t>http://Judicial-Discipline-Reform.org/teams/UR/11-12-15DrRCordero-CEOJSilver.pdf</w:t>
        </w:r>
      </w:hyperlink>
      <w:r>
        <w:rPr>
          <w:color w:val="0000FF"/>
          <w:szCs w:val="22"/>
        </w:rPr>
        <w:t xml:space="preserve">; </w:t>
      </w:r>
      <w:r>
        <w:rPr>
          <w:rFonts w:ascii="Arial Black" w:hAnsi="Arial Black"/>
          <w:sz w:val="18"/>
          <w:szCs w:val="18"/>
        </w:rPr>
        <w:t>e</w:t>
      </w:r>
      <w:r w:rsidRPr="00697E58">
        <w:rPr>
          <w:rFonts w:ascii="Arial Black" w:hAnsi="Arial Black"/>
          <w:sz w:val="18"/>
          <w:szCs w:val="18"/>
        </w:rPr>
        <w:t>)</w:t>
      </w:r>
      <w:r>
        <w:rPr>
          <w:rFonts w:ascii="Arial Black" w:hAnsi="Arial Black"/>
          <w:sz w:val="18"/>
          <w:szCs w:val="18"/>
        </w:rPr>
        <w:t xml:space="preserve"> </w:t>
      </w:r>
      <w:r w:rsidRPr="002E5759">
        <w:rPr>
          <w:color w:val="0000FF"/>
          <w:szCs w:val="22"/>
        </w:rPr>
        <w:t>http://Judicial-Discipline-Reform.org/teams/GMO/11-12-17DrRCordero-HostDRatigan.pdf</w:t>
      </w:r>
    </w:p>
  </w:footnote>
  <w:footnote w:id="159">
    <w:p w:rsidR="001F2A19" w:rsidRPr="00697E58" w:rsidRDefault="001F2A19" w:rsidP="0052437B">
      <w:pPr>
        <w:pStyle w:val="FootnoteText"/>
        <w:tabs>
          <w:tab w:val="left" w:pos="0"/>
        </w:tabs>
        <w:ind w:hanging="360"/>
      </w:pPr>
      <w:r w:rsidRPr="00035124">
        <w:rPr>
          <w:rStyle w:val="FootnoteReference"/>
          <w:color w:val="000000" w:themeColor="text1"/>
        </w:rPr>
        <w:footnoteRef/>
      </w:r>
      <w:r>
        <w:tab/>
      </w:r>
      <w:r w:rsidRPr="00D934AE">
        <w:rPr>
          <w:rFonts w:ascii="Arial Black" w:hAnsi="Arial Black"/>
          <w:sz w:val="18"/>
          <w:szCs w:val="18"/>
        </w:rPr>
        <w:t>a)</w:t>
      </w:r>
      <w:r>
        <w:tab/>
      </w:r>
      <w:hyperlink r:id="rId231" w:history="1">
        <w:r w:rsidRPr="00697E58">
          <w:rPr>
            <w:rStyle w:val="Hyperlink"/>
          </w:rPr>
          <w:t>http://thinkprogress.org/about/</w:t>
        </w:r>
      </w:hyperlink>
      <w:r w:rsidRPr="00697E58">
        <w:t xml:space="preserve">; </w:t>
      </w:r>
      <w:r w:rsidRPr="00697E58">
        <w:rPr>
          <w:rFonts w:ascii="Arial Black" w:hAnsi="Arial Black"/>
          <w:sz w:val="18"/>
          <w:szCs w:val="18"/>
        </w:rPr>
        <w:t>b)</w:t>
      </w:r>
      <w:r w:rsidRPr="00697E58">
        <w:rPr>
          <w:b/>
        </w:rPr>
        <w:tab/>
      </w:r>
      <w:r>
        <w:rPr>
          <w:b/>
        </w:rPr>
        <w:t xml:space="preserve"> </w:t>
      </w:r>
      <w:hyperlink r:id="rId232" w:history="1">
        <w:r w:rsidRPr="00697E58">
          <w:rPr>
            <w:rStyle w:val="Hyperlink"/>
          </w:rPr>
          <w:t>http://Judicial-Discipline-Reform.org/teams/TP/11-12-5DrRCordero-FShakir.pdf</w:t>
        </w:r>
      </w:hyperlink>
      <w:r w:rsidRPr="00697E58">
        <w:t xml:space="preserve"> </w:t>
      </w:r>
    </w:p>
  </w:footnote>
  <w:footnote w:id="160">
    <w:p w:rsidR="001F2A19" w:rsidRPr="00697E58" w:rsidRDefault="001F2A19" w:rsidP="00C54106">
      <w:pPr>
        <w:pStyle w:val="FootnoteText"/>
        <w:tabs>
          <w:tab w:val="left" w:pos="270"/>
          <w:tab w:val="left" w:pos="3870"/>
          <w:tab w:val="left" w:pos="4140"/>
        </w:tabs>
        <w:ind w:right="-4" w:hanging="360"/>
      </w:pPr>
      <w:r w:rsidRPr="00697E58">
        <w:rPr>
          <w:rStyle w:val="FootnoteReference"/>
          <w:color w:val="auto"/>
        </w:rPr>
        <w:footnoteRef/>
      </w:r>
      <w:r w:rsidRPr="00697E58">
        <w:tab/>
      </w:r>
      <w:r w:rsidRPr="00697E58">
        <w:rPr>
          <w:rFonts w:ascii="Arial Black" w:hAnsi="Arial Black"/>
          <w:sz w:val="18"/>
          <w:szCs w:val="18"/>
        </w:rPr>
        <w:t>a)</w:t>
      </w:r>
      <w:r w:rsidRPr="00697E58">
        <w:tab/>
      </w:r>
      <w:hyperlink r:id="rId233" w:history="1">
        <w:r w:rsidRPr="00964AC8">
          <w:rPr>
            <w:rStyle w:val="Hyperlink"/>
          </w:rPr>
          <w:t>http://www.iwatchnews.org/about</w:t>
        </w:r>
      </w:hyperlink>
      <w:r w:rsidRPr="00697E58">
        <w:rPr>
          <w:b/>
        </w:rPr>
        <w:t>;</w:t>
      </w:r>
      <w:r>
        <w:rPr>
          <w:b/>
        </w:rPr>
        <w:t xml:space="preserve"> </w:t>
      </w:r>
      <w:r w:rsidRPr="00697E58">
        <w:rPr>
          <w:b/>
        </w:rPr>
        <w:tab/>
      </w:r>
      <w:r w:rsidRPr="00697E58">
        <w:rPr>
          <w:rFonts w:ascii="Arial Black" w:hAnsi="Arial Black"/>
          <w:sz w:val="18"/>
          <w:szCs w:val="18"/>
        </w:rPr>
        <w:t>b)</w:t>
      </w:r>
      <w:r w:rsidRPr="00697E58">
        <w:rPr>
          <w:b/>
        </w:rPr>
        <w:tab/>
      </w:r>
      <w:hyperlink r:id="rId234" w:history="1">
        <w:r w:rsidRPr="005453C5">
          <w:rPr>
            <w:rStyle w:val="Hyperlink"/>
          </w:rPr>
          <w:t>http://Judicial-Discipline-Reform.org/teams/CPI/11</w:t>
        </w:r>
      </w:hyperlink>
      <w:r>
        <w:rPr>
          <w:color w:val="0000FF"/>
        </w:rPr>
        <w:t xml:space="preserve"> </w:t>
      </w:r>
      <w:r w:rsidRPr="00D760EC">
        <w:rPr>
          <w:color w:val="0000FF"/>
        </w:rPr>
        <w:t>-11-14DrRCordero-ExecDirBBuzenberg.pdf</w:t>
      </w:r>
    </w:p>
  </w:footnote>
  <w:footnote w:id="161">
    <w:p w:rsidR="001F2A19" w:rsidRPr="00D760EC" w:rsidRDefault="001F2A19" w:rsidP="00315A41">
      <w:pPr>
        <w:pStyle w:val="FootnoteText"/>
        <w:tabs>
          <w:tab w:val="left" w:pos="270"/>
          <w:tab w:val="left" w:pos="3870"/>
          <w:tab w:val="left" w:pos="4140"/>
        </w:tabs>
        <w:ind w:hanging="360"/>
      </w:pPr>
      <w:r w:rsidRPr="00697E58">
        <w:rPr>
          <w:rStyle w:val="FootnoteReference"/>
          <w:color w:val="auto"/>
        </w:rPr>
        <w:footnoteRef/>
      </w:r>
      <w:r w:rsidRPr="00697E58">
        <w:tab/>
      </w:r>
      <w:r w:rsidRPr="00697E58">
        <w:rPr>
          <w:rFonts w:ascii="Arial Black" w:hAnsi="Arial Black"/>
          <w:sz w:val="18"/>
          <w:szCs w:val="18"/>
        </w:rPr>
        <w:t>a)</w:t>
      </w:r>
      <w:r w:rsidRPr="00697E58">
        <w:rPr>
          <w:rFonts w:ascii="Arial Black" w:hAnsi="Arial Black"/>
          <w:sz w:val="18"/>
          <w:szCs w:val="18"/>
        </w:rPr>
        <w:tab/>
      </w:r>
      <w:hyperlink r:id="rId235" w:history="1">
        <w:r w:rsidRPr="00315A41">
          <w:rPr>
            <w:rStyle w:val="Hyperlink"/>
            <w:spacing w:val="2"/>
          </w:rPr>
          <w:t>http://www.propublica.org/about/</w:t>
        </w:r>
      </w:hyperlink>
      <w:r w:rsidRPr="00315A41">
        <w:rPr>
          <w:spacing w:val="2"/>
        </w:rPr>
        <w:t xml:space="preserve">; </w:t>
      </w:r>
      <w:r w:rsidRPr="00315A41">
        <w:rPr>
          <w:b/>
          <w:spacing w:val="2"/>
        </w:rPr>
        <w:tab/>
      </w:r>
      <w:r w:rsidRPr="00315A41">
        <w:rPr>
          <w:rFonts w:ascii="Arial Black" w:hAnsi="Arial Black"/>
          <w:spacing w:val="2"/>
          <w:sz w:val="18"/>
          <w:szCs w:val="18"/>
        </w:rPr>
        <w:t>b)</w:t>
      </w:r>
      <w:r w:rsidRPr="00315A41">
        <w:rPr>
          <w:b/>
          <w:spacing w:val="2"/>
        </w:rPr>
        <w:tab/>
      </w:r>
      <w:hyperlink r:id="rId236" w:history="1">
        <w:r w:rsidRPr="00315A41">
          <w:rPr>
            <w:rStyle w:val="Hyperlink"/>
          </w:rPr>
          <w:t>http://Judicial-Discipline-Reform.org/teams/PP/11-11</w:t>
        </w:r>
      </w:hyperlink>
      <w:r w:rsidRPr="00D760EC">
        <w:rPr>
          <w:color w:val="0000FF"/>
        </w:rPr>
        <w:t>-7DrRCordero-EdinCPSteiger.pdf</w:t>
      </w:r>
    </w:p>
  </w:footnote>
  <w:footnote w:id="162">
    <w:p w:rsidR="001F2A19" w:rsidRPr="00697E58" w:rsidRDefault="001F2A19" w:rsidP="00315A41">
      <w:pPr>
        <w:pStyle w:val="FootnoteText"/>
        <w:tabs>
          <w:tab w:val="left" w:pos="270"/>
          <w:tab w:val="left" w:pos="540"/>
          <w:tab w:val="left" w:pos="900"/>
        </w:tabs>
        <w:ind w:hanging="360"/>
      </w:pPr>
      <w:r w:rsidRPr="00697E58">
        <w:rPr>
          <w:rStyle w:val="FootnoteReference"/>
          <w:color w:val="000000" w:themeColor="text1"/>
        </w:rPr>
        <w:footnoteRef/>
      </w:r>
      <w:r w:rsidRPr="00697E58">
        <w:tab/>
      </w:r>
      <w:proofErr w:type="gramStart"/>
      <w:r w:rsidRPr="00697E58">
        <w:rPr>
          <w:rFonts w:ascii="Arial Black" w:hAnsi="Arial Black"/>
          <w:sz w:val="18"/>
          <w:szCs w:val="18"/>
        </w:rPr>
        <w:t>a</w:t>
      </w:r>
      <w:proofErr w:type="gramEnd"/>
      <w:r w:rsidRPr="00697E58">
        <w:rPr>
          <w:rFonts w:ascii="Arial Black" w:hAnsi="Arial Black"/>
          <w:sz w:val="18"/>
          <w:szCs w:val="18"/>
        </w:rPr>
        <w:t>)</w:t>
      </w:r>
      <w:r w:rsidRPr="00697E58">
        <w:rPr>
          <w:rFonts w:ascii="Arial Black" w:hAnsi="Arial Black"/>
          <w:sz w:val="18"/>
          <w:szCs w:val="18"/>
        </w:rPr>
        <w:tab/>
      </w:r>
      <w:hyperlink r:id="rId237" w:history="1">
        <w:r w:rsidRPr="005453C5">
          <w:rPr>
            <w:rStyle w:val="Hyperlink"/>
            <w:spacing w:val="-2"/>
          </w:rPr>
          <w:t>http://www.american.edu/media/news/20100309_AU_Fills_Investigative_Journalism</w:t>
        </w:r>
        <w:r w:rsidRPr="005453C5">
          <w:rPr>
            <w:rStyle w:val="Hyperlink"/>
          </w:rPr>
          <w:t>_Gap. cfm</w:t>
        </w:r>
      </w:hyperlink>
      <w:r w:rsidRPr="00315A41">
        <w:rPr>
          <w:b/>
          <w:spacing w:val="2"/>
        </w:rPr>
        <w:t>;</w:t>
      </w:r>
      <w:r w:rsidRPr="00315A41">
        <w:rPr>
          <w:b/>
          <w:spacing w:val="2"/>
        </w:rPr>
        <w:tab/>
      </w:r>
      <w:r w:rsidRPr="00315A41">
        <w:rPr>
          <w:rFonts w:ascii="Arial Black" w:hAnsi="Arial Black"/>
          <w:spacing w:val="2"/>
          <w:sz w:val="18"/>
          <w:szCs w:val="18"/>
        </w:rPr>
        <w:t>b)</w:t>
      </w:r>
      <w:r w:rsidRPr="00315A41">
        <w:rPr>
          <w:b/>
          <w:spacing w:val="2"/>
        </w:rPr>
        <w:tab/>
      </w:r>
      <w:hyperlink r:id="rId238" w:history="1">
        <w:r w:rsidRPr="00315A41">
          <w:rPr>
            <w:rStyle w:val="Hyperlink"/>
            <w:spacing w:val="2"/>
          </w:rPr>
          <w:t>http://Judicial-Discipline-Reform.org/teams/AU/11</w:t>
        </w:r>
        <w:r w:rsidRPr="00315A41">
          <w:rPr>
            <w:rStyle w:val="Hyperlink"/>
            <w:spacing w:val="4"/>
          </w:rPr>
          <w:t>-11-1DrRCordero-ProfCLewis</w:t>
        </w:r>
        <w:r w:rsidRPr="00315A41">
          <w:rPr>
            <w:rStyle w:val="Hyperlink"/>
            <w:spacing w:val="2"/>
          </w:rPr>
          <w:t xml:space="preserve"> .pdf</w:t>
        </w:r>
      </w:hyperlink>
      <w:r w:rsidRPr="00697E58">
        <w:rPr>
          <w:b/>
        </w:rPr>
        <w:t xml:space="preserve"> </w:t>
      </w:r>
    </w:p>
  </w:footnote>
  <w:footnote w:id="163">
    <w:p w:rsidR="001F2A19" w:rsidRPr="00697E58" w:rsidRDefault="001F2A19" w:rsidP="00D760EC">
      <w:pPr>
        <w:pStyle w:val="FootnoteText"/>
        <w:tabs>
          <w:tab w:val="left" w:pos="270"/>
        </w:tabs>
        <w:ind w:hanging="360"/>
      </w:pPr>
      <w:r w:rsidRPr="00697E58">
        <w:rPr>
          <w:rStyle w:val="FootnoteReference"/>
          <w:color w:val="auto"/>
        </w:rPr>
        <w:footnoteRef/>
      </w:r>
      <w:r w:rsidRPr="00697E58">
        <w:tab/>
      </w:r>
      <w:proofErr w:type="gramStart"/>
      <w:r w:rsidRPr="00697E58">
        <w:rPr>
          <w:rFonts w:ascii="Arial Black" w:hAnsi="Arial Black"/>
          <w:sz w:val="18"/>
          <w:szCs w:val="18"/>
        </w:rPr>
        <w:t>a</w:t>
      </w:r>
      <w:proofErr w:type="gramEnd"/>
      <w:r w:rsidRPr="00697E58">
        <w:rPr>
          <w:rFonts w:ascii="Arial Black" w:hAnsi="Arial Black"/>
          <w:sz w:val="18"/>
          <w:szCs w:val="18"/>
        </w:rPr>
        <w:t>)</w:t>
      </w:r>
      <w:r w:rsidRPr="00697E58">
        <w:rPr>
          <w:rFonts w:ascii="Arial Black" w:hAnsi="Arial Black"/>
          <w:sz w:val="18"/>
          <w:szCs w:val="18"/>
        </w:rPr>
        <w:tab/>
      </w:r>
      <w:hyperlink r:id="rId239" w:history="1">
        <w:r w:rsidRPr="00697E58">
          <w:rPr>
            <w:rStyle w:val="Hyperlink"/>
          </w:rPr>
          <w:t>http://www.journalism.columbia.edu/page/88/88</w:t>
        </w:r>
      </w:hyperlink>
      <w:r w:rsidRPr="00697E58">
        <w:t xml:space="preserve">; </w:t>
      </w:r>
      <w:r w:rsidRPr="00697E58">
        <w:rPr>
          <w:rFonts w:ascii="Arial Black" w:hAnsi="Arial Black"/>
          <w:sz w:val="18"/>
          <w:szCs w:val="18"/>
        </w:rPr>
        <w:t>b)</w:t>
      </w:r>
      <w:r w:rsidRPr="00697E58">
        <w:rPr>
          <w:b/>
        </w:rPr>
        <w:tab/>
        <w:t xml:space="preserve"> </w:t>
      </w:r>
      <w:hyperlink r:id="rId240" w:history="1">
        <w:r w:rsidRPr="00964AC8">
          <w:rPr>
            <w:rStyle w:val="Hyperlink"/>
          </w:rPr>
          <w:t>http://Judicial-Discipline-Reform.org/</w:t>
        </w:r>
      </w:hyperlink>
      <w:r>
        <w:t xml:space="preserve"> </w:t>
      </w:r>
      <w:r w:rsidRPr="00697E58">
        <w:rPr>
          <w:color w:val="0000FF"/>
        </w:rPr>
        <w:t>teams/GSJ/11-10-3DrRCordero-ProfSCoronel.pdf</w:t>
      </w:r>
      <w:r w:rsidRPr="00697E58">
        <w:rPr>
          <w:b/>
        </w:rPr>
        <w:t xml:space="preserve">; </w:t>
      </w:r>
      <w:r w:rsidRPr="00697E58">
        <w:rPr>
          <w:rFonts w:ascii="Arial Black" w:hAnsi="Arial Black"/>
          <w:sz w:val="18"/>
          <w:szCs w:val="18"/>
        </w:rPr>
        <w:t>c)</w:t>
      </w:r>
      <w:r w:rsidRPr="00697E58">
        <w:rPr>
          <w:b/>
        </w:rPr>
        <w:tab/>
      </w:r>
      <w:r w:rsidRPr="00697E58">
        <w:t>Cf.</w:t>
      </w:r>
      <w:r w:rsidRPr="00697E58">
        <w:rPr>
          <w:b/>
        </w:rPr>
        <w:t xml:space="preserve"> </w:t>
      </w:r>
      <w:r w:rsidRPr="00697E58">
        <w:rPr>
          <w:color w:val="0000FF"/>
        </w:rPr>
        <w:t>fn.</w:t>
      </w:r>
      <w:fldSimple w:instr=" NOTEREF _Ref308321307 \f \h  \* MERGEFORMAT ">
        <w:r w:rsidR="00410CBC" w:rsidRPr="00410CBC">
          <w:rPr>
            <w:rStyle w:val="FootnoteReference"/>
            <w:vertAlign w:val="baseline"/>
          </w:rPr>
          <w:t>231</w:t>
        </w:r>
      </w:fldSimple>
      <w:r w:rsidRPr="00697E58">
        <w:rPr>
          <w:color w:val="0000FF"/>
        </w:rPr>
        <w:t>e-f</w:t>
      </w:r>
    </w:p>
  </w:footnote>
  <w:footnote w:id="164">
    <w:p w:rsidR="001F2A19" w:rsidRPr="00697E58" w:rsidRDefault="001F2A19" w:rsidP="008C716F">
      <w:pPr>
        <w:pStyle w:val="FootnoteText"/>
        <w:tabs>
          <w:tab w:val="left" w:pos="270"/>
        </w:tabs>
        <w:ind w:hanging="360"/>
      </w:pPr>
      <w:r w:rsidRPr="00697E58">
        <w:rPr>
          <w:rStyle w:val="FootnoteReference"/>
          <w:color w:val="auto"/>
        </w:rPr>
        <w:footnoteRef/>
      </w:r>
      <w:r w:rsidRPr="00697E58">
        <w:tab/>
      </w:r>
      <w:r w:rsidRPr="00697E58">
        <w:rPr>
          <w:rFonts w:ascii="Arial Black" w:hAnsi="Arial Black"/>
          <w:sz w:val="18"/>
          <w:szCs w:val="18"/>
        </w:rPr>
        <w:t>a)</w:t>
      </w:r>
      <w:r w:rsidRPr="00697E58">
        <w:rPr>
          <w:rFonts w:ascii="Arial Black" w:hAnsi="Arial Black"/>
          <w:sz w:val="18"/>
          <w:szCs w:val="18"/>
        </w:rPr>
        <w:tab/>
      </w:r>
      <w:hyperlink r:id="rId241" w:history="1">
        <w:r w:rsidRPr="00964AC8">
          <w:rPr>
            <w:rStyle w:val="Hyperlink"/>
          </w:rPr>
          <w:t>http://www.journalism.cuny.edu/faculty/robbins-tom-investigative-journalist-in-residence -urban-investigative/</w:t>
        </w:r>
      </w:hyperlink>
      <w:r w:rsidRPr="00697E58">
        <w:t xml:space="preserve">; </w:t>
      </w:r>
      <w:r w:rsidRPr="00697E58">
        <w:rPr>
          <w:rFonts w:ascii="Arial Black" w:hAnsi="Arial Black"/>
          <w:sz w:val="18"/>
          <w:szCs w:val="18"/>
        </w:rPr>
        <w:t>b)</w:t>
      </w:r>
      <w:r w:rsidRPr="00697E58">
        <w:rPr>
          <w:b/>
        </w:rPr>
        <w:tab/>
      </w:r>
      <w:hyperlink r:id="rId242" w:history="1">
        <w:r w:rsidRPr="00964AC8">
          <w:rPr>
            <w:rStyle w:val="Hyperlink"/>
          </w:rPr>
          <w:t>http://Judicial-Discipline-Reform.org/teams/CUNY/11-11-8DrRCor dero</w:t>
        </w:r>
      </w:hyperlink>
      <w:r w:rsidRPr="00697E58">
        <w:rPr>
          <w:color w:val="0000FF"/>
        </w:rPr>
        <w:t>-ProfTRobbins.pdf</w:t>
      </w:r>
    </w:p>
  </w:footnote>
  <w:footnote w:id="165">
    <w:p w:rsidR="001F2A19" w:rsidRPr="00B64898" w:rsidRDefault="001F2A19" w:rsidP="000C3BA5">
      <w:pPr>
        <w:pStyle w:val="FootnoteText"/>
        <w:ind w:hanging="360"/>
        <w:rPr>
          <w:color w:val="0000FF"/>
          <w:lang w:val="es-PR"/>
        </w:rPr>
      </w:pPr>
      <w:r w:rsidRPr="000C3BA5">
        <w:rPr>
          <w:rStyle w:val="FootnoteReference"/>
          <w:color w:val="000000" w:themeColor="text1"/>
        </w:rPr>
        <w:footnoteRef/>
      </w:r>
      <w:r w:rsidRPr="00B64898">
        <w:rPr>
          <w:color w:val="000000" w:themeColor="text1"/>
          <w:lang w:val="es-PR"/>
        </w:rPr>
        <w:tab/>
      </w:r>
      <w:r w:rsidRPr="00B64898">
        <w:rPr>
          <w:rFonts w:ascii="Arial Black" w:hAnsi="Arial Black"/>
          <w:sz w:val="18"/>
          <w:szCs w:val="18"/>
          <w:lang w:val="es-PR"/>
        </w:rPr>
        <w:t>a)</w:t>
      </w:r>
      <w:r w:rsidRPr="00B64898">
        <w:rPr>
          <w:rFonts w:ascii="Arial Black" w:hAnsi="Arial Black"/>
          <w:sz w:val="18"/>
          <w:szCs w:val="18"/>
          <w:lang w:val="es-PR"/>
        </w:rPr>
        <w:tab/>
      </w:r>
      <w:r w:rsidRPr="00B64898">
        <w:rPr>
          <w:color w:val="0000FF"/>
          <w:szCs w:val="22"/>
          <w:lang w:val="es-PR"/>
        </w:rPr>
        <w:t>http://journalism.nyu.edu/about-us/</w:t>
      </w:r>
      <w:r w:rsidRPr="00B64898">
        <w:rPr>
          <w:color w:val="0000FF"/>
          <w:lang w:val="es-PR"/>
        </w:rPr>
        <w:t xml:space="preserve">; </w:t>
      </w:r>
      <w:r w:rsidRPr="00B64898">
        <w:rPr>
          <w:rFonts w:ascii="Arial Black" w:hAnsi="Arial Black"/>
          <w:sz w:val="18"/>
          <w:szCs w:val="18"/>
          <w:lang w:val="es-PR"/>
        </w:rPr>
        <w:t xml:space="preserve"> b)</w:t>
      </w:r>
      <w:r w:rsidRPr="00B64898">
        <w:rPr>
          <w:b/>
          <w:lang w:val="es-PR"/>
        </w:rPr>
        <w:tab/>
      </w:r>
      <w:hyperlink r:id="rId243" w:history="1">
        <w:r w:rsidRPr="00B64898">
          <w:rPr>
            <w:rStyle w:val="Hyperlink"/>
            <w:lang w:val="es-PR"/>
          </w:rPr>
          <w:t>http://Judicial-Discipline-Reform.org/teams/NYU/ 11-10-24</w:t>
        </w:r>
      </w:hyperlink>
      <w:r w:rsidRPr="00B64898">
        <w:rPr>
          <w:color w:val="0000FF"/>
          <w:lang w:val="es-PR"/>
        </w:rPr>
        <w:t>DrRCordero-DirPKlass.pdf</w:t>
      </w:r>
    </w:p>
  </w:footnote>
  <w:footnote w:id="166">
    <w:p w:rsidR="001F2A19" w:rsidRPr="001C670B" w:rsidRDefault="001F2A19" w:rsidP="006174FA">
      <w:pPr>
        <w:pStyle w:val="FootnoteText"/>
        <w:tabs>
          <w:tab w:val="left" w:pos="0"/>
          <w:tab w:val="left" w:pos="270"/>
          <w:tab w:val="left" w:pos="1350"/>
          <w:tab w:val="left" w:pos="3600"/>
          <w:tab w:val="left" w:pos="5310"/>
          <w:tab w:val="left" w:pos="6120"/>
        </w:tabs>
        <w:ind w:hanging="360"/>
        <w:rPr>
          <w:color w:val="000000" w:themeColor="text1"/>
          <w:lang w:val="es-PR"/>
        </w:rPr>
      </w:pPr>
      <w:r w:rsidRPr="00697E58">
        <w:rPr>
          <w:rStyle w:val="FootnoteReference"/>
          <w:color w:val="000000" w:themeColor="text1"/>
        </w:rPr>
        <w:footnoteRef/>
      </w:r>
      <w:r w:rsidRPr="00697E58">
        <w:rPr>
          <w:color w:val="000000" w:themeColor="text1"/>
        </w:rPr>
        <w:tab/>
      </w:r>
      <w:r w:rsidRPr="00697E58">
        <w:rPr>
          <w:rFonts w:ascii="Arial Black" w:hAnsi="Arial Black"/>
          <w:sz w:val="18"/>
          <w:szCs w:val="18"/>
        </w:rPr>
        <w:t>a)</w:t>
      </w:r>
      <w:r w:rsidRPr="00697E58">
        <w:rPr>
          <w:rFonts w:ascii="Arial Black" w:hAnsi="Arial Black"/>
          <w:sz w:val="18"/>
          <w:szCs w:val="18"/>
        </w:rPr>
        <w:tab/>
      </w:r>
      <w:hyperlink r:id="rId244" w:history="1">
        <w:r w:rsidRPr="00697E58">
          <w:rPr>
            <w:rStyle w:val="Hyperlink"/>
            <w:rFonts w:cs="Arial"/>
            <w:szCs w:val="22"/>
          </w:rPr>
          <w:t>http://www.afj.org/about-afj/afj-vision-statement.html</w:t>
        </w:r>
      </w:hyperlink>
      <w:r>
        <w:t xml:space="preserve">; </w:t>
      </w:r>
      <w:r>
        <w:rPr>
          <w:rFonts w:ascii="Arial Black" w:hAnsi="Arial Black"/>
          <w:sz w:val="18"/>
          <w:szCs w:val="18"/>
        </w:rPr>
        <w:t>b</w:t>
      </w:r>
      <w:r w:rsidRPr="000E0AAF">
        <w:rPr>
          <w:rFonts w:ascii="Arial Black" w:hAnsi="Arial Black"/>
          <w:sz w:val="18"/>
          <w:szCs w:val="18"/>
        </w:rPr>
        <w:t>)</w:t>
      </w:r>
      <w:r w:rsidRPr="000E0AAF">
        <w:rPr>
          <w:rFonts w:ascii="Arial Black" w:hAnsi="Arial Black"/>
          <w:sz w:val="18"/>
          <w:szCs w:val="18"/>
        </w:rPr>
        <w:tab/>
      </w:r>
      <w:r w:rsidRPr="000E0AAF">
        <w:rPr>
          <w:rFonts w:eastAsiaTheme="minorHAnsi" w:cstheme="minorBidi"/>
          <w:color w:val="auto"/>
          <w:szCs w:val="22"/>
        </w:rPr>
        <w:t>J</w:t>
      </w:r>
      <w:r w:rsidRPr="000E0AAF">
        <w:rPr>
          <w:color w:val="000000" w:themeColor="text1"/>
          <w:szCs w:val="22"/>
        </w:rPr>
        <w:t>ust as</w:t>
      </w:r>
      <w:r w:rsidRPr="001D243C">
        <w:rPr>
          <w:color w:val="000000" w:themeColor="text1"/>
          <w:szCs w:val="22"/>
        </w:rPr>
        <w:t xml:space="preserve"> the other </w:t>
      </w:r>
      <w:r w:rsidRPr="001D243C">
        <w:rPr>
          <w:rFonts w:ascii="Arial" w:hAnsi="Arial" w:cs="Arial"/>
          <w:sz w:val="20"/>
        </w:rPr>
        <w:t>“progressive”</w:t>
      </w:r>
      <w:r w:rsidRPr="001D243C">
        <w:rPr>
          <w:color w:val="000000" w:themeColor="text1"/>
          <w:szCs w:val="22"/>
        </w:rPr>
        <w:t xml:space="preserve"> entities, Alliance for Justice</w:t>
      </w:r>
      <w:r w:rsidRPr="00DE3884">
        <w:rPr>
          <w:color w:val="000000" w:themeColor="text1"/>
          <w:spacing w:val="-4"/>
          <w:szCs w:val="22"/>
        </w:rPr>
        <w:t xml:space="preserve"> </w:t>
      </w:r>
      <w:r w:rsidRPr="00D15413">
        <w:rPr>
          <w:color w:val="000000" w:themeColor="text1"/>
          <w:szCs w:val="22"/>
        </w:rPr>
        <w:t>must</w:t>
      </w:r>
      <w:r>
        <w:rPr>
          <w:rFonts w:cs="Arial"/>
          <w:szCs w:val="22"/>
        </w:rPr>
        <w:t xml:space="preserve"> decide whether its </w:t>
      </w:r>
      <w:r w:rsidRPr="001A3051">
        <w:rPr>
          <w:rFonts w:ascii="Arial" w:hAnsi="Arial" w:cs="Arial"/>
          <w:sz w:val="20"/>
        </w:rPr>
        <w:t xml:space="preserve">“steadfast [commitment to] protecting and expanding pathways to </w:t>
      </w:r>
      <w:r w:rsidRPr="00D15413">
        <w:rPr>
          <w:rFonts w:ascii="Arial" w:hAnsi="Arial" w:cs="Arial"/>
          <w:sz w:val="20"/>
        </w:rPr>
        <w:t>justice</w:t>
      </w:r>
      <w:r>
        <w:rPr>
          <w:rFonts w:ascii="Arial" w:hAnsi="Arial" w:cs="Arial"/>
          <w:sz w:val="20"/>
        </w:rPr>
        <w:t xml:space="preserve"> for all…</w:t>
      </w:r>
      <w:r w:rsidRPr="00D15413">
        <w:rPr>
          <w:rFonts w:ascii="Arial" w:hAnsi="Arial" w:cs="Arial"/>
          <w:sz w:val="20"/>
        </w:rPr>
        <w:t>”</w:t>
      </w:r>
      <w:r>
        <w:rPr>
          <w:rFonts w:cs="Arial"/>
          <w:szCs w:val="22"/>
        </w:rPr>
        <w:t xml:space="preserve"> and </w:t>
      </w:r>
      <w:r w:rsidRPr="00D15413">
        <w:rPr>
          <w:rFonts w:ascii="Arial" w:hAnsi="Arial" w:cs="Arial"/>
          <w:sz w:val="20"/>
        </w:rPr>
        <w:t>“the selection of judges wh</w:t>
      </w:r>
      <w:r>
        <w:rPr>
          <w:rFonts w:ascii="Arial" w:hAnsi="Arial" w:cs="Arial"/>
          <w:sz w:val="20"/>
        </w:rPr>
        <w:t xml:space="preserve">o respect…core constitutional values </w:t>
      </w:r>
      <w:r w:rsidRPr="008F195C">
        <w:rPr>
          <w:rFonts w:ascii="Arial" w:hAnsi="Arial" w:cs="Arial"/>
          <w:sz w:val="20"/>
        </w:rPr>
        <w:t>of justice and equality</w:t>
      </w:r>
      <w:r>
        <w:rPr>
          <w:rFonts w:ascii="Arial" w:hAnsi="Arial" w:cs="Arial"/>
          <w:sz w:val="20"/>
        </w:rPr>
        <w:t>…</w:t>
      </w:r>
      <w:r w:rsidRPr="00D15413">
        <w:rPr>
          <w:rFonts w:ascii="Arial" w:hAnsi="Arial" w:cs="Arial"/>
          <w:sz w:val="20"/>
        </w:rPr>
        <w:t>and the rights of citizens”</w:t>
      </w:r>
      <w:r>
        <w:rPr>
          <w:rFonts w:ascii="Arial" w:hAnsi="Arial" w:cs="Arial"/>
          <w:sz w:val="20"/>
        </w:rPr>
        <w:t>,</w:t>
      </w:r>
      <w:r w:rsidRPr="001D243C">
        <w:rPr>
          <w:spacing w:val="-4"/>
        </w:rPr>
        <w:t xml:space="preserve"> </w:t>
      </w:r>
      <w:r>
        <w:rPr>
          <w:spacing w:val="-4"/>
        </w:rPr>
        <w:t xml:space="preserve">id., </w:t>
      </w:r>
      <w:r>
        <w:rPr>
          <w:rFonts w:cs="Arial"/>
          <w:szCs w:val="22"/>
        </w:rPr>
        <w:t xml:space="preserve">is more important than the Hispanic ethnicity of Then-Judge Sotomayor </w:t>
      </w:r>
      <w:r w:rsidRPr="001D243C">
        <w:rPr>
          <w:rFonts w:cs="Arial"/>
          <w:color w:val="0000FF"/>
          <w:szCs w:val="22"/>
          <w:vertAlign w:val="superscript"/>
        </w:rPr>
        <w:t>cf</w:t>
      </w:r>
      <w:r w:rsidRPr="001D243C">
        <w:rPr>
          <w:rFonts w:cs="Arial"/>
          <w:b/>
          <w:color w:val="0000FF"/>
          <w:szCs w:val="22"/>
          <w:vertAlign w:val="superscript"/>
        </w:rPr>
        <w:t>.</w:t>
      </w:r>
      <w:fldSimple w:instr=" NOTEREF _Ref305357116 \f \h  \* MERGEFORMAT ">
        <w:r w:rsidR="00410CBC" w:rsidRPr="00410CBC">
          <w:rPr>
            <w:rStyle w:val="FootnoteReference"/>
          </w:rPr>
          <w:t>66</w:t>
        </w:r>
      </w:fldSimple>
      <w:r>
        <w:rPr>
          <w:rFonts w:cs="Arial"/>
          <w:szCs w:val="22"/>
        </w:rPr>
        <w:t xml:space="preserve"> that it made the central point of its support for her confirmation as a justice. At stake is whether Alliance possesses the integrity to </w:t>
      </w:r>
      <w:proofErr w:type="spellStart"/>
      <w:r>
        <w:rPr>
          <w:rFonts w:cs="Arial"/>
          <w:szCs w:val="22"/>
        </w:rPr>
        <w:t>acknowl</w:t>
      </w:r>
      <w:proofErr w:type="spellEnd"/>
      <w:r>
        <w:rPr>
          <w:rFonts w:cs="Arial"/>
          <w:szCs w:val="22"/>
        </w:rPr>
        <w:t>-edge that on the basis of old and new evidence, such as that presented here, it must hold Now-Justice Sotomayor accountable for her concealment of assets(</w:t>
      </w:r>
      <w:r>
        <w:rPr>
          <w:rFonts w:cs="Arial"/>
          <w:color w:val="0000FF"/>
          <w:szCs w:val="22"/>
        </w:rPr>
        <w:t>jur:</w:t>
      </w:r>
      <w:r w:rsidR="005B339C" w:rsidRPr="008F195C">
        <w:rPr>
          <w:rFonts w:cs="Arial"/>
          <w:color w:val="0000FF"/>
          <w:szCs w:val="22"/>
        </w:rPr>
        <w:fldChar w:fldCharType="begin"/>
      </w:r>
      <w:r w:rsidRPr="008F195C">
        <w:rPr>
          <w:rFonts w:cs="Arial"/>
          <w:color w:val="0000FF"/>
          <w:szCs w:val="22"/>
        </w:rPr>
        <w:instrText xml:space="preserve"> PAGEREF _Ref309905182 \h </w:instrText>
      </w:r>
      <w:r w:rsidR="005B339C" w:rsidRPr="008F195C">
        <w:rPr>
          <w:rFonts w:cs="Arial"/>
          <w:color w:val="0000FF"/>
          <w:szCs w:val="22"/>
        </w:rPr>
      </w:r>
      <w:r w:rsidR="005B339C" w:rsidRPr="008F195C">
        <w:rPr>
          <w:rFonts w:cs="Arial"/>
          <w:color w:val="0000FF"/>
          <w:szCs w:val="22"/>
        </w:rPr>
        <w:fldChar w:fldCharType="separate"/>
      </w:r>
      <w:r>
        <w:rPr>
          <w:rFonts w:cs="Arial"/>
          <w:noProof/>
          <w:color w:val="0000FF"/>
          <w:szCs w:val="22"/>
        </w:rPr>
        <w:t>61</w:t>
      </w:r>
      <w:r w:rsidR="005B339C" w:rsidRPr="008F195C">
        <w:rPr>
          <w:rFonts w:cs="Arial"/>
          <w:color w:val="0000FF"/>
          <w:szCs w:val="22"/>
        </w:rPr>
        <w:fldChar w:fldCharType="end"/>
      </w:r>
      <w:r w:rsidRPr="008F195C">
        <w:rPr>
          <w:rFonts w:cs="Arial"/>
          <w:color w:val="0000FF"/>
          <w:szCs w:val="22"/>
        </w:rPr>
        <w:t>§</w:t>
      </w:r>
      <w:fldSimple w:instr=" REF _Ref309905239 \r \h  \* MERGEFORMAT ">
        <w:r w:rsidR="00410CBC" w:rsidRPr="00410CBC">
          <w:rPr>
            <w:rFonts w:cs="Arial"/>
            <w:color w:val="0000FF"/>
            <w:szCs w:val="22"/>
          </w:rPr>
          <w:t>1</w:t>
        </w:r>
      </w:fldSimple>
      <w:r>
        <w:rPr>
          <w:rFonts w:cs="Arial"/>
          <w:szCs w:val="22"/>
        </w:rPr>
        <w:t>) and her cover up of the bankruptcy fraud scheme(</w:t>
      </w:r>
      <w:r>
        <w:rPr>
          <w:rFonts w:cs="Arial"/>
          <w:color w:val="0000FF"/>
          <w:szCs w:val="22"/>
        </w:rPr>
        <w:t>jur:</w:t>
      </w:r>
      <w:r w:rsidR="005B339C" w:rsidRPr="005F37DC">
        <w:rPr>
          <w:rFonts w:cs="Arial"/>
          <w:color w:val="0000FF"/>
          <w:szCs w:val="22"/>
        </w:rPr>
        <w:fldChar w:fldCharType="begin"/>
      </w:r>
      <w:r w:rsidRPr="005F37DC">
        <w:rPr>
          <w:rFonts w:cs="Arial"/>
          <w:color w:val="0000FF"/>
          <w:szCs w:val="22"/>
        </w:rPr>
        <w:instrText xml:space="preserve"> PAGEREF _Ref310900922 \h </w:instrText>
      </w:r>
      <w:r w:rsidR="005B339C" w:rsidRPr="005F37DC">
        <w:rPr>
          <w:rFonts w:cs="Arial"/>
          <w:color w:val="0000FF"/>
          <w:szCs w:val="22"/>
        </w:rPr>
      </w:r>
      <w:r w:rsidR="005B339C" w:rsidRPr="005F37DC">
        <w:rPr>
          <w:rFonts w:cs="Arial"/>
          <w:color w:val="0000FF"/>
          <w:szCs w:val="22"/>
        </w:rPr>
        <w:fldChar w:fldCharType="separate"/>
      </w:r>
      <w:r>
        <w:rPr>
          <w:rFonts w:cs="Arial"/>
          <w:noProof/>
          <w:color w:val="0000FF"/>
          <w:szCs w:val="22"/>
        </w:rPr>
        <w:t>64</w:t>
      </w:r>
      <w:r w:rsidR="005B339C" w:rsidRPr="005F37DC">
        <w:rPr>
          <w:rFonts w:cs="Arial"/>
          <w:color w:val="0000FF"/>
          <w:szCs w:val="22"/>
        </w:rPr>
        <w:fldChar w:fldCharType="end"/>
      </w:r>
      <w:r w:rsidRPr="008F195C">
        <w:rPr>
          <w:rFonts w:cs="Arial"/>
          <w:color w:val="0000FF"/>
          <w:szCs w:val="22"/>
        </w:rPr>
        <w:t>§</w:t>
      </w:r>
      <w:r w:rsidR="005B339C">
        <w:rPr>
          <w:rFonts w:cs="Arial"/>
          <w:color w:val="0000FF"/>
          <w:szCs w:val="22"/>
        </w:rPr>
        <w:fldChar w:fldCharType="begin"/>
      </w:r>
      <w:r>
        <w:rPr>
          <w:rFonts w:cs="Arial"/>
          <w:color w:val="0000FF"/>
          <w:szCs w:val="22"/>
        </w:rPr>
        <w:instrText xml:space="preserve"> REF _Ref310900937 \r \h </w:instrText>
      </w:r>
      <w:r w:rsidR="005B339C">
        <w:rPr>
          <w:rFonts w:cs="Arial"/>
          <w:color w:val="0000FF"/>
          <w:szCs w:val="22"/>
        </w:rPr>
      </w:r>
      <w:r w:rsidR="005B339C">
        <w:rPr>
          <w:rFonts w:cs="Arial"/>
          <w:color w:val="0000FF"/>
          <w:szCs w:val="22"/>
        </w:rPr>
        <w:fldChar w:fldCharType="separate"/>
      </w:r>
      <w:r w:rsidR="00410CBC">
        <w:rPr>
          <w:rFonts w:cs="Arial"/>
          <w:color w:val="0000FF"/>
          <w:szCs w:val="22"/>
        </w:rPr>
        <w:t>a</w:t>
      </w:r>
      <w:r w:rsidR="005B339C">
        <w:rPr>
          <w:rFonts w:cs="Arial"/>
          <w:color w:val="0000FF"/>
          <w:szCs w:val="22"/>
        </w:rPr>
        <w:fldChar w:fldCharType="end"/>
      </w:r>
      <w:r w:rsidRPr="005F37DC">
        <w:rPr>
          <w:rFonts w:cs="Arial"/>
          <w:szCs w:val="22"/>
        </w:rPr>
        <w:t>)</w:t>
      </w:r>
      <w:r>
        <w:rPr>
          <w:rFonts w:cs="Arial"/>
          <w:szCs w:val="22"/>
        </w:rPr>
        <w:t xml:space="preserve">. The decision is between being a Democratic Political Action Committee disguised as a public interest entity, with as little attachment to ethical values as the Supreme Court Justices Alito, Scalia, and Thomas that it chastised in its documentary </w:t>
      </w:r>
      <w:r w:rsidRPr="006174FA">
        <w:rPr>
          <w:rFonts w:ascii="Arial" w:hAnsi="Arial" w:cs="Arial"/>
          <w:sz w:val="20"/>
        </w:rPr>
        <w:t>“A Question of Integrity”</w:t>
      </w:r>
      <w:r>
        <w:rPr>
          <w:rFonts w:cs="Arial"/>
          <w:szCs w:val="22"/>
        </w:rPr>
        <w:t xml:space="preserve"> for being Republican fundraisers disguised in robes, and being an honest advocate of </w:t>
      </w:r>
      <w:r w:rsidRPr="00BA0AE0">
        <w:rPr>
          <w:rFonts w:ascii="Arial" w:hAnsi="Arial" w:cs="Arial"/>
          <w:sz w:val="20"/>
        </w:rPr>
        <w:t xml:space="preserve">“justice for </w:t>
      </w:r>
      <w:r w:rsidRPr="00BA0AE0">
        <w:rPr>
          <w:rFonts w:ascii="Arial" w:hAnsi="Arial" w:cs="Arial"/>
          <w:i/>
          <w:sz w:val="20"/>
        </w:rPr>
        <w:t>all</w:t>
      </w:r>
      <w:r w:rsidRPr="00BA0AE0">
        <w:rPr>
          <w:rFonts w:ascii="Arial" w:hAnsi="Arial" w:cs="Arial"/>
          <w:sz w:val="20"/>
        </w:rPr>
        <w:t>”</w:t>
      </w:r>
      <w:r>
        <w:rPr>
          <w:rFonts w:ascii="Arial" w:hAnsi="Arial" w:cs="Arial"/>
          <w:sz w:val="20"/>
        </w:rPr>
        <w:t xml:space="preserve"> </w:t>
      </w:r>
      <w:r>
        <w:rPr>
          <w:rFonts w:cs="Arial"/>
          <w:szCs w:val="22"/>
        </w:rPr>
        <w:t xml:space="preserve">and its foundation, fairness and impartiality, one that will not waver from or conceal the truth on political considerations and will hold all judges and politicians to the same high standards of legal and ethical conduct. </w:t>
      </w:r>
      <w:r>
        <w:rPr>
          <w:rFonts w:cs="Arial"/>
          <w:szCs w:val="22"/>
        </w:rPr>
        <w:br/>
      </w:r>
      <w:r w:rsidRPr="00652BA9">
        <w:rPr>
          <w:rFonts w:ascii="Arial Black" w:hAnsi="Arial Black"/>
          <w:sz w:val="18"/>
          <w:szCs w:val="18"/>
          <w:lang w:val="es-PR"/>
        </w:rPr>
        <w:t xml:space="preserve">c) </w:t>
      </w:r>
      <w:hyperlink r:id="rId245" w:history="1">
        <w:r w:rsidRPr="00652BA9">
          <w:rPr>
            <w:rStyle w:val="Hyperlink"/>
            <w:spacing w:val="-2"/>
            <w:szCs w:val="22"/>
            <w:lang w:val="es-PR"/>
          </w:rPr>
          <w:t>http://www.afj.org/about-afj/</w:t>
        </w:r>
      </w:hyperlink>
      <w:r w:rsidRPr="00652BA9">
        <w:rPr>
          <w:szCs w:val="22"/>
          <w:lang w:val="es-PR"/>
        </w:rPr>
        <w:t xml:space="preserve">; </w:t>
      </w:r>
      <w:r w:rsidRPr="00652BA9">
        <w:rPr>
          <w:rFonts w:ascii="Arial Black" w:hAnsi="Arial Black"/>
          <w:sz w:val="18"/>
          <w:szCs w:val="18"/>
          <w:lang w:val="es-PR"/>
        </w:rPr>
        <w:t>d)</w:t>
      </w:r>
      <w:r w:rsidRPr="00652BA9">
        <w:rPr>
          <w:rFonts w:ascii="Arial Black" w:hAnsi="Arial Black"/>
          <w:sz w:val="18"/>
          <w:szCs w:val="18"/>
          <w:lang w:val="es-PR"/>
        </w:rPr>
        <w:tab/>
      </w:r>
      <w:hyperlink r:id="rId246" w:history="1">
        <w:r w:rsidRPr="00652BA9">
          <w:rPr>
            <w:rStyle w:val="Hyperlink"/>
            <w:szCs w:val="22"/>
            <w:lang w:val="es-PR"/>
          </w:rPr>
          <w:t>http://www.afj.org/resources-and-publications/films-and-programs/</w:t>
        </w:r>
      </w:hyperlink>
      <w:r w:rsidRPr="00652BA9">
        <w:rPr>
          <w:szCs w:val="22"/>
          <w:lang w:val="es-PR"/>
        </w:rPr>
        <w:t>;</w:t>
      </w:r>
      <w:r w:rsidRPr="00652BA9">
        <w:rPr>
          <w:color w:val="0000FF"/>
          <w:szCs w:val="22"/>
          <w:lang w:val="es-PR"/>
        </w:rPr>
        <w:t xml:space="preserve"> </w:t>
      </w:r>
      <w:r w:rsidRPr="00652BA9">
        <w:rPr>
          <w:rFonts w:ascii="Arial Black" w:hAnsi="Arial Black"/>
          <w:sz w:val="18"/>
          <w:szCs w:val="18"/>
          <w:lang w:val="es-PR"/>
        </w:rPr>
        <w:t>e</w:t>
      </w:r>
      <w:r w:rsidRPr="001C670B">
        <w:rPr>
          <w:rFonts w:ascii="Arial Black" w:hAnsi="Arial Black"/>
          <w:sz w:val="18"/>
          <w:szCs w:val="18"/>
          <w:lang w:val="es-PR"/>
        </w:rPr>
        <w:t>)</w:t>
      </w:r>
      <w:r w:rsidRPr="001C670B">
        <w:rPr>
          <w:color w:val="0000FF"/>
          <w:szCs w:val="22"/>
          <w:lang w:val="es-PR"/>
        </w:rPr>
        <w:t xml:space="preserve"> http: //www.afj.org/about-afj/the-first-monday-campaign.html</w:t>
      </w:r>
    </w:p>
  </w:footnote>
  <w:footnote w:id="167">
    <w:p w:rsidR="001F2A19" w:rsidRPr="0059582A" w:rsidRDefault="001F2A19" w:rsidP="00337B78">
      <w:pPr>
        <w:pStyle w:val="FootnoteText"/>
        <w:ind w:hanging="360"/>
        <w:rPr>
          <w:spacing w:val="-2"/>
        </w:rPr>
      </w:pPr>
      <w:r w:rsidRPr="00556FBF">
        <w:rPr>
          <w:rStyle w:val="FootnoteReference"/>
          <w:color w:val="auto"/>
        </w:rPr>
        <w:footnoteRef/>
      </w:r>
      <w:r>
        <w:tab/>
      </w:r>
      <w:proofErr w:type="gramStart"/>
      <w:r w:rsidRPr="00693424">
        <w:rPr>
          <w:color w:val="0000FF"/>
        </w:rPr>
        <w:t>fn</w:t>
      </w:r>
      <w:proofErr w:type="gramEnd"/>
      <w:r w:rsidRPr="00693424">
        <w:rPr>
          <w:color w:val="0000FF"/>
        </w:rPr>
        <w:t>.</w:t>
      </w:r>
      <w:fldSimple w:instr=" NOTEREF _Ref293805629 \h  \* MERGEFORMAT ">
        <w:r w:rsidR="00410CBC" w:rsidRPr="00410CBC">
          <w:rPr>
            <w:color w:val="0000FF"/>
          </w:rPr>
          <w:t>123</w:t>
        </w:r>
      </w:fldSimple>
      <w:r>
        <w:t xml:space="preserve"> &amp; </w:t>
      </w:r>
      <w:hyperlink r:id="rId247" w:history="1">
        <w:r w:rsidRPr="00DB4164">
          <w:rPr>
            <w:rStyle w:val="Hyperlink"/>
          </w:rPr>
          <w:t>http://Judicial-Discipline-Reform.org/Follow_money/JudReform_from_outside.pdf</w:t>
        </w:r>
      </w:hyperlink>
    </w:p>
  </w:footnote>
  <w:footnote w:id="168">
    <w:p w:rsidR="001F2A19" w:rsidRDefault="001F2A19" w:rsidP="00337B78">
      <w:pPr>
        <w:pStyle w:val="FootnoteText"/>
        <w:ind w:hanging="360"/>
      </w:pPr>
      <w:r w:rsidRPr="00556FBF">
        <w:rPr>
          <w:rStyle w:val="FootnoteReference"/>
          <w:color w:val="auto"/>
        </w:rPr>
        <w:footnoteRef/>
      </w:r>
      <w:r>
        <w:tab/>
      </w:r>
      <w:r w:rsidRPr="00F927E9">
        <w:t xml:space="preserve">The Oxford </w:t>
      </w:r>
      <w:r w:rsidRPr="003F29FB">
        <w:t>Companion</w:t>
      </w:r>
      <w:r w:rsidRPr="00F927E9">
        <w:t xml:space="preserve"> to the Supreme Court of the United States, 2</w:t>
      </w:r>
      <w:r w:rsidRPr="00F927E9">
        <w:rPr>
          <w:vertAlign w:val="superscript"/>
        </w:rPr>
        <w:t>nd</w:t>
      </w:r>
      <w:r w:rsidRPr="00F927E9">
        <w:t xml:space="preserve"> edition, Kemit L. Hall, Editor in Chief; Oxford University Press (2005), pp. 356-357.</w:t>
      </w:r>
    </w:p>
  </w:footnote>
  <w:footnote w:id="169">
    <w:p w:rsidR="001F2A19" w:rsidRDefault="001F2A19" w:rsidP="00536786">
      <w:pPr>
        <w:pStyle w:val="FootnoteText"/>
        <w:tabs>
          <w:tab w:val="left" w:pos="270"/>
        </w:tabs>
        <w:ind w:hanging="360"/>
      </w:pPr>
      <w:r w:rsidRPr="00556FBF">
        <w:rPr>
          <w:rStyle w:val="FootnoteReference"/>
          <w:color w:val="auto"/>
        </w:rPr>
        <w:footnoteRef/>
      </w:r>
      <w:r>
        <w:tab/>
      </w:r>
      <w:r w:rsidRPr="000B1487">
        <w:rPr>
          <w:rFonts w:ascii="Arial Black" w:hAnsi="Arial Black"/>
          <w:sz w:val="18"/>
          <w:szCs w:val="18"/>
        </w:rPr>
        <w:t>a)</w:t>
      </w:r>
      <w:r>
        <w:tab/>
      </w:r>
      <w:r w:rsidRPr="00185F7C">
        <w:t xml:space="preserve">Valuable leads for the </w:t>
      </w:r>
      <w:r w:rsidRPr="00185F7C">
        <w:rPr>
          <w:i/>
        </w:rPr>
        <w:t xml:space="preserve">Follow the money! </w:t>
      </w:r>
      <w:proofErr w:type="gramStart"/>
      <w:r w:rsidRPr="00185F7C">
        <w:t>investigation</w:t>
      </w:r>
      <w:proofErr w:type="gramEnd"/>
      <w:r w:rsidRPr="00185F7C">
        <w:t xml:space="preserve">: </w:t>
      </w:r>
      <w:hyperlink r:id="rId248" w:history="1">
        <w:r w:rsidRPr="00185F7C">
          <w:rPr>
            <w:rStyle w:val="Hyperlink"/>
          </w:rPr>
          <w:t>http://Judicial-Discipline-Reform.org/Follow_money/DeLano_docs.pdf</w:t>
        </w:r>
      </w:hyperlink>
      <w:r w:rsidRPr="00185F7C">
        <w:t xml:space="preserve"> &gt;W:1§§I-III and W:29§§V-VIII personal and financial data; W:148¶¶3-4 contact information</w:t>
      </w:r>
      <w:r>
        <w:t>.</w:t>
      </w:r>
    </w:p>
    <w:p w:rsidR="001F2A19" w:rsidRDefault="001F2A19" w:rsidP="000B1487">
      <w:pPr>
        <w:pStyle w:val="FootnoteText"/>
        <w:tabs>
          <w:tab w:val="left" w:pos="270"/>
        </w:tabs>
        <w:ind w:firstLine="7"/>
      </w:pPr>
      <w:r w:rsidRPr="000B1487">
        <w:rPr>
          <w:rFonts w:ascii="Arial Black" w:hAnsi="Arial Black"/>
          <w:sz w:val="18"/>
          <w:szCs w:val="18"/>
        </w:rPr>
        <w:t>b)</w:t>
      </w:r>
      <w:r>
        <w:tab/>
      </w:r>
      <w:r w:rsidRPr="00263F8D">
        <w:t xml:space="preserve">Contact information with detailed index to exhibits, organized by categories listed in the order in which the </w:t>
      </w:r>
      <w:r w:rsidRPr="00263F8D">
        <w:rPr>
          <w:i/>
        </w:rPr>
        <w:t>Follow the money!</w:t>
      </w:r>
      <w:r w:rsidRPr="00263F8D">
        <w:t xml:space="preserve"> </w:t>
      </w:r>
      <w:proofErr w:type="gramStart"/>
      <w:r w:rsidRPr="00263F8D">
        <w:t>investigation</w:t>
      </w:r>
      <w:proofErr w:type="gramEnd"/>
      <w:r w:rsidRPr="00263F8D">
        <w:t xml:space="preserve"> may proceed; </w:t>
      </w:r>
      <w:r>
        <w:t xml:space="preserve">id. </w:t>
      </w:r>
      <w:r w:rsidRPr="00263F8D">
        <w:t>W:271</w:t>
      </w:r>
    </w:p>
    <w:p w:rsidR="001F2A19" w:rsidRDefault="001F2A19" w:rsidP="000B1487">
      <w:pPr>
        <w:pStyle w:val="FootnoteText"/>
        <w:tabs>
          <w:tab w:val="left" w:pos="270"/>
        </w:tabs>
        <w:ind w:firstLine="7"/>
      </w:pPr>
      <w:r w:rsidRPr="000B1487">
        <w:rPr>
          <w:rFonts w:ascii="Arial Black" w:hAnsi="Arial Black"/>
          <w:sz w:val="18"/>
          <w:szCs w:val="18"/>
        </w:rPr>
        <w:t>c)</w:t>
      </w:r>
      <w:r>
        <w:rPr>
          <w:b/>
        </w:rPr>
        <w:tab/>
      </w:r>
      <w:proofErr w:type="gramStart"/>
      <w:r w:rsidRPr="00693424">
        <w:rPr>
          <w:color w:val="0000FF"/>
        </w:rPr>
        <w:t>fn</w:t>
      </w:r>
      <w:proofErr w:type="gramEnd"/>
      <w:r w:rsidRPr="00693424">
        <w:rPr>
          <w:color w:val="0000FF"/>
        </w:rPr>
        <w:t>.</w:t>
      </w:r>
      <w:fldSimple w:instr=" NOTEREF _Ref302841284 \h  \* MERGEFORMAT ">
        <w:r w:rsidR="00410CBC" w:rsidRPr="00410CBC">
          <w:rPr>
            <w:color w:val="0000FF"/>
          </w:rPr>
          <w:t>106</w:t>
        </w:r>
      </w:fldSimple>
      <w:r w:rsidRPr="00C642F3">
        <w:t xml:space="preserve"> &gt;</w:t>
      </w:r>
      <w:r>
        <w:rPr>
          <w:color w:val="000000" w:themeColor="text1"/>
        </w:rPr>
        <w:t>HR</w:t>
      </w:r>
      <w:proofErr w:type="gramStart"/>
      <w:r>
        <w:rPr>
          <w:color w:val="000000" w:themeColor="text1"/>
        </w:rPr>
        <w:t>:215</w:t>
      </w:r>
      <w:proofErr w:type="gramEnd"/>
      <w:r>
        <w:rPr>
          <w:color w:val="000000" w:themeColor="text1"/>
        </w:rPr>
        <w:t>-218</w:t>
      </w:r>
      <w:r>
        <w:t>;</w:t>
      </w:r>
      <w:r w:rsidRPr="00C642F3">
        <w:t xml:space="preserve"> and </w:t>
      </w:r>
      <w:r>
        <w:rPr>
          <w:rFonts w:ascii="Arial Black" w:hAnsi="Arial Black"/>
          <w:sz w:val="20"/>
        </w:rPr>
        <w:t>d</w:t>
      </w:r>
      <w:r w:rsidRPr="0073268C">
        <w:rPr>
          <w:rFonts w:ascii="Arial Black" w:hAnsi="Arial Black"/>
          <w:sz w:val="20"/>
        </w:rPr>
        <w:t>)</w:t>
      </w:r>
      <w:r>
        <w:rPr>
          <w:rFonts w:ascii="Arial Black" w:hAnsi="Arial Black"/>
          <w:sz w:val="20"/>
        </w:rPr>
        <w:t xml:space="preserve"> </w:t>
      </w:r>
      <w:r w:rsidRPr="00C642F3">
        <w:t xml:space="preserve">the guidance provided by a proposed subpoena identifying key documents to trace back </w:t>
      </w:r>
      <w:r w:rsidRPr="002B1035">
        <w:t>con</w:t>
      </w:r>
      <w:r w:rsidRPr="00BF6A9D">
        <w:rPr>
          <w:spacing w:val="-2"/>
        </w:rPr>
        <w:t>cealed assets,</w:t>
      </w:r>
      <w:r>
        <w:rPr>
          <w:spacing w:val="-2"/>
        </w:rPr>
        <w:t xml:space="preserve"> </w:t>
      </w:r>
      <w:r w:rsidRPr="000B1487">
        <w:rPr>
          <w:color w:val="000000" w:themeColor="text1"/>
          <w:spacing w:val="-2"/>
        </w:rPr>
        <w:t>id.</w:t>
      </w:r>
      <w:r w:rsidRPr="00BF6A9D">
        <w:rPr>
          <w:spacing w:val="-2"/>
        </w:rPr>
        <w:t xml:space="preserve"> &gt;HR:</w:t>
      </w:r>
      <w:r w:rsidRPr="00BF6A9D">
        <w:rPr>
          <w:color w:val="000000" w:themeColor="text1"/>
          <w:spacing w:val="-2"/>
        </w:rPr>
        <w:t xml:space="preserve">233§E </w:t>
      </w:r>
      <w:r>
        <w:rPr>
          <w:color w:val="000000" w:themeColor="text1"/>
          <w:spacing w:val="-2"/>
        </w:rPr>
        <w:t>and</w:t>
      </w:r>
      <w:r w:rsidRPr="00BF6A9D">
        <w:rPr>
          <w:color w:val="000000" w:themeColor="text1"/>
          <w:spacing w:val="-2"/>
        </w:rPr>
        <w:t xml:space="preserve"> </w:t>
      </w:r>
      <w:hyperlink r:id="rId249" w:history="1">
        <w:r w:rsidRPr="00185F7C">
          <w:rPr>
            <w:rStyle w:val="Hyperlink"/>
          </w:rPr>
          <w:t>http://Judicial-Discipline-Reform.org/HR/11-4-25DrRCordero-HR_ComJud_subpoena</w:t>
        </w:r>
      </w:hyperlink>
      <w:r w:rsidRPr="00975A86">
        <w:rPr>
          <w:b/>
          <w:color w:val="0000FF"/>
        </w:rPr>
        <w:t>.</w:t>
      </w:r>
      <w:r w:rsidRPr="00975A86">
        <w:rPr>
          <w:color w:val="0000FF"/>
        </w:rPr>
        <w:t>pdf</w:t>
      </w:r>
    </w:p>
    <w:p w:rsidR="001F2A19" w:rsidRPr="00677CDD" w:rsidRDefault="001F2A19" w:rsidP="000B1487">
      <w:pPr>
        <w:pStyle w:val="FootnoteText"/>
        <w:tabs>
          <w:tab w:val="left" w:pos="270"/>
        </w:tabs>
        <w:ind w:firstLine="7"/>
      </w:pPr>
      <w:r>
        <w:rPr>
          <w:rFonts w:ascii="Arial Black" w:hAnsi="Arial Black"/>
          <w:sz w:val="18"/>
          <w:szCs w:val="18"/>
        </w:rPr>
        <w:t>e</w:t>
      </w:r>
      <w:r w:rsidRPr="000B1487">
        <w:rPr>
          <w:rFonts w:ascii="Arial Black" w:hAnsi="Arial Black"/>
          <w:sz w:val="18"/>
          <w:szCs w:val="18"/>
        </w:rPr>
        <w:t>)</w:t>
      </w:r>
      <w:r>
        <w:tab/>
      </w:r>
      <w:r w:rsidRPr="00861D8A">
        <w:rPr>
          <w:spacing w:val="-2"/>
        </w:rPr>
        <w:t xml:space="preserve">How to Conduct </w:t>
      </w:r>
      <w:proofErr w:type="gramStart"/>
      <w:r w:rsidRPr="00861D8A">
        <w:rPr>
          <w:spacing w:val="-2"/>
        </w:rPr>
        <w:t>A</w:t>
      </w:r>
      <w:proofErr w:type="gramEnd"/>
      <w:r w:rsidRPr="00861D8A">
        <w:rPr>
          <w:spacing w:val="-2"/>
        </w:rPr>
        <w:t xml:space="preserve"> Watergate-like </w:t>
      </w:r>
      <w:r w:rsidRPr="00861D8A">
        <w:rPr>
          <w:i/>
          <w:spacing w:val="-2"/>
        </w:rPr>
        <w:t>Follow the Money!</w:t>
      </w:r>
      <w:r>
        <w:rPr>
          <w:spacing w:val="-2"/>
        </w:rPr>
        <w:t xml:space="preserve"> Investigation To Expose </w:t>
      </w:r>
      <w:proofErr w:type="spellStart"/>
      <w:r>
        <w:rPr>
          <w:spacing w:val="-2"/>
        </w:rPr>
        <w:t>Coordi-</w:t>
      </w:r>
      <w:r w:rsidRPr="00861D8A">
        <w:rPr>
          <w:spacing w:val="-2"/>
        </w:rPr>
        <w:t>nated</w:t>
      </w:r>
      <w:proofErr w:type="spellEnd"/>
      <w:r w:rsidRPr="00861D8A">
        <w:rPr>
          <w:spacing w:val="-2"/>
        </w:rPr>
        <w:t xml:space="preserve"> Wrongdoing in the Judiciary While Applying the Highest Standards of Investigative Journalism; </w:t>
      </w:r>
      <w:hyperlink r:id="rId250" w:history="1">
        <w:r w:rsidRPr="00861D8A">
          <w:rPr>
            <w:rStyle w:val="Hyperlink"/>
            <w:spacing w:val="-2"/>
          </w:rPr>
          <w:t>http://Judicial-Discipline-Reform.org/Follow_money/how_to_follow_money.pdf</w:t>
        </w:r>
      </w:hyperlink>
      <w:r>
        <w:rPr>
          <w:spacing w:val="-4"/>
        </w:rPr>
        <w:t xml:space="preserve"> </w:t>
      </w:r>
    </w:p>
  </w:footnote>
  <w:footnote w:id="170">
    <w:p w:rsidR="001F2A19" w:rsidRPr="007C697C" w:rsidRDefault="001F2A19" w:rsidP="00113ADE">
      <w:pPr>
        <w:pStyle w:val="FootnoteText"/>
        <w:tabs>
          <w:tab w:val="left" w:pos="270"/>
        </w:tabs>
        <w:ind w:hanging="360"/>
        <w:rPr>
          <w:color w:val="000000" w:themeColor="text1"/>
        </w:rPr>
      </w:pPr>
      <w:r w:rsidRPr="00556FBF">
        <w:rPr>
          <w:rStyle w:val="FootnoteReference"/>
          <w:color w:val="auto"/>
        </w:rPr>
        <w:footnoteRef/>
      </w:r>
      <w:r>
        <w:tab/>
      </w:r>
      <w:r w:rsidRPr="000B1487">
        <w:rPr>
          <w:rFonts w:ascii="Arial Black" w:hAnsi="Arial Black"/>
          <w:sz w:val="18"/>
          <w:szCs w:val="18"/>
        </w:rPr>
        <w:t>a)</w:t>
      </w:r>
      <w:r>
        <w:rPr>
          <w:b/>
        </w:rPr>
        <w:tab/>
      </w:r>
      <w:proofErr w:type="gramStart"/>
      <w:r w:rsidRPr="00693424">
        <w:rPr>
          <w:color w:val="0000FF"/>
        </w:rPr>
        <w:t>fn</w:t>
      </w:r>
      <w:proofErr w:type="gramEnd"/>
      <w:r w:rsidRPr="00693424">
        <w:rPr>
          <w:color w:val="0000FF"/>
        </w:rPr>
        <w:t>.</w:t>
      </w:r>
      <w:fldSimple w:instr=" NOTEREF _Ref298184955 \h  \* MERGEFORMAT ">
        <w:r w:rsidR="00410CBC" w:rsidRPr="00410CBC">
          <w:rPr>
            <w:color w:val="0000FF"/>
          </w:rPr>
          <w:t>109</w:t>
        </w:r>
      </w:fldSimple>
      <w:r w:rsidRPr="00693424">
        <w:rPr>
          <w:color w:val="0000FF"/>
        </w:rPr>
        <w:t>b</w:t>
      </w:r>
      <w:r>
        <w:rPr>
          <w:color w:val="0000FF"/>
        </w:rPr>
        <w:t xml:space="preserve">; </w:t>
      </w:r>
      <w:r w:rsidRPr="000B1487">
        <w:rPr>
          <w:rFonts w:ascii="Arial Black" w:hAnsi="Arial Black"/>
          <w:sz w:val="18"/>
          <w:szCs w:val="18"/>
        </w:rPr>
        <w:t>b)</w:t>
      </w:r>
      <w:r>
        <w:rPr>
          <w:color w:val="0000FF"/>
        </w:rPr>
        <w:t xml:space="preserve"> jur</w:t>
      </w:r>
      <w:proofErr w:type="gramStart"/>
      <w:r>
        <w:rPr>
          <w:color w:val="0000FF"/>
        </w:rPr>
        <w:t>:</w:t>
      </w:r>
      <w:proofErr w:type="gramEnd"/>
      <w:r w:rsidR="005B339C" w:rsidRPr="00FC0476">
        <w:rPr>
          <w:color w:val="0000FF"/>
        </w:rPr>
        <w:fldChar w:fldCharType="begin"/>
      </w:r>
      <w:r w:rsidRPr="00FC0476">
        <w:rPr>
          <w:color w:val="0000FF"/>
        </w:rPr>
        <w:instrText xml:space="preserve"> PAGEREF _Ref307110642 \h </w:instrText>
      </w:r>
      <w:r w:rsidR="005B339C" w:rsidRPr="00FC0476">
        <w:rPr>
          <w:color w:val="0000FF"/>
        </w:rPr>
      </w:r>
      <w:r w:rsidR="005B339C" w:rsidRPr="00FC0476">
        <w:rPr>
          <w:color w:val="0000FF"/>
        </w:rPr>
        <w:fldChar w:fldCharType="separate"/>
      </w:r>
      <w:r>
        <w:rPr>
          <w:noProof/>
          <w:color w:val="0000FF"/>
        </w:rPr>
        <w:t>23</w:t>
      </w:r>
      <w:r w:rsidR="005B339C" w:rsidRPr="00FC0476">
        <w:rPr>
          <w:color w:val="0000FF"/>
        </w:rPr>
        <w:fldChar w:fldCharType="end"/>
      </w:r>
      <w:r w:rsidRPr="00FC0476">
        <w:rPr>
          <w:color w:val="0000FF"/>
        </w:rPr>
        <w:t>¶¶</w:t>
      </w:r>
      <w:fldSimple w:instr=" REF _Ref304470035 \r \h  \* MERGEFORMAT ">
        <w:r w:rsidR="00410CBC" w:rsidRPr="00410CBC">
          <w:rPr>
            <w:color w:val="0000FF"/>
          </w:rPr>
          <w:t>22</w:t>
        </w:r>
      </w:fldSimple>
      <w:r w:rsidRPr="00FC0476">
        <w:rPr>
          <w:color w:val="0000FF"/>
        </w:rPr>
        <w:t xml:space="preserve">, </w:t>
      </w:r>
      <w:fldSimple w:instr=" REF _Ref304469898 \r \h  \* MERGEFORMAT ">
        <w:r w:rsidR="00410CBC" w:rsidRPr="00410CBC">
          <w:rPr>
            <w:color w:val="0000FF"/>
          </w:rPr>
          <w:t>122</w:t>
        </w:r>
      </w:fldSimple>
      <w:r w:rsidRPr="00BB3EF9">
        <w:rPr>
          <w:color w:val="000000" w:themeColor="text1"/>
        </w:rPr>
        <w:t>;</w:t>
      </w:r>
      <w:r>
        <w:rPr>
          <w:color w:val="0000FF"/>
        </w:rPr>
        <w:t xml:space="preserve"> </w:t>
      </w:r>
      <w:r w:rsidRPr="00BB3EF9">
        <w:rPr>
          <w:color w:val="000000" w:themeColor="text1"/>
        </w:rPr>
        <w:t>and</w:t>
      </w:r>
      <w:r>
        <w:rPr>
          <w:color w:val="0000FF"/>
        </w:rPr>
        <w:t xml:space="preserve"> </w:t>
      </w:r>
      <w:r w:rsidRPr="00693424">
        <w:rPr>
          <w:color w:val="0000FF"/>
        </w:rPr>
        <w:t>fn.</w:t>
      </w:r>
      <w:fldSimple w:instr=" NOTEREF _Ref302841284 \h  \* MERGEFORMAT ">
        <w:r w:rsidR="00410CBC" w:rsidRPr="00410CBC">
          <w:rPr>
            <w:color w:val="0000FF"/>
          </w:rPr>
          <w:t>106</w:t>
        </w:r>
      </w:fldSimple>
      <w:r>
        <w:rPr>
          <w:color w:val="0000FF"/>
        </w:rPr>
        <w:t xml:space="preserve"> </w:t>
      </w:r>
      <w:r w:rsidRPr="007C697C">
        <w:rPr>
          <w:color w:val="000000" w:themeColor="text1"/>
        </w:rPr>
        <w:t>&gt;</w:t>
      </w:r>
      <w:r>
        <w:rPr>
          <w:color w:val="000000" w:themeColor="text1"/>
        </w:rPr>
        <w:t>HR:214</w:t>
      </w:r>
    </w:p>
  </w:footnote>
  <w:footnote w:id="171">
    <w:p w:rsidR="001F2A19" w:rsidRDefault="001F2A19" w:rsidP="00AA1DCA">
      <w:pPr>
        <w:pStyle w:val="FootnoteText"/>
        <w:ind w:hanging="360"/>
      </w:pPr>
      <w:r w:rsidRPr="00556FBF">
        <w:rPr>
          <w:rStyle w:val="FootnoteReference"/>
          <w:color w:val="auto"/>
        </w:rPr>
        <w:footnoteRef/>
      </w:r>
      <w:r>
        <w:tab/>
      </w:r>
      <w:proofErr w:type="gramStart"/>
      <w:r w:rsidRPr="00693424">
        <w:rPr>
          <w:color w:val="0000FF"/>
        </w:rPr>
        <w:t>fn</w:t>
      </w:r>
      <w:proofErr w:type="gramEnd"/>
      <w:r w:rsidRPr="00693424">
        <w:rPr>
          <w:color w:val="0000FF"/>
        </w:rPr>
        <w:t>.</w:t>
      </w:r>
      <w:fldSimple w:instr=" NOTEREF _Ref298184955 \h  \* MERGEFORMAT ">
        <w:r w:rsidR="00410CBC" w:rsidRPr="00410CBC">
          <w:rPr>
            <w:color w:val="0000FF"/>
          </w:rPr>
          <w:t>109</w:t>
        </w:r>
      </w:fldSimple>
      <w:r w:rsidRPr="00693424">
        <w:rPr>
          <w:color w:val="0000FF"/>
        </w:rPr>
        <w:t>b</w:t>
      </w:r>
      <w:r>
        <w:rPr>
          <w:spacing w:val="-4"/>
        </w:rPr>
        <w:t xml:space="preserve"> </w:t>
      </w:r>
      <w:r w:rsidRPr="00185F7C">
        <w:rPr>
          <w:color w:val="auto"/>
        </w:rPr>
        <w:t>&gt;</w:t>
      </w:r>
      <w:r>
        <w:t>GC:17§B and 21§C</w:t>
      </w:r>
    </w:p>
  </w:footnote>
  <w:footnote w:id="172">
    <w:p w:rsidR="001F2A19" w:rsidRDefault="001F2A19" w:rsidP="00AA1DCA">
      <w:pPr>
        <w:pStyle w:val="FootnoteText"/>
        <w:tabs>
          <w:tab w:val="left" w:pos="270"/>
          <w:tab w:val="left" w:pos="990"/>
          <w:tab w:val="left" w:pos="1260"/>
          <w:tab w:val="left" w:pos="1800"/>
          <w:tab w:val="left" w:pos="2430"/>
          <w:tab w:val="left" w:pos="2790"/>
          <w:tab w:val="left" w:pos="3420"/>
          <w:tab w:val="left" w:pos="3780"/>
        </w:tabs>
        <w:ind w:hanging="360"/>
      </w:pPr>
      <w:r w:rsidRPr="00556FBF">
        <w:rPr>
          <w:rStyle w:val="FootnoteReference"/>
          <w:color w:val="auto"/>
        </w:rPr>
        <w:footnoteRef/>
      </w:r>
      <w:r>
        <w:tab/>
      </w:r>
      <w:r w:rsidRPr="004462FB">
        <w:rPr>
          <w:rFonts w:ascii="Arial Black" w:hAnsi="Arial Black"/>
          <w:sz w:val="18"/>
          <w:szCs w:val="18"/>
        </w:rPr>
        <w:t>a)</w:t>
      </w:r>
      <w:r>
        <w:tab/>
      </w:r>
      <w:hyperlink r:id="rId251" w:history="1">
        <w:r w:rsidRPr="00D61A28">
          <w:rPr>
            <w:rStyle w:val="Hyperlink"/>
            <w:spacing w:val="-2"/>
          </w:rPr>
          <w:t>http://Judicial-Discipline-Reform.org/docs/DrCordero_v_TrGordon_CA2.pdf</w:t>
        </w:r>
      </w:hyperlink>
      <w:r w:rsidRPr="00D61A28">
        <w:rPr>
          <w:spacing w:val="-2"/>
        </w:rPr>
        <w:t>, 9july3, &gt;A:</w:t>
      </w:r>
      <w:r w:rsidRPr="00524FE8">
        <w:t xml:space="preserve"> 1304§</w:t>
      </w:r>
      <w:r>
        <w:t xml:space="preserve">VII, </w:t>
      </w:r>
      <w:r w:rsidRPr="00524FE8">
        <w:t>A:</w:t>
      </w:r>
      <w:r w:rsidRPr="00095EE2">
        <w:t xml:space="preserve">1547¶4, and </w:t>
      </w:r>
      <w:r w:rsidRPr="00095EE2">
        <w:rPr>
          <w:rFonts w:ascii="Arial Black" w:hAnsi="Arial Black"/>
          <w:sz w:val="18"/>
          <w:szCs w:val="18"/>
        </w:rPr>
        <w:t>b)</w:t>
      </w:r>
      <w:r w:rsidRPr="00095EE2">
        <w:rPr>
          <w:rFonts w:ascii="Arial Black" w:hAnsi="Arial Black"/>
          <w:sz w:val="18"/>
          <w:szCs w:val="18"/>
        </w:rPr>
        <w:tab/>
      </w:r>
      <w:r>
        <w:rPr>
          <w:rFonts w:ascii="Arial Black" w:hAnsi="Arial Black"/>
          <w:sz w:val="18"/>
          <w:szCs w:val="18"/>
        </w:rPr>
        <w:t xml:space="preserve"> </w:t>
      </w:r>
      <w:hyperlink r:id="rId252" w:history="1">
        <w:r w:rsidRPr="00D61A28">
          <w:rPr>
            <w:rStyle w:val="Hyperlink"/>
            <w:rFonts w:eastAsiaTheme="minorEastAsia" w:cs="Palatino Linotype"/>
            <w:spacing w:val="-2"/>
            <w:lang w:val="fr-FR"/>
          </w:rPr>
          <w:t>http://Judicial-Discipline-Reform.org/docs/DrCordero_DeLano_</w:t>
        </w:r>
        <w:r w:rsidRPr="00D859D0">
          <w:rPr>
            <w:rStyle w:val="Hyperlink"/>
            <w:rFonts w:eastAsiaTheme="minorEastAsia" w:cs="Palatino Linotype"/>
            <w:lang w:val="fr-FR"/>
          </w:rPr>
          <w:t xml:space="preserve"> WDNY_21dec5.pdf</w:t>
        </w:r>
      </w:hyperlink>
      <w:r>
        <w:rPr>
          <w:rFonts w:eastAsiaTheme="minorEastAsia" w:cs="Palatino Linotype"/>
          <w:lang w:val="fr-FR"/>
        </w:rPr>
        <w:t xml:space="preserve"> </w:t>
      </w:r>
      <w:r w:rsidRPr="009E6E75">
        <w:rPr>
          <w:rFonts w:eastAsiaTheme="minorEastAsia" w:cs="Palatino Linotype"/>
          <w:spacing w:val="-2"/>
          <w:lang w:val="fr-FR"/>
        </w:rPr>
        <w:t>&gt;</w:t>
      </w:r>
      <w:r w:rsidRPr="009E6E75">
        <w:rPr>
          <w:spacing w:val="-2"/>
        </w:rPr>
        <w:t xml:space="preserve"> Pst:1255§E;</w:t>
      </w:r>
      <w:r w:rsidRPr="009E6E75">
        <w:rPr>
          <w:spacing w:val="-4"/>
        </w:rPr>
        <w:tab/>
      </w:r>
      <w:r>
        <w:rPr>
          <w:spacing w:val="-4"/>
        </w:rPr>
        <w:t xml:space="preserve"> </w:t>
      </w:r>
      <w:r w:rsidRPr="009E6E75">
        <w:rPr>
          <w:rFonts w:ascii="Arial Black" w:hAnsi="Arial Black"/>
          <w:spacing w:val="-4"/>
          <w:sz w:val="18"/>
          <w:szCs w:val="18"/>
        </w:rPr>
        <w:t>c)</w:t>
      </w:r>
      <w:r w:rsidRPr="009E6E75">
        <w:rPr>
          <w:spacing w:val="-4"/>
        </w:rPr>
        <w:tab/>
      </w:r>
      <w:hyperlink r:id="rId253" w:history="1">
        <w:r w:rsidRPr="00964AC8">
          <w:rPr>
            <w:rStyle w:val="Hyperlink"/>
            <w:spacing w:val="-2"/>
          </w:rPr>
          <w:t>http://Judicial-Discipline-Reform.org/docs/DrCordero_v _DeLano_06_4780_CA2.pdf</w:t>
        </w:r>
      </w:hyperlink>
      <w:r>
        <w:t>, 17mar7, &gt;CA:1702§VII and 1735§B</w:t>
      </w:r>
    </w:p>
  </w:footnote>
  <w:footnote w:id="173">
    <w:p w:rsidR="001F2A19" w:rsidRPr="00652BA9" w:rsidRDefault="001F2A19" w:rsidP="00D61A28">
      <w:pPr>
        <w:pStyle w:val="FootnoteText"/>
        <w:ind w:hanging="360"/>
        <w:rPr>
          <w:lang w:val="es-PR"/>
        </w:rPr>
      </w:pPr>
      <w:r w:rsidRPr="00556FBF">
        <w:rPr>
          <w:rStyle w:val="FootnoteReference"/>
          <w:color w:val="auto"/>
        </w:rPr>
        <w:footnoteRef/>
      </w:r>
      <w:r w:rsidRPr="00652BA9">
        <w:rPr>
          <w:lang w:val="es-PR"/>
        </w:rPr>
        <w:tab/>
      </w:r>
      <w:hyperlink r:id="rId254" w:history="1">
        <w:r w:rsidRPr="00652BA9">
          <w:rPr>
            <w:rStyle w:val="Hyperlink"/>
            <w:lang w:val="es-PR"/>
          </w:rPr>
          <w:t>http://Judicial-Discipline-Reform.org/docs/DrCordero_v_TrGordon_CA2_rehear.pdf</w:t>
        </w:r>
      </w:hyperlink>
      <w:r w:rsidRPr="00652BA9">
        <w:rPr>
          <w:lang w:val="es-PR"/>
        </w:rPr>
        <w:t>, 10mar4</w:t>
      </w:r>
    </w:p>
  </w:footnote>
  <w:footnote w:id="174">
    <w:p w:rsidR="001F2A19" w:rsidRDefault="001F2A19" w:rsidP="00D61A28">
      <w:pPr>
        <w:pStyle w:val="FootnoteText"/>
        <w:ind w:hanging="360"/>
      </w:pPr>
      <w:r w:rsidRPr="00556FBF">
        <w:rPr>
          <w:rStyle w:val="FootnoteReference"/>
          <w:color w:val="auto"/>
        </w:rPr>
        <w:footnoteRef/>
      </w:r>
      <w:r>
        <w:tab/>
      </w:r>
      <w:hyperlink r:id="rId255" w:history="1">
        <w:r w:rsidRPr="000726FD">
          <w:rPr>
            <w:rStyle w:val="Hyperlink"/>
            <w:rFonts w:cs="Palatino Linotype"/>
            <w:lang w:val="fr-FR"/>
          </w:rPr>
          <w:t>http://Judicial-Discipline-Reform.org/docs/DrCordero_mandamus_app.pdf</w:t>
        </w:r>
      </w:hyperlink>
      <w:r>
        <w:t>, 12sep3</w:t>
      </w:r>
    </w:p>
  </w:footnote>
  <w:footnote w:id="175">
    <w:p w:rsidR="001F2A19" w:rsidRDefault="001F2A19" w:rsidP="00D61A28">
      <w:pPr>
        <w:pStyle w:val="FootnoteText"/>
        <w:ind w:hanging="360"/>
      </w:pPr>
      <w:r w:rsidRPr="00556FBF">
        <w:rPr>
          <w:rStyle w:val="FootnoteReference"/>
          <w:color w:val="auto"/>
        </w:rPr>
        <w:footnoteRef/>
      </w:r>
      <w:r>
        <w:tab/>
      </w:r>
      <w:hyperlink r:id="rId256" w:history="1">
        <w:r w:rsidRPr="00BC0209">
          <w:rPr>
            <w:rStyle w:val="Hyperlink"/>
            <w:szCs w:val="22"/>
          </w:rPr>
          <w:t>http://Judicial-Discipline-Reform.org/docs/J_Larimer_fin_</w:t>
        </w:r>
      </w:hyperlink>
      <w:r w:rsidRPr="00693424">
        <w:rPr>
          <w:color w:val="0000FF"/>
        </w:rPr>
        <w:t>disclosure_rep.pdf</w:t>
      </w:r>
    </w:p>
  </w:footnote>
  <w:footnote w:id="176">
    <w:p w:rsidR="001F2A19" w:rsidRPr="004A3D29" w:rsidRDefault="001F2A19" w:rsidP="004F0EEA">
      <w:pPr>
        <w:pStyle w:val="FootnoteText"/>
        <w:spacing w:after="60"/>
        <w:ind w:hanging="360"/>
        <w:rPr>
          <w:rFonts w:ascii="Arial" w:hAnsi="Arial" w:cs="Arial"/>
        </w:rPr>
      </w:pPr>
      <w:r w:rsidRPr="00556FBF">
        <w:rPr>
          <w:rStyle w:val="FootnoteReference"/>
          <w:color w:val="auto"/>
        </w:rPr>
        <w:footnoteRef/>
      </w:r>
      <w:r>
        <w:tab/>
        <w:t xml:space="preserve">5 U.S.C. §5332; </w:t>
      </w:r>
      <w:hyperlink r:id="rId257" w:history="1">
        <w:r w:rsidRPr="00785633">
          <w:rPr>
            <w:rStyle w:val="Hyperlink"/>
          </w:rPr>
          <w:t>http://uscode.house.gov/pdf/2011/</w:t>
        </w:r>
      </w:hyperlink>
      <w:r>
        <w:t xml:space="preserve"> </w:t>
      </w:r>
      <w:r w:rsidRPr="00FA4CE0">
        <w:t xml:space="preserve">Wednesday, April 11, 2012  7:53 PM 5677799 </w:t>
      </w:r>
      <w:hyperlink r:id="rId258" w:history="1">
        <w:r w:rsidRPr="00FA4CE0">
          <w:rPr>
            <w:rStyle w:val="Hyperlink"/>
          </w:rPr>
          <w:t>2011usc05.pdf</w:t>
        </w:r>
      </w:hyperlink>
      <w:r>
        <w:t xml:space="preserve"> &gt;pg. 414 §5332, Schedule 7, Judicial Salaries; </w:t>
      </w:r>
      <w:hyperlink r:id="rId259" w:history="1">
        <w:r w:rsidRPr="00B01A93">
          <w:rPr>
            <w:rStyle w:val="Hyperlink"/>
            <w:rFonts w:ascii="Book Antiqua" w:hAnsi="Book Antiqua"/>
          </w:rPr>
          <w:t>http://Judicial-Discipline-Reform.org/docs/5usc_2011.pdf</w:t>
        </w:r>
      </w:hyperlink>
      <w:r>
        <w:t xml:space="preserve">: </w:t>
      </w:r>
      <w:r w:rsidRPr="004A3D29">
        <w:rPr>
          <w:rFonts w:ascii="Arial" w:hAnsi="Arial" w:cs="Arial"/>
        </w:rPr>
        <w:t>“</w:t>
      </w:r>
      <w:r w:rsidRPr="004A3D29">
        <w:rPr>
          <w:rFonts w:ascii="Arial" w:hAnsi="Arial" w:cs="Arial"/>
          <w:szCs w:val="22"/>
        </w:rPr>
        <w:t>(Effective on the first day of the first applicable pay period beginning on or after January 1, 201</w:t>
      </w:r>
      <w:r>
        <w:rPr>
          <w:rFonts w:ascii="Arial" w:hAnsi="Arial" w:cs="Arial"/>
          <w:szCs w:val="22"/>
        </w:rPr>
        <w:t>2</w:t>
      </w:r>
      <w:r w:rsidRPr="004A3D29">
        <w:rPr>
          <w:rFonts w:ascii="Arial" w:hAnsi="Arial" w:cs="Arial"/>
          <w:szCs w:val="22"/>
        </w:rPr>
        <w:t>)</w:t>
      </w:r>
    </w:p>
    <w:p w:rsidR="001F2A19" w:rsidRPr="004A3D29" w:rsidRDefault="001F2A19" w:rsidP="00DF6FA9">
      <w:pPr>
        <w:tabs>
          <w:tab w:val="decimal" w:leader="dot" w:pos="7110"/>
        </w:tabs>
        <w:ind w:left="1440"/>
        <w:jc w:val="both"/>
        <w:rPr>
          <w:rFonts w:ascii="Arial" w:eastAsiaTheme="minorHAnsi" w:hAnsi="Arial" w:cs="Arial"/>
          <w:color w:val="auto"/>
          <w:sz w:val="22"/>
          <w:szCs w:val="22"/>
        </w:rPr>
      </w:pPr>
      <w:r>
        <w:rPr>
          <w:rFonts w:ascii="Arial" w:eastAsiaTheme="minorHAnsi" w:hAnsi="Arial" w:cs="Arial"/>
          <w:color w:val="auto"/>
          <w:sz w:val="22"/>
          <w:szCs w:val="22"/>
        </w:rPr>
        <w:t>Chief Justice of the U.S.</w:t>
      </w:r>
      <w:r>
        <w:rPr>
          <w:rFonts w:ascii="Arial" w:eastAsiaTheme="minorHAnsi" w:hAnsi="Arial" w:cs="Arial"/>
          <w:color w:val="auto"/>
          <w:sz w:val="22"/>
          <w:szCs w:val="22"/>
        </w:rPr>
        <w:tab/>
      </w:r>
      <w:r w:rsidRPr="004A3D29">
        <w:rPr>
          <w:rFonts w:ascii="Arial" w:eastAsiaTheme="minorHAnsi" w:hAnsi="Arial" w:cs="Arial"/>
          <w:color w:val="auto"/>
          <w:sz w:val="22"/>
          <w:szCs w:val="22"/>
        </w:rPr>
        <w:t>$223,500</w:t>
      </w:r>
    </w:p>
    <w:p w:rsidR="001F2A19" w:rsidRPr="004A3D29" w:rsidRDefault="001F2A19" w:rsidP="00DF6FA9">
      <w:pPr>
        <w:tabs>
          <w:tab w:val="decimal" w:leader="dot" w:pos="7110"/>
        </w:tabs>
        <w:ind w:left="1440"/>
        <w:jc w:val="both"/>
        <w:rPr>
          <w:rFonts w:ascii="Arial" w:eastAsiaTheme="minorHAnsi" w:hAnsi="Arial" w:cs="Arial"/>
          <w:color w:val="auto"/>
          <w:sz w:val="22"/>
          <w:szCs w:val="22"/>
        </w:rPr>
      </w:pPr>
      <w:r w:rsidRPr="004A3D29">
        <w:rPr>
          <w:rFonts w:ascii="Arial" w:eastAsiaTheme="minorHAnsi" w:hAnsi="Arial" w:cs="Arial"/>
          <w:color w:val="auto"/>
          <w:sz w:val="22"/>
          <w:szCs w:val="22"/>
        </w:rPr>
        <w:t>Associat</w:t>
      </w:r>
      <w:r>
        <w:rPr>
          <w:rFonts w:ascii="Arial" w:eastAsiaTheme="minorHAnsi" w:hAnsi="Arial" w:cs="Arial"/>
          <w:color w:val="auto"/>
          <w:sz w:val="22"/>
          <w:szCs w:val="22"/>
        </w:rPr>
        <w:t>e Justices of the Supreme Court</w:t>
      </w:r>
      <w:r>
        <w:rPr>
          <w:rFonts w:ascii="Arial" w:eastAsiaTheme="minorHAnsi" w:hAnsi="Arial" w:cs="Arial"/>
          <w:color w:val="auto"/>
          <w:sz w:val="22"/>
          <w:szCs w:val="22"/>
        </w:rPr>
        <w:tab/>
      </w:r>
      <w:r w:rsidRPr="004A3D29">
        <w:rPr>
          <w:rFonts w:ascii="Arial" w:eastAsiaTheme="minorHAnsi" w:hAnsi="Arial" w:cs="Arial"/>
          <w:color w:val="auto"/>
          <w:sz w:val="22"/>
          <w:szCs w:val="22"/>
        </w:rPr>
        <w:t>213,900</w:t>
      </w:r>
    </w:p>
    <w:p w:rsidR="001F2A19" w:rsidRPr="004A3D29" w:rsidRDefault="001F2A19" w:rsidP="00DF6FA9">
      <w:pPr>
        <w:tabs>
          <w:tab w:val="decimal" w:leader="dot" w:pos="7110"/>
        </w:tabs>
        <w:ind w:left="1440"/>
        <w:jc w:val="both"/>
        <w:rPr>
          <w:rFonts w:ascii="Arial" w:eastAsiaTheme="minorHAnsi" w:hAnsi="Arial" w:cs="Arial"/>
          <w:color w:val="auto"/>
          <w:sz w:val="22"/>
          <w:szCs w:val="22"/>
        </w:rPr>
      </w:pPr>
      <w:r w:rsidRPr="004A3D29">
        <w:rPr>
          <w:rFonts w:ascii="Arial" w:eastAsiaTheme="minorHAnsi" w:hAnsi="Arial" w:cs="Arial"/>
          <w:color w:val="auto"/>
          <w:sz w:val="22"/>
          <w:szCs w:val="22"/>
        </w:rPr>
        <w:t>Circuit Judges</w:t>
      </w:r>
      <w:r>
        <w:rPr>
          <w:rFonts w:ascii="Arial" w:eastAsiaTheme="minorHAnsi" w:hAnsi="Arial" w:cs="Arial"/>
          <w:color w:val="auto"/>
          <w:sz w:val="22"/>
          <w:szCs w:val="22"/>
        </w:rPr>
        <w:tab/>
      </w:r>
      <w:r w:rsidRPr="004A3D29">
        <w:rPr>
          <w:rFonts w:ascii="Arial" w:eastAsiaTheme="minorHAnsi" w:hAnsi="Arial" w:cs="Arial"/>
          <w:color w:val="auto"/>
          <w:sz w:val="22"/>
          <w:szCs w:val="22"/>
        </w:rPr>
        <w:t>184,500</w:t>
      </w:r>
    </w:p>
    <w:p w:rsidR="001F2A19" w:rsidRPr="004A3D29" w:rsidRDefault="001F2A19" w:rsidP="00DF6FA9">
      <w:pPr>
        <w:tabs>
          <w:tab w:val="decimal" w:leader="dot" w:pos="7110"/>
        </w:tabs>
        <w:ind w:left="1440"/>
        <w:jc w:val="both"/>
        <w:rPr>
          <w:rFonts w:ascii="Arial" w:eastAsiaTheme="minorHAnsi" w:hAnsi="Arial" w:cs="Arial"/>
          <w:color w:val="auto"/>
          <w:sz w:val="22"/>
          <w:szCs w:val="22"/>
        </w:rPr>
      </w:pPr>
      <w:r w:rsidRPr="004A3D29">
        <w:rPr>
          <w:rFonts w:ascii="Arial" w:eastAsiaTheme="minorHAnsi" w:hAnsi="Arial" w:cs="Arial"/>
          <w:color w:val="auto"/>
          <w:sz w:val="22"/>
          <w:szCs w:val="22"/>
        </w:rPr>
        <w:t>District Judges</w:t>
      </w:r>
      <w:r>
        <w:rPr>
          <w:rFonts w:ascii="Arial" w:eastAsiaTheme="minorHAnsi" w:hAnsi="Arial" w:cs="Arial"/>
          <w:color w:val="auto"/>
          <w:sz w:val="22"/>
          <w:szCs w:val="22"/>
        </w:rPr>
        <w:tab/>
      </w:r>
      <w:r w:rsidRPr="004A3D29">
        <w:rPr>
          <w:rFonts w:ascii="Arial" w:eastAsiaTheme="minorHAnsi" w:hAnsi="Arial" w:cs="Arial"/>
          <w:color w:val="auto"/>
          <w:sz w:val="22"/>
          <w:szCs w:val="22"/>
        </w:rPr>
        <w:t>174,000</w:t>
      </w:r>
    </w:p>
    <w:p w:rsidR="001F2A19" w:rsidRDefault="001F2A19" w:rsidP="00DF6FA9">
      <w:pPr>
        <w:pStyle w:val="FootnoteText"/>
        <w:tabs>
          <w:tab w:val="decimal" w:leader="dot" w:pos="7110"/>
        </w:tabs>
        <w:ind w:firstLine="1440"/>
      </w:pPr>
      <w:r w:rsidRPr="004A3D29">
        <w:rPr>
          <w:rFonts w:ascii="Arial" w:eastAsiaTheme="minorHAnsi" w:hAnsi="Arial" w:cs="Arial"/>
          <w:color w:val="auto"/>
          <w:szCs w:val="22"/>
        </w:rPr>
        <w:t>Judges of the Court of International Trade</w:t>
      </w:r>
      <w:r>
        <w:rPr>
          <w:rFonts w:ascii="Arial" w:eastAsiaTheme="minorHAnsi" w:hAnsi="Arial" w:cs="Arial"/>
          <w:color w:val="auto"/>
          <w:szCs w:val="22"/>
        </w:rPr>
        <w:tab/>
      </w:r>
      <w:r w:rsidRPr="004A3D29">
        <w:rPr>
          <w:rFonts w:ascii="Arial" w:eastAsiaTheme="minorHAnsi" w:hAnsi="Arial" w:cs="Arial"/>
          <w:color w:val="auto"/>
          <w:szCs w:val="22"/>
        </w:rPr>
        <w:t>174,000”</w:t>
      </w:r>
    </w:p>
  </w:footnote>
  <w:footnote w:id="177">
    <w:p w:rsidR="001F2A19" w:rsidRDefault="001F2A19" w:rsidP="000168A8">
      <w:pPr>
        <w:pStyle w:val="FootnoteText"/>
        <w:ind w:hanging="360"/>
      </w:pPr>
      <w:r w:rsidRPr="00556FBF">
        <w:rPr>
          <w:rStyle w:val="FootnoteReference"/>
          <w:color w:val="auto"/>
        </w:rPr>
        <w:footnoteRef/>
      </w:r>
      <w:r>
        <w:tab/>
      </w:r>
      <w:hyperlink r:id="rId260" w:history="1">
        <w:proofErr w:type="gramStart"/>
        <w:r w:rsidRPr="00D859D0">
          <w:rPr>
            <w:rStyle w:val="Hyperlink"/>
            <w:szCs w:val="22"/>
          </w:rPr>
          <w:t>http://Judicial-Disci</w:t>
        </w:r>
        <w:r w:rsidRPr="00D859D0">
          <w:rPr>
            <w:rStyle w:val="Hyperlink"/>
          </w:rPr>
          <w:t>pline-Reform.org/docs/US_Census_Income_2010</w:t>
        </w:r>
      </w:hyperlink>
      <w:r w:rsidRPr="001F097A">
        <w:rPr>
          <w:b/>
          <w:color w:val="000000" w:themeColor="text1"/>
        </w:rPr>
        <w:t>.</w:t>
      </w:r>
      <w:r w:rsidRPr="00693424">
        <w:rPr>
          <w:color w:val="000000" w:themeColor="text1"/>
        </w:rPr>
        <w:t>pdf</w:t>
      </w:r>
      <w:r w:rsidRPr="00BC0209">
        <w:t xml:space="preserve"> &gt;Table 689.</w:t>
      </w:r>
      <w:proofErr w:type="gramEnd"/>
      <w:r w:rsidRPr="00BC0209">
        <w:t xml:space="preserve"> Money Income of People--Number by Income Level: 2007</w:t>
      </w:r>
    </w:p>
  </w:footnote>
  <w:footnote w:id="178">
    <w:p w:rsidR="001F2A19" w:rsidRDefault="001F2A19" w:rsidP="00BB3EF9">
      <w:pPr>
        <w:pStyle w:val="FootnoteText"/>
        <w:ind w:hanging="360"/>
      </w:pPr>
      <w:r w:rsidRPr="00556FBF">
        <w:rPr>
          <w:rStyle w:val="FootnoteReference"/>
          <w:color w:val="auto"/>
        </w:rPr>
        <w:footnoteRef/>
      </w:r>
      <w:r>
        <w:tab/>
      </w:r>
      <w:r w:rsidRPr="00BA5026">
        <w:rPr>
          <w:rFonts w:ascii="Arial Black" w:hAnsi="Arial Black"/>
          <w:sz w:val="18"/>
          <w:szCs w:val="18"/>
        </w:rPr>
        <w:t>a)</w:t>
      </w:r>
      <w:r>
        <w:t xml:space="preserve"> </w:t>
      </w:r>
      <w:r w:rsidRPr="00BA5026">
        <w:t>His financial disclosure reports and those of all other federal judges can be retrieved for</w:t>
      </w:r>
      <w:r w:rsidRPr="00BA5026">
        <w:rPr>
          <w:spacing w:val="-2"/>
        </w:rPr>
        <w:t xml:space="preserve"> free from Judicial Watch; </w:t>
      </w:r>
      <w:hyperlink r:id="rId261" w:history="1">
        <w:r w:rsidRPr="00BA5026">
          <w:rPr>
            <w:rStyle w:val="Hyperlink"/>
            <w:rFonts w:cs="Century"/>
            <w:spacing w:val="-2"/>
          </w:rPr>
          <w:t>http://www.judicialwatch.org/judicial-financial-disclosure</w:t>
        </w:r>
      </w:hyperlink>
      <w:r w:rsidRPr="00BA5026">
        <w:rPr>
          <w:spacing w:val="-2"/>
        </w:rPr>
        <w:t xml:space="preserve">. </w:t>
      </w:r>
      <w:r>
        <w:rPr>
          <w:spacing w:val="-2"/>
        </w:rPr>
        <w:br/>
      </w:r>
      <w:r w:rsidRPr="00BA5026">
        <w:rPr>
          <w:rFonts w:ascii="Arial Black" w:hAnsi="Arial Black"/>
          <w:spacing w:val="-2"/>
          <w:sz w:val="18"/>
          <w:szCs w:val="18"/>
        </w:rPr>
        <w:t xml:space="preserve">b) </w:t>
      </w:r>
      <w:r w:rsidRPr="001321A1">
        <w:rPr>
          <w:spacing w:val="-2"/>
        </w:rPr>
        <w:t>Their</w:t>
      </w:r>
      <w:r w:rsidRPr="001321A1">
        <w:t xml:space="preserve"> examination can help determine the pro forma character –or charade– of their filing by the judges and their accep</w:t>
      </w:r>
      <w:r w:rsidRPr="001321A1">
        <w:rPr>
          <w:spacing w:val="-4"/>
        </w:rPr>
        <w:t xml:space="preserve">tance, as part of the Judiciary’s coordinated wrongdoing, by </w:t>
      </w:r>
      <w:r w:rsidRPr="001321A1">
        <w:rPr>
          <w:rFonts w:cs="Century"/>
          <w:szCs w:val="22"/>
        </w:rPr>
        <w:t xml:space="preserve">the Judicial </w:t>
      </w:r>
      <w:r>
        <w:rPr>
          <w:rFonts w:cs="Century"/>
          <w:spacing w:val="-2"/>
          <w:szCs w:val="22"/>
        </w:rPr>
        <w:t>Conference of the U.S.</w:t>
      </w:r>
      <w:r w:rsidR="005B339C">
        <w:rPr>
          <w:rFonts w:cs="Century"/>
          <w:spacing w:val="-2"/>
          <w:szCs w:val="22"/>
        </w:rPr>
        <w:fldChar w:fldCharType="begin"/>
      </w:r>
      <w:r>
        <w:rPr>
          <w:rFonts w:cs="Century"/>
          <w:spacing w:val="-2"/>
          <w:szCs w:val="22"/>
        </w:rPr>
        <w:instrText xml:space="preserve"> NOTEREF _Ref313323847 \f \h </w:instrText>
      </w:r>
      <w:r w:rsidR="005B339C">
        <w:rPr>
          <w:rFonts w:cs="Century"/>
          <w:spacing w:val="-2"/>
          <w:szCs w:val="22"/>
        </w:rPr>
      </w:r>
      <w:r w:rsidR="005B339C">
        <w:rPr>
          <w:rFonts w:cs="Century"/>
          <w:spacing w:val="-2"/>
          <w:szCs w:val="22"/>
        </w:rPr>
        <w:fldChar w:fldCharType="separate"/>
      </w:r>
      <w:r w:rsidR="00410CBC" w:rsidRPr="00410CBC">
        <w:rPr>
          <w:rStyle w:val="FootnoteReference"/>
        </w:rPr>
        <w:t>86</w:t>
      </w:r>
      <w:r w:rsidR="005B339C">
        <w:rPr>
          <w:rFonts w:cs="Century"/>
          <w:spacing w:val="-2"/>
          <w:szCs w:val="22"/>
        </w:rPr>
        <w:fldChar w:fldCharType="end"/>
      </w:r>
      <w:r>
        <w:rPr>
          <w:rFonts w:cs="Century"/>
          <w:spacing w:val="-2"/>
          <w:szCs w:val="22"/>
        </w:rPr>
        <w:t xml:space="preserve"> </w:t>
      </w:r>
      <w:r w:rsidRPr="001321A1">
        <w:rPr>
          <w:rFonts w:cs="Century"/>
          <w:szCs w:val="22"/>
        </w:rPr>
        <w:t>Committee on Financial Disclosure, a committee of judges, who are their peers and filers of similar reports, assisted by members of the Admin</w:t>
      </w:r>
      <w:r>
        <w:rPr>
          <w:rFonts w:cs="Century"/>
          <w:szCs w:val="22"/>
        </w:rPr>
        <w:t>-</w:t>
      </w:r>
      <w:proofErr w:type="spellStart"/>
      <w:r w:rsidRPr="001321A1">
        <w:rPr>
          <w:rFonts w:cs="Century"/>
          <w:szCs w:val="22"/>
        </w:rPr>
        <w:t>istrative</w:t>
      </w:r>
      <w:proofErr w:type="spellEnd"/>
      <w:r w:rsidRPr="001321A1">
        <w:rPr>
          <w:rFonts w:cs="Century"/>
          <w:szCs w:val="22"/>
        </w:rPr>
        <w:t xml:space="preserve"> Office of the U.S.</w:t>
      </w:r>
      <w:r w:rsidRPr="00BC0209">
        <w:rPr>
          <w:rFonts w:cs="Century"/>
          <w:szCs w:val="22"/>
        </w:rPr>
        <w:t xml:space="preserve"> </w:t>
      </w:r>
      <w:proofErr w:type="gramStart"/>
      <w:r w:rsidRPr="00BC0209">
        <w:rPr>
          <w:rFonts w:cs="Century"/>
          <w:szCs w:val="22"/>
        </w:rPr>
        <w:t>Courts</w:t>
      </w:r>
      <w:r>
        <w:rPr>
          <w:rFonts w:cs="Century"/>
          <w:szCs w:val="22"/>
        </w:rPr>
        <w:t>(</w:t>
      </w:r>
      <w:proofErr w:type="gramEnd"/>
      <w:r w:rsidRPr="002A374D">
        <w:rPr>
          <w:rFonts w:cs="Century"/>
          <w:color w:val="0000FF"/>
          <w:szCs w:val="22"/>
        </w:rPr>
        <w:t>fn.</w:t>
      </w:r>
      <w:fldSimple w:instr=" NOTEREF _Ref304472086 \h  \* MERGEFORMAT ">
        <w:r w:rsidR="00410CBC" w:rsidRPr="00410CBC">
          <w:rPr>
            <w:rFonts w:cs="Century"/>
            <w:color w:val="0000FF"/>
            <w:szCs w:val="22"/>
          </w:rPr>
          <w:t>11</w:t>
        </w:r>
      </w:fldSimple>
      <w:r>
        <w:rPr>
          <w:rFonts w:cs="Century"/>
          <w:szCs w:val="22"/>
        </w:rPr>
        <w:t>)</w:t>
      </w:r>
      <w:r w:rsidRPr="00BC0209">
        <w:rPr>
          <w:rFonts w:cs="Century"/>
          <w:szCs w:val="22"/>
        </w:rPr>
        <w:t>, who</w:t>
      </w:r>
      <w:r>
        <w:rPr>
          <w:rFonts w:cs="Century"/>
          <w:szCs w:val="22"/>
        </w:rPr>
        <w:t xml:space="preserve"> </w:t>
      </w:r>
      <w:r w:rsidRPr="00BC0209">
        <w:rPr>
          <w:rFonts w:cs="Century"/>
          <w:szCs w:val="22"/>
        </w:rPr>
        <w:t>are their appointees and serve at their pleasure</w:t>
      </w:r>
      <w:r>
        <w:rPr>
          <w:rFonts w:cs="Century"/>
          <w:szCs w:val="22"/>
        </w:rPr>
        <w:t xml:space="preserve">; </w:t>
      </w:r>
      <w:hyperlink r:id="rId262" w:history="1">
        <w:r w:rsidRPr="00475822">
          <w:rPr>
            <w:rStyle w:val="Hyperlink"/>
            <w:rFonts w:cs="Century"/>
            <w:szCs w:val="22"/>
          </w:rPr>
          <w:t>http://www.uscourts.gov/SearchResults.aspx?IndexCatalogue=AllIndexedContent &amp;SearchQuery=Committee%20on%20Financial%20Disclosure</w:t>
        </w:r>
      </w:hyperlink>
      <w:r>
        <w:rPr>
          <w:color w:val="0000FF"/>
        </w:rPr>
        <w:t>.</w:t>
      </w:r>
    </w:p>
  </w:footnote>
  <w:footnote w:id="179">
    <w:p w:rsidR="001F2A19" w:rsidRPr="0026221D" w:rsidRDefault="001F2A19" w:rsidP="00666FFC">
      <w:pPr>
        <w:pStyle w:val="FootnoteText"/>
        <w:ind w:right="-180" w:hanging="360"/>
        <w:rPr>
          <w:color w:val="000000" w:themeColor="text1"/>
          <w:spacing w:val="-6"/>
        </w:rPr>
      </w:pPr>
      <w:r w:rsidRPr="00556FBF">
        <w:rPr>
          <w:rStyle w:val="FootnoteReference"/>
          <w:color w:val="auto"/>
        </w:rPr>
        <w:footnoteRef/>
      </w:r>
      <w:r>
        <w:tab/>
      </w:r>
      <w:hyperlink r:id="rId263" w:history="1">
        <w:r w:rsidRPr="007426D6">
          <w:rPr>
            <w:rStyle w:val="Hyperlink"/>
          </w:rPr>
          <w:t>http://judicial-discipline-reform.org/HR/11-4-25DrRCordero-HR_ComJud.pdf</w:t>
        </w:r>
      </w:hyperlink>
      <w:r>
        <w:t xml:space="preserve"> </w:t>
      </w:r>
      <w:r>
        <w:rPr>
          <w:color w:val="000000" w:themeColor="text1"/>
          <w:spacing w:val="-6"/>
        </w:rPr>
        <w:t>&gt;HR:266§II</w:t>
      </w:r>
    </w:p>
  </w:footnote>
  <w:footnote w:id="180">
    <w:p w:rsidR="001F2A19" w:rsidRDefault="001F2A19" w:rsidP="00D60E28">
      <w:pPr>
        <w:pStyle w:val="FootnoteText"/>
        <w:ind w:hanging="360"/>
      </w:pPr>
      <w:r w:rsidRPr="00556FBF">
        <w:rPr>
          <w:rStyle w:val="FootnoteReference"/>
          <w:color w:val="auto"/>
        </w:rPr>
        <w:footnoteRef/>
      </w:r>
      <w:r>
        <w:tab/>
      </w:r>
      <w:proofErr w:type="gramStart"/>
      <w:r>
        <w:t>A Journalist’s Guide to the Federal Courts, Administrative Office of the U.S. Courts; p.10.</w:t>
      </w:r>
      <w:proofErr w:type="gramEnd"/>
      <w:r>
        <w:t xml:space="preserve"> Types and Sources of Court Information; </w:t>
      </w:r>
      <w:hyperlink r:id="rId264" w:history="1">
        <w:r w:rsidRPr="001F097A">
          <w:rPr>
            <w:rStyle w:val="Hyperlink"/>
          </w:rPr>
          <w:t>http://Judicial-Discipline-Reform.org/docs /AO_Journalists_Guide_sep11.pdf</w:t>
        </w:r>
      </w:hyperlink>
      <w:r>
        <w:t>;</w:t>
      </w:r>
    </w:p>
  </w:footnote>
  <w:footnote w:id="181">
    <w:p w:rsidR="001F2A19" w:rsidRDefault="001F2A19" w:rsidP="00736F85">
      <w:pPr>
        <w:pStyle w:val="FootnoteText"/>
        <w:ind w:hanging="360"/>
      </w:pPr>
      <w:r w:rsidRPr="00556FBF">
        <w:rPr>
          <w:rStyle w:val="FootnoteReference"/>
          <w:color w:val="auto"/>
        </w:rPr>
        <w:footnoteRef/>
      </w:r>
      <w:r>
        <w:tab/>
      </w:r>
      <w:r w:rsidRPr="00A1779E">
        <w:t>Law Clerks Handbook: A Handbook for Law Clerks to Federal Judges, 2</w:t>
      </w:r>
      <w:r w:rsidRPr="00A1779E">
        <w:rPr>
          <w:vertAlign w:val="superscript"/>
        </w:rPr>
        <w:t>nd</w:t>
      </w:r>
      <w:r w:rsidRPr="00A1779E">
        <w:t xml:space="preserve"> ed., edited by Sylvan A. Sobel; Federal Judicial Center (2007); </w:t>
      </w:r>
      <w:hyperlink r:id="rId265" w:history="1">
        <w:r w:rsidRPr="001A438A">
          <w:rPr>
            <w:rStyle w:val="Hyperlink"/>
            <w:rFonts w:cs="Tahoma"/>
          </w:rPr>
          <w:t>http://Judicial-Discipline-Reform.org/docs/ law_clerk_handbk_07.pdf</w:t>
        </w:r>
      </w:hyperlink>
      <w:r>
        <w:t xml:space="preserve">. </w:t>
      </w:r>
    </w:p>
  </w:footnote>
  <w:footnote w:id="182">
    <w:p w:rsidR="001F2A19" w:rsidRDefault="001F2A19" w:rsidP="00D60E28">
      <w:pPr>
        <w:pStyle w:val="FootnoteText"/>
        <w:ind w:hanging="360"/>
      </w:pPr>
      <w:r w:rsidRPr="00556FBF">
        <w:rPr>
          <w:rStyle w:val="FootnoteReference"/>
          <w:color w:val="auto"/>
        </w:rPr>
        <w:footnoteRef/>
      </w:r>
      <w:r>
        <w:tab/>
      </w:r>
      <w:r w:rsidRPr="004103F4">
        <w:rPr>
          <w:rFonts w:ascii="Arial Black" w:hAnsi="Arial Black"/>
          <w:sz w:val="18"/>
          <w:szCs w:val="18"/>
        </w:rPr>
        <w:t>a)</w:t>
      </w:r>
      <w:r>
        <w:t xml:space="preserve"> </w:t>
      </w:r>
      <w:hyperlink r:id="rId266" w:history="1">
        <w:r w:rsidRPr="00444E07">
          <w:rPr>
            <w:rStyle w:val="Hyperlink"/>
            <w:color w:val="000000" w:themeColor="text1"/>
          </w:rPr>
          <w:t>National Conference of Bankruptcy Clerks</w:t>
        </w:r>
      </w:hyperlink>
      <w:r>
        <w:rPr>
          <w:color w:val="000000" w:themeColor="text1"/>
        </w:rPr>
        <w:t xml:space="preserve">; </w:t>
      </w:r>
      <w:hyperlink r:id="rId267" w:history="1">
        <w:r w:rsidRPr="00EC46BF">
          <w:rPr>
            <w:rStyle w:val="Hyperlink"/>
          </w:rPr>
          <w:t>http://ncbc.memberclicks.net/</w:t>
        </w:r>
      </w:hyperlink>
      <w:r>
        <w:rPr>
          <w:color w:val="000000" w:themeColor="text1"/>
        </w:rPr>
        <w:t>;</w:t>
      </w:r>
      <w:r w:rsidRPr="007F7B65">
        <w:rPr>
          <w:rFonts w:ascii="Arial Black" w:hAnsi="Arial Black"/>
          <w:sz w:val="18"/>
          <w:szCs w:val="18"/>
        </w:rPr>
        <w:t xml:space="preserve"> </w:t>
      </w:r>
      <w:r>
        <w:rPr>
          <w:rFonts w:ascii="Arial Black" w:hAnsi="Arial Black"/>
          <w:sz w:val="18"/>
          <w:szCs w:val="18"/>
        </w:rPr>
        <w:t>b</w:t>
      </w:r>
      <w:r w:rsidRPr="004103F4">
        <w:rPr>
          <w:rFonts w:ascii="Arial Black" w:hAnsi="Arial Black"/>
          <w:sz w:val="18"/>
          <w:szCs w:val="18"/>
        </w:rPr>
        <w:t>)</w:t>
      </w:r>
      <w:r>
        <w:rPr>
          <w:rFonts w:ascii="Arial Black" w:hAnsi="Arial Black"/>
          <w:sz w:val="18"/>
          <w:szCs w:val="18"/>
        </w:rPr>
        <w:t xml:space="preserve"> </w:t>
      </w:r>
      <w:r>
        <w:rPr>
          <w:spacing w:val="-2"/>
        </w:rPr>
        <w:t xml:space="preserve">Federal Court Clerks Association; </w:t>
      </w:r>
      <w:hyperlink r:id="rId268" w:history="1">
        <w:r w:rsidRPr="00EC46BF">
          <w:rPr>
            <w:rStyle w:val="Hyperlink"/>
            <w:rFonts w:ascii="Book Antiqua" w:hAnsi="Book Antiqua"/>
            <w:spacing w:val="-2"/>
          </w:rPr>
          <w:t>http://www.fcca.ws/</w:t>
        </w:r>
      </w:hyperlink>
    </w:p>
  </w:footnote>
  <w:footnote w:id="183">
    <w:p w:rsidR="001F2A19" w:rsidRDefault="001F2A19" w:rsidP="00447418">
      <w:pPr>
        <w:pStyle w:val="FootnoteText"/>
        <w:ind w:hanging="360"/>
      </w:pPr>
      <w:r w:rsidRPr="00556FBF">
        <w:rPr>
          <w:rStyle w:val="FootnoteReference"/>
          <w:color w:val="auto"/>
        </w:rPr>
        <w:footnoteRef/>
      </w:r>
      <w:r>
        <w:tab/>
        <w:t xml:space="preserve">Cf. </w:t>
      </w:r>
      <w:hyperlink r:id="rId269" w:history="1">
        <w:r w:rsidRPr="00D859D0">
          <w:rPr>
            <w:rStyle w:val="Hyperlink"/>
          </w:rPr>
          <w:t>http://Judicial-Discipline-Reform.org/docs/CA2_Local_Rules_IOP_8sep11.pdf</w:t>
        </w:r>
      </w:hyperlink>
    </w:p>
  </w:footnote>
  <w:footnote w:id="184">
    <w:p w:rsidR="001F2A19" w:rsidRPr="00D92897" w:rsidRDefault="001F2A19" w:rsidP="00763158">
      <w:pPr>
        <w:pStyle w:val="FootnoteText"/>
        <w:tabs>
          <w:tab w:val="left" w:pos="270"/>
        </w:tabs>
        <w:ind w:hanging="360"/>
        <w:rPr>
          <w:spacing w:val="-4"/>
          <w:szCs w:val="22"/>
        </w:rPr>
      </w:pPr>
      <w:r w:rsidRPr="00556FBF">
        <w:rPr>
          <w:rStyle w:val="FootnoteReference"/>
          <w:color w:val="auto"/>
        </w:rPr>
        <w:footnoteRef/>
      </w:r>
      <w:r>
        <w:tab/>
      </w:r>
      <w:r w:rsidRPr="00763158">
        <w:rPr>
          <w:rFonts w:ascii="Arial Black" w:hAnsi="Arial Black"/>
          <w:sz w:val="18"/>
          <w:szCs w:val="18"/>
        </w:rPr>
        <w:t>a)</w:t>
      </w:r>
      <w:r>
        <w:tab/>
      </w:r>
      <w:hyperlink r:id="rId270" w:history="1">
        <w:r w:rsidRPr="009E7A7B">
          <w:rPr>
            <w:rStyle w:val="Hyperlink"/>
            <w:rFonts w:ascii="Book Antiqua" w:hAnsi="Book Antiqua"/>
          </w:rPr>
          <w:t>http://Judicial-Discipline-Reform.org/docs/FBI_No2_Deep_Throat.pdf</w:t>
        </w:r>
      </w:hyperlink>
      <w:r>
        <w:t xml:space="preserve">; </w:t>
      </w:r>
      <w:r>
        <w:br/>
      </w:r>
      <w:r w:rsidRPr="00D92897">
        <w:rPr>
          <w:rFonts w:ascii="Arial Black" w:hAnsi="Arial Black"/>
          <w:spacing w:val="-4"/>
          <w:sz w:val="18"/>
          <w:szCs w:val="18"/>
        </w:rPr>
        <w:t>b)</w:t>
      </w:r>
      <w:r w:rsidRPr="00D92897">
        <w:rPr>
          <w:spacing w:val="-4"/>
        </w:rPr>
        <w:t xml:space="preserve"> </w:t>
      </w:r>
      <w:hyperlink r:id="rId271" w:history="1">
        <w:r w:rsidRPr="00D92897">
          <w:rPr>
            <w:rStyle w:val="Hyperlink"/>
            <w:spacing w:val="-4"/>
            <w:szCs w:val="22"/>
          </w:rPr>
          <w:t>http://www.citmedialaw.org/state-shield-laws</w:t>
        </w:r>
      </w:hyperlink>
      <w:r w:rsidRPr="00D92897">
        <w:rPr>
          <w:spacing w:val="-4"/>
          <w:szCs w:val="22"/>
        </w:rPr>
        <w:t xml:space="preserve">; and </w:t>
      </w:r>
      <w:hyperlink r:id="rId272" w:history="1">
        <w:r w:rsidRPr="00D92897">
          <w:rPr>
            <w:rStyle w:val="Hyperlink"/>
            <w:spacing w:val="-4"/>
          </w:rPr>
          <w:t>http://www.firstamendmentcenter.org/</w:t>
        </w:r>
      </w:hyperlink>
    </w:p>
  </w:footnote>
  <w:footnote w:id="185">
    <w:p w:rsidR="001F2A19" w:rsidRDefault="001F2A19" w:rsidP="00FB2D9B">
      <w:pPr>
        <w:pStyle w:val="FootnoteText"/>
        <w:ind w:hanging="360"/>
      </w:pPr>
      <w:r w:rsidRPr="00556FBF">
        <w:rPr>
          <w:rStyle w:val="FootnoteReference"/>
          <w:color w:val="auto"/>
        </w:rPr>
        <w:footnoteRef/>
      </w:r>
      <w:r>
        <w:tab/>
        <w:t>The Judicial Conference</w:t>
      </w:r>
      <w:r w:rsidR="005B339C">
        <w:fldChar w:fldCharType="begin"/>
      </w:r>
      <w:r>
        <w:instrText xml:space="preserve"> NOTEREF _Ref313323847 \f \h </w:instrText>
      </w:r>
      <w:r w:rsidR="005B339C">
        <w:fldChar w:fldCharType="separate"/>
      </w:r>
      <w:r w:rsidR="00410CBC" w:rsidRPr="00410CBC">
        <w:rPr>
          <w:rStyle w:val="FootnoteReference"/>
        </w:rPr>
        <w:t>86</w:t>
      </w:r>
      <w:r w:rsidR="005B339C">
        <w:fldChar w:fldCharType="end"/>
      </w:r>
      <w:r w:rsidRPr="00934A52">
        <w:t xml:space="preserve"> </w:t>
      </w:r>
      <w:r>
        <w:t>meets in Washington, D.C., in March and September</w:t>
      </w:r>
      <w:r w:rsidRPr="00997315">
        <w:rPr>
          <w:vertAlign w:val="superscript"/>
        </w:rPr>
        <w:t>cf.</w:t>
      </w:r>
      <w:r w:rsidRPr="00997315">
        <w:rPr>
          <w:color w:val="0000FF"/>
          <w:vertAlign w:val="superscript"/>
        </w:rPr>
        <w:t>fn.</w:t>
      </w:r>
      <w:r w:rsidR="005B339C">
        <w:fldChar w:fldCharType="begin"/>
      </w:r>
      <w:r>
        <w:instrText xml:space="preserve"> NOTEREF _Ref305146047 \h  \* MERGEFORMAT </w:instrText>
      </w:r>
      <w:r w:rsidR="005B339C">
        <w:fldChar w:fldCharType="separate"/>
      </w:r>
      <w:proofErr w:type="gramStart"/>
      <w:r w:rsidR="00410CBC" w:rsidRPr="00410CBC">
        <w:rPr>
          <w:color w:val="0000FF"/>
          <w:vertAlign w:val="superscript"/>
        </w:rPr>
        <w:t>28</w:t>
      </w:r>
      <w:r w:rsidR="005B339C">
        <w:fldChar w:fldCharType="end"/>
      </w:r>
      <w:r>
        <w:t xml:space="preserve"> for two or three days at the Supreme Court and the Administrative Office of the U.S. Courts</w:t>
      </w:r>
      <w:fldSimple w:instr=" NOTEREF _Ref304472086 \h  \* MERGEFORMAT ">
        <w:r w:rsidR="00410CBC" w:rsidRPr="00410CBC">
          <w:rPr>
            <w:color w:val="0000FF"/>
            <w:vertAlign w:val="superscript"/>
          </w:rPr>
          <w:t>11</w:t>
        </w:r>
      </w:fldSimple>
      <w:r>
        <w:t>, which maintains its secretariat.</w:t>
      </w:r>
      <w:proofErr w:type="gramEnd"/>
      <w:r>
        <w:t xml:space="preserve"> At the latter venue, its circuit and district members meet with the judges that form the Conference’s many committees, e.g., on financial disclosure reports, judicial conducts, and the code of conduct; </w:t>
      </w:r>
      <w:hyperlink r:id="rId273" w:history="1">
        <w:r w:rsidRPr="0043196C">
          <w:rPr>
            <w:rStyle w:val="Hyperlink"/>
            <w:spacing w:val="-2"/>
          </w:rPr>
          <w:t>http://www.uscourts.gov/FederalCourts/ JudicialConference/Committees.aspx</w:t>
        </w:r>
      </w:hyperlink>
      <w:r w:rsidRPr="00F83263">
        <w:rPr>
          <w:spacing w:val="-2"/>
        </w:rPr>
        <w:t>. It</w:t>
      </w:r>
      <w:r>
        <w:rPr>
          <w:spacing w:val="-2"/>
        </w:rPr>
        <w:t>s</w:t>
      </w:r>
      <w:r w:rsidRPr="00F83263">
        <w:rPr>
          <w:spacing w:val="-2"/>
        </w:rPr>
        <w:t xml:space="preserve"> meetings</w:t>
      </w:r>
      <w:r>
        <w:t xml:space="preserve"> are always held behind closed doors, </w:t>
      </w:r>
      <w:hyperlink r:id="rId274" w:history="1">
        <w:r w:rsidRPr="00964AC8">
          <w:rPr>
            <w:rStyle w:val="Hyperlink"/>
          </w:rPr>
          <w:t>http://Judicial-Discipline-Reform.org/docs/DrRCordero-investigators_leads.pdf</w:t>
        </w:r>
      </w:hyperlink>
      <w:r>
        <w:t xml:space="preserve">, after which it issues an anodyne press release on miscellanea, </w:t>
      </w:r>
      <w:hyperlink r:id="rId275" w:history="1">
        <w:r w:rsidRPr="00475822">
          <w:rPr>
            <w:rStyle w:val="Hyperlink"/>
          </w:rPr>
          <w:t>http://Judicial-Discipline-Reform.org/ Follow_money/JConf_systematic_dismissals.pdf</w:t>
        </w:r>
      </w:hyperlink>
      <w:r>
        <w:t xml:space="preserve">. </w:t>
      </w:r>
    </w:p>
  </w:footnote>
  <w:footnote w:id="186">
    <w:p w:rsidR="001F2A19" w:rsidRDefault="001F2A19" w:rsidP="001321A1">
      <w:pPr>
        <w:pStyle w:val="FootnoteText"/>
        <w:ind w:hanging="360"/>
      </w:pPr>
      <w:r w:rsidRPr="00556FBF">
        <w:rPr>
          <w:rStyle w:val="FootnoteReference"/>
          <w:color w:val="auto"/>
        </w:rPr>
        <w:footnoteRef/>
      </w:r>
      <w:r>
        <w:tab/>
      </w:r>
      <w:r w:rsidRPr="00CA297D">
        <w:rPr>
          <w:rFonts w:ascii="Arial Black" w:hAnsi="Arial Black"/>
          <w:sz w:val="18"/>
          <w:szCs w:val="18"/>
        </w:rPr>
        <w:t>a)</w:t>
      </w:r>
      <w:r>
        <w:t xml:space="preserve"> Each circuit holds a conference annually and in some cases biennially to deal with administrative matters, as provided for under 28 U.S.C. §333, </w:t>
      </w:r>
      <w:hyperlink r:id="rId276" w:history="1">
        <w:r w:rsidRPr="00350375">
          <w:rPr>
            <w:rStyle w:val="Hyperlink"/>
            <w:rFonts w:ascii="Book Antiqua" w:hAnsi="Book Antiqua"/>
          </w:rPr>
          <w:t>http://Judicial-Discipline-</w:t>
        </w:r>
        <w:r w:rsidRPr="00802F7D">
          <w:rPr>
            <w:rStyle w:val="Hyperlink"/>
            <w:rFonts w:ascii="Book Antiqua" w:hAnsi="Book Antiqua"/>
            <w:spacing w:val="-2"/>
          </w:rPr>
          <w:t>Reform.org/docs/</w:t>
        </w:r>
        <w:r w:rsidRPr="00350375">
          <w:rPr>
            <w:rStyle w:val="Hyperlink"/>
            <w:rFonts w:ascii="Book Antiqua" w:hAnsi="Book Antiqua"/>
          </w:rPr>
          <w:t>28usc331-335_Conf_Councils.pdf</w:t>
        </w:r>
      </w:hyperlink>
      <w:r>
        <w:t xml:space="preserve">; cf. </w:t>
      </w:r>
      <w:hyperlink r:id="rId277" w:history="1">
        <w:r w:rsidRPr="00964AC8">
          <w:rPr>
            <w:rStyle w:val="Hyperlink"/>
            <w:spacing w:val="-2"/>
          </w:rPr>
          <w:t>http://www</w:t>
        </w:r>
        <w:r w:rsidRPr="00964AC8">
          <w:rPr>
            <w:rStyle w:val="Hyperlink"/>
          </w:rPr>
          <w:t>.</w:t>
        </w:r>
        <w:r w:rsidRPr="00964AC8">
          <w:rPr>
            <w:rStyle w:val="Hyperlink"/>
            <w:spacing w:val="-2"/>
          </w:rPr>
          <w:t>ca9.uscourts.gov/judicial</w:t>
        </w:r>
        <w:r w:rsidRPr="00964AC8">
          <w:rPr>
            <w:rStyle w:val="Hyperlink"/>
          </w:rPr>
          <w:t>_</w:t>
        </w:r>
      </w:hyperlink>
      <w:r>
        <w:rPr>
          <w:color w:val="0000FF"/>
        </w:rPr>
        <w:t xml:space="preserve"> </w:t>
      </w:r>
      <w:r w:rsidRPr="00693424">
        <w:rPr>
          <w:color w:val="0000FF"/>
          <w:spacing w:val="-2"/>
        </w:rPr>
        <w:t>council/judicial_council.php</w:t>
      </w:r>
      <w:r w:rsidRPr="001F097A">
        <w:rPr>
          <w:b/>
          <w:color w:val="000000" w:themeColor="text1"/>
          <w:spacing w:val="-2"/>
        </w:rPr>
        <w:t>.</w:t>
      </w:r>
      <w:r w:rsidRPr="00CA297D">
        <w:rPr>
          <w:spacing w:val="-2"/>
        </w:rPr>
        <w:t xml:space="preserve"> </w:t>
      </w:r>
      <w:r w:rsidRPr="00CA297D">
        <w:rPr>
          <w:rFonts w:ascii="Arial Black" w:hAnsi="Arial Black"/>
          <w:spacing w:val="-2"/>
          <w:sz w:val="18"/>
          <w:szCs w:val="18"/>
        </w:rPr>
        <w:t>b)</w:t>
      </w:r>
      <w:r w:rsidRPr="00CA297D">
        <w:rPr>
          <w:spacing w:val="-2"/>
        </w:rPr>
        <w:t xml:space="preserve"> Circuit map: </w:t>
      </w:r>
      <w:hyperlink r:id="rId278" w:history="1">
        <w:r w:rsidRPr="00CA297D">
          <w:rPr>
            <w:rStyle w:val="Hyperlink"/>
            <w:rFonts w:cs="Tahoma"/>
            <w:spacing w:val="-2"/>
          </w:rPr>
          <w:t>http://www.uscourts.gov/Court_Locator.aspx</w:t>
        </w:r>
      </w:hyperlink>
    </w:p>
  </w:footnote>
  <w:footnote w:id="187">
    <w:p w:rsidR="001F2A19" w:rsidRDefault="001F2A19" w:rsidP="00DB2221">
      <w:pPr>
        <w:pStyle w:val="FootnoteText"/>
        <w:ind w:hanging="360"/>
      </w:pPr>
      <w:r w:rsidRPr="00556FBF">
        <w:rPr>
          <w:rStyle w:val="FootnoteReference"/>
          <w:color w:val="auto"/>
        </w:rPr>
        <w:footnoteRef/>
      </w:r>
      <w:r>
        <w:tab/>
        <w:t xml:space="preserve">On the duty of judges to disclose attendance at seminars and who pays its cost; </w:t>
      </w:r>
      <w:hyperlink r:id="rId279" w:history="1">
        <w:r w:rsidRPr="00350375">
          <w:rPr>
            <w:rStyle w:val="Hyperlink"/>
          </w:rPr>
          <w:t>http://www.uscourts.gov/RulesAndPolicies/PrivateSeminarDisclosure.aspx</w:t>
        </w:r>
      </w:hyperlink>
      <w:r>
        <w:t xml:space="preserve"> </w:t>
      </w:r>
    </w:p>
  </w:footnote>
  <w:footnote w:id="188">
    <w:p w:rsidR="001F2A19" w:rsidRDefault="001F2A19" w:rsidP="004103F4">
      <w:pPr>
        <w:pStyle w:val="FootnoteText"/>
        <w:ind w:hanging="360"/>
      </w:pPr>
      <w:r w:rsidRPr="00556FBF">
        <w:rPr>
          <w:rStyle w:val="FootnoteReference"/>
          <w:color w:val="auto"/>
        </w:rPr>
        <w:footnoteRef/>
      </w:r>
      <w:r>
        <w:tab/>
      </w:r>
      <w:r w:rsidRPr="004103F4">
        <w:rPr>
          <w:rFonts w:ascii="Arial Black" w:hAnsi="Arial Black"/>
          <w:sz w:val="18"/>
          <w:szCs w:val="18"/>
        </w:rPr>
        <w:t>a)</w:t>
      </w:r>
      <w:r>
        <w:t xml:space="preserve"> Federal Judges Association; </w:t>
      </w:r>
      <w:hyperlink r:id="rId280" w:history="1">
        <w:r w:rsidRPr="00EC46BF">
          <w:rPr>
            <w:rStyle w:val="Hyperlink"/>
          </w:rPr>
          <w:t>http://www.federaljudgesassoc.org/</w:t>
        </w:r>
      </w:hyperlink>
      <w:r>
        <w:t xml:space="preserve">; </w:t>
      </w:r>
      <w:r>
        <w:rPr>
          <w:rFonts w:ascii="Arial Black" w:hAnsi="Arial Black"/>
          <w:sz w:val="18"/>
          <w:szCs w:val="18"/>
        </w:rPr>
        <w:t>b</w:t>
      </w:r>
      <w:r w:rsidRPr="004103F4">
        <w:rPr>
          <w:rFonts w:ascii="Arial Black" w:hAnsi="Arial Black"/>
          <w:sz w:val="18"/>
          <w:szCs w:val="18"/>
        </w:rPr>
        <w:t>)</w:t>
      </w:r>
      <w:r w:rsidRPr="004103F4">
        <w:t xml:space="preserve"> </w:t>
      </w:r>
      <w:r w:rsidRPr="008464B6">
        <w:t xml:space="preserve">Federal Magistrate </w:t>
      </w:r>
      <w:r w:rsidRPr="002D4EF2">
        <w:rPr>
          <w:spacing w:val="-4"/>
        </w:rPr>
        <w:t xml:space="preserve">Judges Association; </w:t>
      </w:r>
      <w:hyperlink r:id="rId281" w:history="1">
        <w:r w:rsidRPr="002D4EF2">
          <w:rPr>
            <w:rStyle w:val="Hyperlink"/>
            <w:spacing w:val="-4"/>
          </w:rPr>
          <w:t>http://www.fedjudge.org/</w:t>
        </w:r>
      </w:hyperlink>
      <w:r w:rsidRPr="002D4EF2">
        <w:rPr>
          <w:spacing w:val="-4"/>
        </w:rPr>
        <w:t xml:space="preserve">; </w:t>
      </w:r>
      <w:r w:rsidRPr="002D4EF2">
        <w:rPr>
          <w:rFonts w:ascii="Arial Black" w:hAnsi="Arial Black"/>
          <w:spacing w:val="-4"/>
          <w:sz w:val="18"/>
          <w:szCs w:val="18"/>
        </w:rPr>
        <w:t>c)</w:t>
      </w:r>
      <w:r w:rsidRPr="002D4EF2">
        <w:rPr>
          <w:spacing w:val="-4"/>
        </w:rPr>
        <w:t xml:space="preserve"> </w:t>
      </w:r>
      <w:hyperlink r:id="rId282" w:history="1">
        <w:r w:rsidRPr="0018762B">
          <w:rPr>
            <w:rStyle w:val="Hyperlink"/>
            <w:color w:val="000000" w:themeColor="text1"/>
            <w:spacing w:val="-4"/>
          </w:rPr>
          <w:t>National Conference of Bankruptcy Judges</w:t>
        </w:r>
      </w:hyperlink>
      <w:r w:rsidRPr="008464B6">
        <w:t xml:space="preserve">; </w:t>
      </w:r>
      <w:hyperlink r:id="rId283" w:history="1">
        <w:r w:rsidRPr="008464B6">
          <w:rPr>
            <w:rStyle w:val="Hyperlink"/>
          </w:rPr>
          <w:t>http://www.ncbj.org/</w:t>
        </w:r>
      </w:hyperlink>
      <w:r>
        <w:t xml:space="preserve">; </w:t>
      </w:r>
      <w:r>
        <w:rPr>
          <w:rFonts w:ascii="Arial Black" w:hAnsi="Arial Black"/>
          <w:sz w:val="18"/>
          <w:szCs w:val="18"/>
        </w:rPr>
        <w:t>d</w:t>
      </w:r>
      <w:r w:rsidRPr="004103F4">
        <w:rPr>
          <w:rFonts w:ascii="Arial Black" w:hAnsi="Arial Black"/>
          <w:sz w:val="18"/>
          <w:szCs w:val="18"/>
        </w:rPr>
        <w:t>)</w:t>
      </w:r>
      <w:r w:rsidRPr="004103F4">
        <w:t xml:space="preserve"> </w:t>
      </w:r>
      <w:r>
        <w:t xml:space="preserve">Supreme Court Fellows Program; </w:t>
      </w:r>
      <w:r w:rsidRPr="00693424">
        <w:rPr>
          <w:color w:val="0000FF"/>
        </w:rPr>
        <w:t>http://www.supremecourt.gov/</w:t>
      </w:r>
      <w:r w:rsidRPr="00693424">
        <w:rPr>
          <w:color w:val="0000FF"/>
        </w:rPr>
        <w:br/>
        <w:t>fellows/default.aspx</w:t>
      </w:r>
      <w:r>
        <w:rPr>
          <w:color w:val="0000FF"/>
        </w:rPr>
        <w:t xml:space="preserve">; </w:t>
      </w:r>
      <w:r>
        <w:rPr>
          <w:rFonts w:ascii="Arial Black" w:hAnsi="Arial Black"/>
          <w:sz w:val="18"/>
          <w:szCs w:val="18"/>
        </w:rPr>
        <w:t>e</w:t>
      </w:r>
      <w:r w:rsidRPr="004103F4">
        <w:rPr>
          <w:rFonts w:ascii="Arial Black" w:hAnsi="Arial Black"/>
          <w:sz w:val="18"/>
          <w:szCs w:val="18"/>
        </w:rPr>
        <w:t>)</w:t>
      </w:r>
      <w:r w:rsidRPr="00763158">
        <w:t xml:space="preserve"> cf.</w:t>
      </w:r>
      <w:r>
        <w:t xml:space="preserve"> </w:t>
      </w:r>
      <w:r w:rsidRPr="00693424">
        <w:rPr>
          <w:color w:val="0000FF"/>
        </w:rPr>
        <w:t>fn.</w:t>
      </w:r>
      <w:fldSimple w:instr=" NOTEREF _Ref291281216 \h  \* MERGEFORMAT ">
        <w:r w:rsidR="00410CBC" w:rsidRPr="00410CBC">
          <w:rPr>
            <w:color w:val="0000FF"/>
          </w:rPr>
          <w:t>118</w:t>
        </w:r>
      </w:fldSimple>
      <w:r w:rsidRPr="00693424">
        <w:rPr>
          <w:color w:val="0000FF"/>
        </w:rPr>
        <w:t>c</w:t>
      </w:r>
      <w:r>
        <w:t xml:space="preserve"> &gt;CA:1749§2</w:t>
      </w:r>
    </w:p>
  </w:footnote>
  <w:footnote w:id="189">
    <w:p w:rsidR="001F2A19" w:rsidRDefault="001F2A19" w:rsidP="00CD77F5">
      <w:pPr>
        <w:pStyle w:val="FootnoteText"/>
        <w:tabs>
          <w:tab w:val="left" w:pos="0"/>
        </w:tabs>
        <w:ind w:hanging="360"/>
      </w:pPr>
      <w:r w:rsidRPr="00556FBF">
        <w:rPr>
          <w:rStyle w:val="FootnoteReference"/>
          <w:color w:val="auto"/>
        </w:rPr>
        <w:footnoteRef/>
      </w:r>
      <w:r>
        <w:t xml:space="preserve"> </w:t>
      </w:r>
      <w:r>
        <w:tab/>
        <w:t xml:space="preserve">Cf. commercial databases with links at </w:t>
      </w:r>
      <w:proofErr w:type="gramStart"/>
      <w:r w:rsidRPr="00AC43E0">
        <w:rPr>
          <w:color w:val="0000FF"/>
        </w:rPr>
        <w:t>fn</w:t>
      </w:r>
      <w:proofErr w:type="gramEnd"/>
      <w:r w:rsidRPr="00AC43E0">
        <w:rPr>
          <w:color w:val="0000FF"/>
        </w:rPr>
        <w:t>.</w:t>
      </w:r>
      <w:fldSimple w:instr=" NOTEREF _Ref304922129 \h  \* MERGEFORMAT ">
        <w:r w:rsidR="00410CBC" w:rsidRPr="00410CBC">
          <w:rPr>
            <w:color w:val="0000FF"/>
          </w:rPr>
          <w:t>227</w:t>
        </w:r>
      </w:fldSimple>
      <w:r w:rsidRPr="00AF0F8B">
        <w:rPr>
          <w:color w:val="000000" w:themeColor="text1"/>
        </w:rPr>
        <w:t>¶10</w:t>
      </w:r>
    </w:p>
  </w:footnote>
  <w:footnote w:id="190">
    <w:p w:rsidR="001F2A19" w:rsidRDefault="001F2A19" w:rsidP="004F7247">
      <w:pPr>
        <w:pStyle w:val="FootnoteText"/>
        <w:ind w:hanging="360"/>
      </w:pPr>
      <w:r w:rsidRPr="00556FBF">
        <w:rPr>
          <w:rStyle w:val="FootnoteReference"/>
          <w:color w:val="auto"/>
        </w:rPr>
        <w:footnoteRef/>
      </w:r>
      <w:r>
        <w:tab/>
      </w:r>
      <w:hyperlink r:id="rId284" w:history="1">
        <w:r w:rsidRPr="004F7247">
          <w:rPr>
            <w:rStyle w:val="Hyperlink"/>
          </w:rPr>
          <w:t>http://www.martindale.com/</w:t>
        </w:r>
      </w:hyperlink>
    </w:p>
  </w:footnote>
  <w:footnote w:id="191">
    <w:p w:rsidR="001F2A19" w:rsidRDefault="001F2A19" w:rsidP="004F7247">
      <w:pPr>
        <w:pStyle w:val="FootnoteText"/>
        <w:ind w:hanging="360"/>
      </w:pPr>
      <w:r w:rsidRPr="00556FBF">
        <w:rPr>
          <w:rStyle w:val="FootnoteReference"/>
          <w:color w:val="auto"/>
        </w:rPr>
        <w:footnoteRef/>
      </w:r>
      <w:r>
        <w:t xml:space="preserve"> </w:t>
      </w:r>
      <w:r>
        <w:tab/>
      </w:r>
      <w:hyperlink r:id="rId285" w:history="1">
        <w:r w:rsidRPr="0001050A">
          <w:rPr>
            <w:rStyle w:val="Hyperlink"/>
          </w:rPr>
          <w:t>http://www.uscourts.gov/Home.aspx</w:t>
        </w:r>
      </w:hyperlink>
      <w:r>
        <w:t xml:space="preserve"> </w:t>
      </w:r>
    </w:p>
  </w:footnote>
  <w:footnote w:id="192">
    <w:p w:rsidR="001F2A19" w:rsidRDefault="001F2A19" w:rsidP="003D2D84">
      <w:pPr>
        <w:pStyle w:val="FootnoteText"/>
        <w:ind w:hanging="360"/>
      </w:pPr>
      <w:r w:rsidRPr="00556FBF">
        <w:rPr>
          <w:rStyle w:val="FootnoteReference"/>
          <w:color w:val="auto"/>
        </w:rPr>
        <w:footnoteRef/>
      </w:r>
      <w:r>
        <w:tab/>
      </w:r>
      <w:hyperlink r:id="rId286" w:history="1">
        <w:r w:rsidRPr="0001050A">
          <w:rPr>
            <w:rStyle w:val="Hyperlink"/>
          </w:rPr>
          <w:t>http://www.gpoaccess.gov/cfr/index.html</w:t>
        </w:r>
      </w:hyperlink>
      <w:r>
        <w:t xml:space="preserve"> </w:t>
      </w:r>
    </w:p>
  </w:footnote>
  <w:footnote w:id="193">
    <w:p w:rsidR="001F2A19" w:rsidRDefault="001F2A19" w:rsidP="00670F2A">
      <w:pPr>
        <w:pStyle w:val="FootnoteText"/>
        <w:ind w:hanging="360"/>
      </w:pPr>
      <w:r w:rsidRPr="00556FBF">
        <w:rPr>
          <w:rStyle w:val="FootnoteReference"/>
          <w:color w:val="auto"/>
        </w:rPr>
        <w:footnoteRef/>
      </w:r>
      <w:r>
        <w:tab/>
      </w:r>
      <w:hyperlink r:id="rId287" w:history="1">
        <w:r w:rsidRPr="0001050A">
          <w:rPr>
            <w:rStyle w:val="Hyperlink"/>
          </w:rPr>
          <w:t>http://www.ignet.gov/</w:t>
        </w:r>
      </w:hyperlink>
      <w:r>
        <w:t xml:space="preserve"> </w:t>
      </w:r>
    </w:p>
  </w:footnote>
  <w:footnote w:id="194">
    <w:p w:rsidR="001F2A19" w:rsidRDefault="001F2A19" w:rsidP="0008444C">
      <w:pPr>
        <w:pStyle w:val="FootnoteText"/>
        <w:ind w:hanging="360"/>
      </w:pPr>
      <w:r w:rsidRPr="00556FBF">
        <w:rPr>
          <w:rStyle w:val="FootnoteReference"/>
          <w:color w:val="auto"/>
        </w:rPr>
        <w:footnoteRef/>
      </w:r>
      <w:r>
        <w:tab/>
      </w:r>
      <w:hyperlink r:id="rId288" w:history="1">
        <w:r w:rsidRPr="0001050A">
          <w:rPr>
            <w:rStyle w:val="Hyperlink"/>
          </w:rPr>
          <w:t>http://www.gao.gov/</w:t>
        </w:r>
      </w:hyperlink>
      <w:r>
        <w:t xml:space="preserve"> </w:t>
      </w:r>
    </w:p>
  </w:footnote>
  <w:footnote w:id="195">
    <w:p w:rsidR="001F2A19" w:rsidRDefault="001F2A19" w:rsidP="00880CF1">
      <w:pPr>
        <w:pStyle w:val="FootnoteText"/>
        <w:ind w:hanging="360"/>
      </w:pPr>
      <w:r w:rsidRPr="00556FBF">
        <w:rPr>
          <w:rStyle w:val="FootnoteReference"/>
          <w:color w:val="auto"/>
        </w:rPr>
        <w:footnoteRef/>
      </w:r>
      <w:r>
        <w:tab/>
      </w:r>
      <w:hyperlink r:id="rId289" w:history="1">
        <w:r w:rsidRPr="00962F3C">
          <w:rPr>
            <w:rStyle w:val="Hyperlink"/>
          </w:rPr>
          <w:t>http://www.naco.org</w:t>
        </w:r>
      </w:hyperlink>
      <w:r>
        <w:t xml:space="preserve"> </w:t>
      </w:r>
    </w:p>
  </w:footnote>
  <w:footnote w:id="196">
    <w:p w:rsidR="001F2A19" w:rsidRDefault="001F2A19" w:rsidP="00880CF1">
      <w:pPr>
        <w:pStyle w:val="FootnoteText"/>
        <w:tabs>
          <w:tab w:val="left" w:pos="0"/>
        </w:tabs>
        <w:ind w:hanging="360"/>
      </w:pPr>
      <w:r w:rsidRPr="00556FBF">
        <w:rPr>
          <w:rStyle w:val="FootnoteReference"/>
          <w:color w:val="auto"/>
        </w:rPr>
        <w:footnoteRef/>
      </w:r>
      <w:r>
        <w:tab/>
      </w:r>
      <w:r w:rsidRPr="0001050A">
        <w:rPr>
          <w:rStyle w:val="Hyperlink"/>
        </w:rPr>
        <w:t>http://www.nacrc.org/</w:t>
      </w:r>
    </w:p>
  </w:footnote>
  <w:footnote w:id="197">
    <w:p w:rsidR="001F2A19" w:rsidRDefault="001F2A19" w:rsidP="005F7877">
      <w:pPr>
        <w:pStyle w:val="FootnoteText"/>
        <w:ind w:hanging="360"/>
      </w:pPr>
      <w:r w:rsidRPr="00556FBF">
        <w:rPr>
          <w:rStyle w:val="FootnoteReference"/>
          <w:color w:val="auto"/>
        </w:rPr>
        <w:footnoteRef/>
      </w:r>
      <w:r>
        <w:tab/>
      </w:r>
      <w:hyperlink r:id="rId290" w:history="1">
        <w:r w:rsidRPr="0001050A">
          <w:rPr>
            <w:rStyle w:val="Hyperlink"/>
          </w:rPr>
          <w:t>http://www.whitehouse.gov/omb/</w:t>
        </w:r>
      </w:hyperlink>
      <w:r>
        <w:t xml:space="preserve"> </w:t>
      </w:r>
    </w:p>
  </w:footnote>
  <w:footnote w:id="198">
    <w:p w:rsidR="001F2A19" w:rsidRDefault="001F2A19" w:rsidP="004F7247">
      <w:pPr>
        <w:pStyle w:val="FootnoteText"/>
        <w:ind w:hanging="360"/>
      </w:pPr>
      <w:r w:rsidRPr="00556FBF">
        <w:rPr>
          <w:rStyle w:val="FootnoteReference"/>
          <w:color w:val="auto"/>
        </w:rPr>
        <w:footnoteRef/>
      </w:r>
      <w:r>
        <w:tab/>
      </w:r>
      <w:hyperlink r:id="rId291" w:history="1">
        <w:r w:rsidRPr="0001050A">
          <w:rPr>
            <w:rStyle w:val="Hyperlink"/>
          </w:rPr>
          <w:t>http://www.pacer.uscourts.gov/index.html</w:t>
        </w:r>
      </w:hyperlink>
      <w:r>
        <w:t xml:space="preserve"> </w:t>
      </w:r>
    </w:p>
  </w:footnote>
  <w:footnote w:id="199">
    <w:p w:rsidR="001F2A19" w:rsidRDefault="001F2A19" w:rsidP="004F7247">
      <w:pPr>
        <w:pStyle w:val="FootnoteText"/>
        <w:ind w:hanging="360"/>
      </w:pPr>
      <w:r w:rsidRPr="00556FBF">
        <w:rPr>
          <w:rStyle w:val="FootnoteReference"/>
          <w:color w:val="auto"/>
        </w:rPr>
        <w:footnoteRef/>
      </w:r>
      <w:r>
        <w:tab/>
      </w:r>
      <w:hyperlink r:id="rId292" w:history="1">
        <w:r w:rsidRPr="0001050A">
          <w:rPr>
            <w:rStyle w:val="Hyperlink"/>
          </w:rPr>
          <w:t>http://www.sec.gov/</w:t>
        </w:r>
      </w:hyperlink>
      <w:r>
        <w:t xml:space="preserve"> </w:t>
      </w:r>
    </w:p>
  </w:footnote>
  <w:footnote w:id="200">
    <w:p w:rsidR="001F2A19" w:rsidRDefault="001F2A19" w:rsidP="00EE5AFA">
      <w:pPr>
        <w:pStyle w:val="FootnoteText"/>
        <w:ind w:hanging="360"/>
      </w:pPr>
      <w:r w:rsidRPr="00556FBF">
        <w:rPr>
          <w:rStyle w:val="FootnoteReference"/>
          <w:color w:val="auto"/>
        </w:rPr>
        <w:footnoteRef/>
      </w:r>
      <w:r>
        <w:tab/>
      </w:r>
      <w:hyperlink r:id="rId293" w:history="1">
        <w:r w:rsidRPr="0001050A">
          <w:rPr>
            <w:rStyle w:val="Hyperlink"/>
          </w:rPr>
          <w:t>http://family.findlaw.com/family/family-law-help/state-family-courts.html</w:t>
        </w:r>
      </w:hyperlink>
      <w:r>
        <w:t xml:space="preserve"> </w:t>
      </w:r>
    </w:p>
  </w:footnote>
  <w:footnote w:id="201">
    <w:p w:rsidR="001F2A19" w:rsidRDefault="001F2A19" w:rsidP="00682E73">
      <w:pPr>
        <w:pStyle w:val="FootnoteText"/>
        <w:ind w:hanging="360"/>
      </w:pPr>
      <w:r w:rsidRPr="00556FBF">
        <w:rPr>
          <w:rStyle w:val="FootnoteReference"/>
          <w:color w:val="auto"/>
        </w:rPr>
        <w:footnoteRef/>
      </w:r>
      <w:r>
        <w:tab/>
      </w:r>
      <w:hyperlink r:id="rId294" w:history="1">
        <w:r w:rsidRPr="0001050A">
          <w:rPr>
            <w:rStyle w:val="Hyperlink"/>
          </w:rPr>
          <w:t>http://thomas.loc.gov/home/thomas.php</w:t>
        </w:r>
      </w:hyperlink>
      <w:r>
        <w:t xml:space="preserve">; cf. the Legal Information Institute of Cornell University Law School, </w:t>
      </w:r>
      <w:hyperlink r:id="rId295" w:history="1">
        <w:r w:rsidRPr="0001050A">
          <w:rPr>
            <w:rStyle w:val="Hyperlink"/>
          </w:rPr>
          <w:t>http://www.law.cornell.edu/</w:t>
        </w:r>
      </w:hyperlink>
      <w:r>
        <w:t xml:space="preserve">  </w:t>
      </w:r>
    </w:p>
  </w:footnote>
  <w:footnote w:id="202">
    <w:p w:rsidR="001F2A19" w:rsidRDefault="001F2A19" w:rsidP="00682E73">
      <w:pPr>
        <w:pStyle w:val="FootnoteText"/>
        <w:ind w:hanging="360"/>
      </w:pPr>
      <w:r w:rsidRPr="00556FBF">
        <w:rPr>
          <w:rStyle w:val="FootnoteReference"/>
          <w:color w:val="auto"/>
        </w:rPr>
        <w:footnoteRef/>
      </w:r>
      <w:r>
        <w:tab/>
      </w:r>
      <w:hyperlink r:id="rId296" w:history="1">
        <w:r w:rsidRPr="0001050A">
          <w:rPr>
            <w:rStyle w:val="Hyperlink"/>
          </w:rPr>
          <w:t>http://www.senate.gov/</w:t>
        </w:r>
      </w:hyperlink>
      <w:r>
        <w:t xml:space="preserve"> </w:t>
      </w:r>
    </w:p>
  </w:footnote>
  <w:footnote w:id="203">
    <w:p w:rsidR="001F2A19" w:rsidRDefault="001F2A19" w:rsidP="00682E73">
      <w:pPr>
        <w:pStyle w:val="FootnoteText"/>
        <w:ind w:hanging="360"/>
      </w:pPr>
      <w:r w:rsidRPr="00556FBF">
        <w:rPr>
          <w:rStyle w:val="FootnoteReference"/>
          <w:color w:val="auto"/>
        </w:rPr>
        <w:footnoteRef/>
      </w:r>
      <w:r>
        <w:tab/>
      </w:r>
      <w:hyperlink r:id="rId297" w:history="1">
        <w:r w:rsidRPr="0001050A">
          <w:rPr>
            <w:rStyle w:val="Hyperlink"/>
          </w:rPr>
          <w:t>http://house.gov/</w:t>
        </w:r>
      </w:hyperlink>
      <w:r>
        <w:t xml:space="preserve"> </w:t>
      </w:r>
    </w:p>
  </w:footnote>
  <w:footnote w:id="204">
    <w:p w:rsidR="001F2A19" w:rsidRDefault="001F2A19" w:rsidP="00682E73">
      <w:pPr>
        <w:pStyle w:val="FootnoteText"/>
        <w:ind w:hanging="360"/>
      </w:pPr>
      <w:r w:rsidRPr="00556FBF">
        <w:rPr>
          <w:rStyle w:val="FootnoteReference"/>
          <w:color w:val="auto"/>
        </w:rPr>
        <w:footnoteRef/>
      </w:r>
      <w:r>
        <w:tab/>
      </w:r>
      <w:hyperlink r:id="rId298" w:history="1">
        <w:r w:rsidRPr="0001050A">
          <w:rPr>
            <w:rStyle w:val="Hyperlink"/>
          </w:rPr>
          <w:t>http://uscode.house.gov/download/download.shtml</w:t>
        </w:r>
      </w:hyperlink>
    </w:p>
  </w:footnote>
  <w:footnote w:id="205">
    <w:p w:rsidR="001F2A19" w:rsidRDefault="001F2A19" w:rsidP="004F7247">
      <w:pPr>
        <w:pStyle w:val="FootnoteText"/>
        <w:ind w:hanging="360"/>
      </w:pPr>
      <w:r w:rsidRPr="00556FBF">
        <w:rPr>
          <w:rStyle w:val="FootnoteReference"/>
          <w:color w:val="auto"/>
        </w:rPr>
        <w:footnoteRef/>
      </w:r>
      <w:r>
        <w:tab/>
      </w:r>
      <w:hyperlink r:id="rId299" w:history="1">
        <w:r w:rsidRPr="0001050A">
          <w:rPr>
            <w:rStyle w:val="Hyperlink"/>
          </w:rPr>
          <w:t>http://www.ustaxcourt.gov/</w:t>
        </w:r>
      </w:hyperlink>
    </w:p>
  </w:footnote>
  <w:footnote w:id="206">
    <w:p w:rsidR="001F2A19" w:rsidRDefault="001F2A19" w:rsidP="00847D23">
      <w:pPr>
        <w:pStyle w:val="FootnoteText"/>
        <w:tabs>
          <w:tab w:val="left" w:pos="0"/>
          <w:tab w:val="left" w:pos="270"/>
        </w:tabs>
        <w:spacing w:after="0"/>
        <w:ind w:hanging="360"/>
      </w:pPr>
      <w:r w:rsidRPr="00556FBF">
        <w:rPr>
          <w:rStyle w:val="FootnoteReference"/>
          <w:color w:val="auto"/>
        </w:rPr>
        <w:footnoteRef/>
      </w:r>
      <w:r>
        <w:tab/>
      </w:r>
      <w:r w:rsidRPr="00847D23">
        <w:rPr>
          <w:rFonts w:ascii="Arial Black" w:hAnsi="Arial Black"/>
          <w:sz w:val="18"/>
          <w:szCs w:val="18"/>
        </w:rPr>
        <w:t>a)</w:t>
      </w:r>
      <w:r>
        <w:tab/>
      </w:r>
      <w:hyperlink r:id="rId300" w:history="1">
        <w:r w:rsidRPr="00F75C29">
          <w:rPr>
            <w:rStyle w:val="Hyperlink"/>
          </w:rPr>
          <w:t>http://government.westlaw.com/nyofficial/</w:t>
        </w:r>
      </w:hyperlink>
      <w:r>
        <w:t xml:space="preserve">; </w:t>
      </w:r>
    </w:p>
    <w:p w:rsidR="001F2A19" w:rsidRDefault="001F2A19" w:rsidP="00847D23">
      <w:pPr>
        <w:pStyle w:val="FootnoteText"/>
        <w:tabs>
          <w:tab w:val="left" w:pos="270"/>
        </w:tabs>
        <w:ind w:firstLine="0"/>
      </w:pPr>
      <w:r>
        <w:rPr>
          <w:rFonts w:ascii="Arial Black" w:hAnsi="Arial Black"/>
          <w:sz w:val="18"/>
          <w:szCs w:val="18"/>
        </w:rPr>
        <w:t>b</w:t>
      </w:r>
      <w:r w:rsidRPr="00847D23">
        <w:rPr>
          <w:rFonts w:ascii="Arial Black" w:hAnsi="Arial Black"/>
          <w:sz w:val="18"/>
          <w:szCs w:val="18"/>
        </w:rPr>
        <w:t>)</w:t>
      </w:r>
      <w:r>
        <w:rPr>
          <w:rFonts w:ascii="Arial Black" w:hAnsi="Arial Black"/>
          <w:sz w:val="18"/>
          <w:szCs w:val="18"/>
        </w:rPr>
        <w:tab/>
      </w:r>
      <w:r w:rsidRPr="007E7FFA">
        <w:rPr>
          <w:szCs w:val="22"/>
        </w:rPr>
        <w:t xml:space="preserve">see also </w:t>
      </w:r>
      <w:hyperlink r:id="rId301" w:history="1">
        <w:r w:rsidRPr="0043196C">
          <w:rPr>
            <w:rStyle w:val="Hyperlink"/>
            <w:szCs w:val="22"/>
          </w:rPr>
          <w:t>http://www.nysl.nysed.gov/collections/lawresources.htm</w:t>
        </w:r>
      </w:hyperlink>
      <w:r>
        <w:rPr>
          <w:szCs w:val="22"/>
        </w:rPr>
        <w:t xml:space="preserve"> </w:t>
      </w:r>
      <w:r w:rsidRPr="007E7FFA">
        <w:rPr>
          <w:szCs w:val="22"/>
        </w:rPr>
        <w:t xml:space="preserve">and </w:t>
      </w:r>
      <w:hyperlink r:id="rId302" w:history="1">
        <w:r w:rsidRPr="0043196C">
          <w:rPr>
            <w:rStyle w:val="Hyperlink"/>
            <w:szCs w:val="22"/>
          </w:rPr>
          <w:t>http://public.leginfo</w:t>
        </w:r>
      </w:hyperlink>
      <w:r>
        <w:rPr>
          <w:color w:val="0000FF"/>
          <w:szCs w:val="22"/>
        </w:rPr>
        <w:t xml:space="preserve"> </w:t>
      </w:r>
      <w:r w:rsidRPr="007E7FFA">
        <w:rPr>
          <w:color w:val="0000FF"/>
          <w:szCs w:val="22"/>
        </w:rPr>
        <w:t>.state.ny.us/MENUGETF.cgi?COMMONQUERY=LAWS+&amp;TARGET=VIEW</w:t>
      </w:r>
      <w:r>
        <w:rPr>
          <w:b/>
          <w:color w:val="000000" w:themeColor="text1"/>
        </w:rPr>
        <w:t xml:space="preserve"> </w:t>
      </w:r>
    </w:p>
  </w:footnote>
  <w:footnote w:id="207">
    <w:p w:rsidR="001F2A19" w:rsidRPr="00464E49" w:rsidRDefault="001F2A19" w:rsidP="00CD3F97">
      <w:pPr>
        <w:pStyle w:val="FootnoteText"/>
        <w:ind w:hanging="360"/>
      </w:pPr>
      <w:r w:rsidRPr="00556FBF">
        <w:rPr>
          <w:rStyle w:val="FootnoteReference"/>
          <w:color w:val="auto"/>
        </w:rPr>
        <w:footnoteRef/>
      </w:r>
      <w:r w:rsidRPr="00464E49">
        <w:tab/>
      </w:r>
      <w:hyperlink r:id="rId303" w:history="1">
        <w:r w:rsidRPr="00464E49">
          <w:rPr>
            <w:rStyle w:val="Hyperlink"/>
          </w:rPr>
          <w:t>http://directory.westlaw.com/</w:t>
        </w:r>
      </w:hyperlink>
      <w:r w:rsidRPr="00464E49">
        <w:t xml:space="preserve"> </w:t>
      </w:r>
    </w:p>
  </w:footnote>
  <w:footnote w:id="208">
    <w:p w:rsidR="001F2A19" w:rsidRPr="007E7FFA" w:rsidRDefault="001F2A19" w:rsidP="00810BE9">
      <w:pPr>
        <w:pStyle w:val="FootnoteText"/>
        <w:tabs>
          <w:tab w:val="left" w:pos="0"/>
          <w:tab w:val="left" w:pos="270"/>
          <w:tab w:val="left" w:pos="2700"/>
          <w:tab w:val="left" w:pos="7560"/>
        </w:tabs>
        <w:ind w:hanging="360"/>
      </w:pPr>
      <w:r w:rsidRPr="00556FBF">
        <w:rPr>
          <w:rStyle w:val="FootnoteReference"/>
          <w:color w:val="auto"/>
        </w:rPr>
        <w:footnoteRef/>
      </w:r>
      <w:r w:rsidRPr="007E7FFA">
        <w:tab/>
      </w:r>
      <w:r w:rsidRPr="007E7FFA">
        <w:rPr>
          <w:rFonts w:ascii="Arial Black" w:hAnsi="Arial Black"/>
          <w:sz w:val="18"/>
          <w:szCs w:val="18"/>
        </w:rPr>
        <w:t>a)</w:t>
      </w:r>
      <w:r w:rsidRPr="007E7FFA">
        <w:rPr>
          <w:rFonts w:ascii="Arial Black" w:hAnsi="Arial Black"/>
          <w:sz w:val="18"/>
          <w:szCs w:val="18"/>
        </w:rPr>
        <w:tab/>
      </w:r>
      <w:hyperlink r:id="rId304" w:history="1">
        <w:r w:rsidRPr="007E7FFA">
          <w:rPr>
            <w:rStyle w:val="Hyperlink"/>
            <w:spacing w:val="-4"/>
            <w:szCs w:val="22"/>
          </w:rPr>
          <w:t>http://www.westlaw.com/search/default.wl?db</w:t>
        </w:r>
        <w:r w:rsidRPr="007E7FFA">
          <w:rPr>
            <w:rStyle w:val="Hyperlink"/>
            <w:spacing w:val="-6"/>
            <w:szCs w:val="22"/>
          </w:rPr>
          <w:t>=USCCAN&amp;RS=W&amp;VR=2.0</w:t>
        </w:r>
      </w:hyperlink>
      <w:r w:rsidRPr="007E7FFA">
        <w:rPr>
          <w:color w:val="0000FF"/>
          <w:spacing w:val="-6"/>
          <w:szCs w:val="22"/>
        </w:rPr>
        <w:t xml:space="preserve">; </w:t>
      </w:r>
      <w:r w:rsidRPr="007E7FFA">
        <w:rPr>
          <w:rFonts w:ascii="Arial Black" w:hAnsi="Arial Black"/>
          <w:spacing w:val="-6"/>
          <w:sz w:val="18"/>
          <w:szCs w:val="18"/>
        </w:rPr>
        <w:t>b)</w:t>
      </w:r>
      <w:r w:rsidRPr="007E7FFA">
        <w:rPr>
          <w:spacing w:val="-6"/>
          <w:sz w:val="18"/>
          <w:szCs w:val="18"/>
        </w:rPr>
        <w:t xml:space="preserve"> </w:t>
      </w:r>
      <w:r w:rsidRPr="007E7FFA">
        <w:rPr>
          <w:color w:val="0000FF"/>
          <w:spacing w:val="-6"/>
          <w:szCs w:val="22"/>
        </w:rPr>
        <w:t>http://directory .westlaw.com/default.asp?GUID=WDIR00000000000000000000000105257&amp;RS=W&amp;VR=2.0</w:t>
      </w:r>
    </w:p>
  </w:footnote>
  <w:footnote w:id="209">
    <w:p w:rsidR="001F2A19" w:rsidRDefault="001F2A19" w:rsidP="00B65622">
      <w:pPr>
        <w:pStyle w:val="FootnoteText"/>
        <w:ind w:hanging="360"/>
      </w:pPr>
      <w:r w:rsidRPr="00556FBF">
        <w:rPr>
          <w:rStyle w:val="FootnoteReference"/>
          <w:color w:val="auto"/>
        </w:rPr>
        <w:footnoteRef/>
      </w:r>
      <w:r>
        <w:tab/>
      </w:r>
      <w:proofErr w:type="gramStart"/>
      <w:r>
        <w:t xml:space="preserve">Alliance for Justice, </w:t>
      </w:r>
      <w:hyperlink r:id="rId305" w:history="1">
        <w:r w:rsidRPr="005A7BFD">
          <w:rPr>
            <w:rStyle w:val="Hyperlink"/>
            <w:szCs w:val="22"/>
          </w:rPr>
          <w:t>www.afj.org/</w:t>
        </w:r>
      </w:hyperlink>
      <w:r>
        <w:t>;</w:t>
      </w:r>
      <w:r>
        <w:rPr>
          <w:szCs w:val="22"/>
        </w:rPr>
        <w:t xml:space="preserve"> </w:t>
      </w:r>
      <w:r w:rsidRPr="00D60E28">
        <w:rPr>
          <w:szCs w:val="22"/>
        </w:rPr>
        <w:t>Citiz</w:t>
      </w:r>
      <w:r>
        <w:rPr>
          <w:szCs w:val="22"/>
        </w:rPr>
        <w:t>ens for Judicial Accountability,</w:t>
      </w:r>
      <w:r w:rsidRPr="00D60E28">
        <w:rPr>
          <w:szCs w:val="22"/>
        </w:rPr>
        <w:t xml:space="preserve"> </w:t>
      </w:r>
      <w:hyperlink r:id="rId306" w:history="1">
        <w:r w:rsidRPr="0001050A">
          <w:rPr>
            <w:rStyle w:val="Hyperlink"/>
            <w:szCs w:val="22"/>
          </w:rPr>
          <w:t>http://www</w:t>
        </w:r>
      </w:hyperlink>
      <w:r w:rsidRPr="00D2353A">
        <w:rPr>
          <w:color w:val="0000FF"/>
          <w:szCs w:val="22"/>
        </w:rPr>
        <w:t>.</w:t>
      </w:r>
      <w:proofErr w:type="gramEnd"/>
      <w:r>
        <w:rPr>
          <w:color w:val="0000FF"/>
          <w:szCs w:val="22"/>
        </w:rPr>
        <w:t xml:space="preserve"> </w:t>
      </w:r>
      <w:r w:rsidRPr="004D7211">
        <w:rPr>
          <w:color w:val="0000FF"/>
          <w:szCs w:val="22"/>
        </w:rPr>
        <w:t>judicialaccountability.org/</w:t>
      </w:r>
      <w:r>
        <w:rPr>
          <w:szCs w:val="22"/>
        </w:rPr>
        <w:t xml:space="preserve">; </w:t>
      </w:r>
      <w:r w:rsidRPr="00D60E28">
        <w:rPr>
          <w:szCs w:val="22"/>
        </w:rPr>
        <w:t>Citizens for Responsi</w:t>
      </w:r>
      <w:r>
        <w:rPr>
          <w:szCs w:val="22"/>
        </w:rPr>
        <w:t>bility and Ethics in Washington,</w:t>
      </w:r>
      <w:r w:rsidRPr="00D60E28">
        <w:rPr>
          <w:szCs w:val="22"/>
        </w:rPr>
        <w:t xml:space="preserve"> </w:t>
      </w:r>
      <w:hyperlink r:id="rId307" w:history="1">
        <w:r w:rsidRPr="004D7211">
          <w:rPr>
            <w:rStyle w:val="Hyperlink"/>
            <w:szCs w:val="22"/>
          </w:rPr>
          <w:t>http://www.crewsmostcorrupt.org</w:t>
        </w:r>
      </w:hyperlink>
      <w:r w:rsidRPr="00D60E28">
        <w:rPr>
          <w:color w:val="0000FF"/>
          <w:szCs w:val="22"/>
        </w:rPr>
        <w:t>;</w:t>
      </w:r>
      <w:r>
        <w:rPr>
          <w:color w:val="0000FF"/>
          <w:szCs w:val="22"/>
        </w:rPr>
        <w:t xml:space="preserve"> </w:t>
      </w:r>
      <w:r>
        <w:rPr>
          <w:szCs w:val="22"/>
        </w:rPr>
        <w:t xml:space="preserve">National Association of Court Monitoring Programs, </w:t>
      </w:r>
      <w:hyperlink r:id="rId308" w:history="1">
        <w:r w:rsidRPr="0001050A">
          <w:rPr>
            <w:rStyle w:val="Hyperlink"/>
            <w:szCs w:val="22"/>
          </w:rPr>
          <w:t>http://www.watchmn.org/</w:t>
        </w:r>
      </w:hyperlink>
      <w:r>
        <w:rPr>
          <w:szCs w:val="22"/>
        </w:rPr>
        <w:t>; Judicial Watch,</w:t>
      </w:r>
      <w:r w:rsidRPr="00D60E28">
        <w:rPr>
          <w:szCs w:val="22"/>
        </w:rPr>
        <w:t xml:space="preserve"> </w:t>
      </w:r>
      <w:hyperlink r:id="rId309" w:history="1">
        <w:r w:rsidRPr="00D60E28">
          <w:rPr>
            <w:rStyle w:val="Hyperlink"/>
            <w:szCs w:val="22"/>
          </w:rPr>
          <w:t>http://www.judicialwatch.org</w:t>
        </w:r>
      </w:hyperlink>
      <w:r w:rsidRPr="00D60E28">
        <w:rPr>
          <w:szCs w:val="22"/>
        </w:rPr>
        <w:t xml:space="preserve">; </w:t>
      </w:r>
      <w:r>
        <w:t xml:space="preserve">National Association to Stop Guardian Abuse; </w:t>
      </w:r>
      <w:hyperlink r:id="rId310" w:history="1">
        <w:r w:rsidRPr="00D43AA3">
          <w:rPr>
            <w:rStyle w:val="Hyperlink"/>
          </w:rPr>
          <w:t>http://nasga-stopguardianabuse.blogspot.com/ 2010/05/probate-judge-violates-ethics-code.html</w:t>
        </w:r>
      </w:hyperlink>
      <w:r>
        <w:t xml:space="preserve">; National Forum on Judicial Accountability, </w:t>
      </w:r>
      <w:hyperlink r:id="rId311" w:tgtFrame="_blank" w:history="1">
        <w:r w:rsidRPr="004D7211">
          <w:rPr>
            <w:rStyle w:val="yshortcuts2"/>
            <w:color w:val="0000FF"/>
          </w:rPr>
          <w:t>http://www.njcdlp.org</w:t>
        </w:r>
      </w:hyperlink>
      <w:r>
        <w:t xml:space="preserve">; </w:t>
      </w:r>
      <w:r>
        <w:rPr>
          <w:szCs w:val="22"/>
        </w:rPr>
        <w:t>Victims of Law,</w:t>
      </w:r>
      <w:r w:rsidRPr="00D60E28">
        <w:rPr>
          <w:szCs w:val="22"/>
        </w:rPr>
        <w:t xml:space="preserve"> </w:t>
      </w:r>
      <w:hyperlink r:id="rId312" w:history="1">
        <w:r w:rsidRPr="00EC46BF">
          <w:rPr>
            <w:rStyle w:val="Hyperlink"/>
            <w:szCs w:val="22"/>
          </w:rPr>
          <w:t>http://victimsoflaw.net/</w:t>
        </w:r>
      </w:hyperlink>
    </w:p>
  </w:footnote>
  <w:footnote w:id="210">
    <w:p w:rsidR="001F2A19" w:rsidRPr="00630EC9" w:rsidRDefault="001F2A19" w:rsidP="00F013CE">
      <w:pPr>
        <w:pStyle w:val="FootnoteText"/>
        <w:ind w:hanging="360"/>
      </w:pPr>
      <w:r w:rsidRPr="00556FBF">
        <w:rPr>
          <w:rStyle w:val="FootnoteReference"/>
          <w:color w:val="auto"/>
        </w:rPr>
        <w:footnoteRef/>
      </w:r>
      <w:r>
        <w:tab/>
      </w:r>
      <w:hyperlink r:id="rId313" w:history="1">
        <w:r w:rsidRPr="00630EC9">
          <w:rPr>
            <w:rStyle w:val="Hyperlink"/>
          </w:rPr>
          <w:t>http://Judicial-Discipline-Reform.org/docs/NY_FOIL&amp;court_records.pdf</w:t>
        </w:r>
      </w:hyperlink>
    </w:p>
  </w:footnote>
  <w:footnote w:id="211">
    <w:p w:rsidR="001F2A19" w:rsidRDefault="001F2A19" w:rsidP="00F013CE">
      <w:pPr>
        <w:pStyle w:val="FootnoteText"/>
        <w:ind w:hanging="360"/>
      </w:pPr>
      <w:r w:rsidRPr="00556FBF">
        <w:rPr>
          <w:rStyle w:val="FootnoteReference"/>
          <w:color w:val="auto"/>
        </w:rPr>
        <w:footnoteRef/>
      </w:r>
      <w:r>
        <w:tab/>
      </w:r>
      <w:r w:rsidRPr="00630EC9">
        <w:t xml:space="preserve">Cf. </w:t>
      </w:r>
      <w:hyperlink r:id="rId314" w:history="1">
        <w:r w:rsidRPr="00630EC9">
          <w:rPr>
            <w:rStyle w:val="Hyperlink"/>
            <w:rFonts w:cs="Tahoma"/>
          </w:rPr>
          <w:t>http://Judicial-Discipline-Reform.org/docs/DrRCordero-DANY_june09.pdf</w:t>
        </w:r>
      </w:hyperlink>
    </w:p>
  </w:footnote>
  <w:footnote w:id="212">
    <w:p w:rsidR="001F2A19" w:rsidRPr="00DB07E2" w:rsidRDefault="001F2A19" w:rsidP="00B65622">
      <w:pPr>
        <w:pStyle w:val="FootnoteText"/>
        <w:ind w:hanging="360"/>
      </w:pPr>
      <w:r w:rsidRPr="00556FBF">
        <w:rPr>
          <w:rStyle w:val="FootnoteReference"/>
          <w:color w:val="auto"/>
        </w:rPr>
        <w:footnoteRef/>
      </w:r>
      <w:r>
        <w:tab/>
      </w:r>
      <w:proofErr w:type="gramStart"/>
      <w:r w:rsidRPr="00E169B5">
        <w:rPr>
          <w:color w:val="0000FF"/>
          <w:spacing w:val="-2"/>
          <w:szCs w:val="22"/>
        </w:rPr>
        <w:t>fn</w:t>
      </w:r>
      <w:proofErr w:type="gramEnd"/>
      <w:r w:rsidRPr="00E169B5">
        <w:rPr>
          <w:color w:val="0000FF"/>
          <w:spacing w:val="-2"/>
          <w:szCs w:val="22"/>
        </w:rPr>
        <w:t>.</w:t>
      </w:r>
      <w:fldSimple w:instr=" NOTEREF _Ref289861690 \h  \* MERGEFORMAT ">
        <w:r w:rsidR="00410CBC" w:rsidRPr="00410CBC">
          <w:rPr>
            <w:color w:val="0000FF"/>
            <w:spacing w:val="-2"/>
            <w:szCs w:val="22"/>
          </w:rPr>
          <w:t>102</w:t>
        </w:r>
      </w:fldSimple>
      <w:r w:rsidRPr="00E169B5">
        <w:rPr>
          <w:color w:val="0000FF"/>
          <w:spacing w:val="-2"/>
          <w:szCs w:val="22"/>
        </w:rPr>
        <w:t>a</w:t>
      </w:r>
      <w:r w:rsidRPr="00E169B5">
        <w:rPr>
          <w:spacing w:val="-2"/>
          <w:szCs w:val="22"/>
        </w:rPr>
        <w:t xml:space="preserve"> </w:t>
      </w:r>
      <w:r w:rsidRPr="00E169B5">
        <w:rPr>
          <w:color w:val="000000" w:themeColor="text1"/>
          <w:spacing w:val="-2"/>
          <w:szCs w:val="22"/>
        </w:rPr>
        <w:t>&gt;ar:7</w:t>
      </w:r>
      <w:r>
        <w:rPr>
          <w:spacing w:val="-2"/>
          <w:szCs w:val="22"/>
        </w:rPr>
        <w:t xml:space="preserve">; </w:t>
      </w:r>
      <w:hyperlink r:id="rId315" w:history="1">
        <w:r w:rsidRPr="00816EB8">
          <w:rPr>
            <w:rStyle w:val="Hyperlink"/>
            <w:spacing w:val="-2"/>
            <w:szCs w:val="22"/>
          </w:rPr>
          <w:t>http://Judicial-Discipline-Reform.org/SCt_nominee/Pavia&amp;Harcourt_7feb10.pdf</w:t>
        </w:r>
      </w:hyperlink>
      <w:r>
        <w:rPr>
          <w:spacing w:val="-2"/>
          <w:szCs w:val="22"/>
        </w:rPr>
        <w:t xml:space="preserve"> </w:t>
      </w:r>
    </w:p>
  </w:footnote>
  <w:footnote w:id="213">
    <w:p w:rsidR="001F2A19" w:rsidRDefault="001F2A19" w:rsidP="001D0BD9">
      <w:pPr>
        <w:pStyle w:val="FootnoteText"/>
        <w:ind w:hanging="360"/>
      </w:pPr>
      <w:r w:rsidRPr="00556FBF">
        <w:rPr>
          <w:rStyle w:val="FootnoteReference"/>
          <w:color w:val="auto"/>
        </w:rPr>
        <w:footnoteRef/>
      </w:r>
      <w:r>
        <w:tab/>
      </w:r>
      <w:r w:rsidRPr="00BC0209">
        <w:rPr>
          <w:szCs w:val="22"/>
        </w:rPr>
        <w:t xml:space="preserve">Under the federal </w:t>
      </w:r>
      <w:r w:rsidRPr="00BC0209">
        <w:rPr>
          <w:rStyle w:val="dochitextracthit"/>
          <w:szCs w:val="22"/>
        </w:rPr>
        <w:t>Racketeer</w:t>
      </w:r>
      <w:r w:rsidRPr="00BC0209">
        <w:rPr>
          <w:rStyle w:val="dochitextractnohit"/>
          <w:szCs w:val="22"/>
        </w:rPr>
        <w:t xml:space="preserve"> </w:t>
      </w:r>
      <w:r w:rsidRPr="00BC0209">
        <w:rPr>
          <w:rStyle w:val="dochitextracthit"/>
          <w:szCs w:val="22"/>
        </w:rPr>
        <w:t>Influenced</w:t>
      </w:r>
      <w:r>
        <w:rPr>
          <w:rStyle w:val="dochitextractnohit"/>
          <w:szCs w:val="22"/>
        </w:rPr>
        <w:t xml:space="preserve"> a</w:t>
      </w:r>
      <w:r w:rsidRPr="00BC0209">
        <w:rPr>
          <w:rStyle w:val="dochitextractnohit"/>
          <w:szCs w:val="22"/>
        </w:rPr>
        <w:t xml:space="preserve">nd Corrupt Organizations Act (RICO) </w:t>
      </w:r>
      <w:r w:rsidRPr="00BC0209">
        <w:rPr>
          <w:szCs w:val="22"/>
        </w:rPr>
        <w:t xml:space="preserve">a pattern of racketeering can be established by two acts of racketeering activity occurring within 10 years; </w:t>
      </w:r>
      <w:hyperlink r:id="rId316" w:history="1">
        <w:r w:rsidRPr="00816EB8">
          <w:rPr>
            <w:rStyle w:val="Hyperlink"/>
            <w:rFonts w:cs="TimesNewRoman"/>
            <w:szCs w:val="22"/>
          </w:rPr>
          <w:t>http://Judicial-Discipline-Reform.org/docs/18usc1961_RICO.pdf</w:t>
        </w:r>
      </w:hyperlink>
      <w:r w:rsidRPr="00BC0209">
        <w:rPr>
          <w:szCs w:val="22"/>
        </w:rPr>
        <w:t xml:space="preserve"> &gt;</w:t>
      </w:r>
      <w:r w:rsidRPr="00BC0209">
        <w:rPr>
          <w:rStyle w:val="dochitextractnohit"/>
          <w:szCs w:val="22"/>
        </w:rPr>
        <w:t>18 U.S.C</w:t>
      </w:r>
      <w:r w:rsidRPr="00BC0209">
        <w:rPr>
          <w:szCs w:val="22"/>
        </w:rPr>
        <w:t xml:space="preserve">. §1961(5). </w:t>
      </w:r>
    </w:p>
  </w:footnote>
  <w:footnote w:id="214">
    <w:p w:rsidR="001F2A19" w:rsidRDefault="001F2A19" w:rsidP="00D04D2E">
      <w:pPr>
        <w:pStyle w:val="FootnoteText"/>
        <w:ind w:right="-270" w:hanging="360"/>
      </w:pPr>
      <w:r w:rsidRPr="00556FBF">
        <w:rPr>
          <w:rStyle w:val="FootnoteReference"/>
          <w:color w:val="auto"/>
        </w:rPr>
        <w:footnoteRef/>
      </w:r>
      <w:r>
        <w:tab/>
      </w:r>
      <w:proofErr w:type="gramStart"/>
      <w:r w:rsidRPr="004D7211">
        <w:rPr>
          <w:color w:val="0000FF"/>
        </w:rPr>
        <w:t>fn</w:t>
      </w:r>
      <w:proofErr w:type="gramEnd"/>
      <w:r w:rsidRPr="004D7211">
        <w:rPr>
          <w:color w:val="0000FF"/>
        </w:rPr>
        <w:t>.</w:t>
      </w:r>
      <w:fldSimple w:instr=" NOTEREF _Ref293844793 \h  \* MERGEFORMAT ">
        <w:r w:rsidR="00410CBC" w:rsidRPr="00410CBC">
          <w:rPr>
            <w:color w:val="0000FF"/>
          </w:rPr>
          <w:t>20</w:t>
        </w:r>
      </w:fldSimple>
      <w:r w:rsidRPr="004D7211">
        <w:rPr>
          <w:color w:val="0000FF"/>
        </w:rPr>
        <w:t>a</w:t>
      </w:r>
      <w:r>
        <w:t xml:space="preserve"> and </w:t>
      </w:r>
      <w:r>
        <w:rPr>
          <w:color w:val="0000FF"/>
        </w:rPr>
        <w:t>b</w:t>
      </w:r>
      <w:r w:rsidRPr="001E6CFA">
        <w:rPr>
          <w:color w:val="0000FF"/>
        </w:rPr>
        <w:t xml:space="preserve"> </w:t>
      </w:r>
      <w:r w:rsidRPr="009D7D30">
        <w:t>&gt;</w:t>
      </w:r>
      <w:r>
        <w:t>Cg:1-10</w:t>
      </w:r>
    </w:p>
  </w:footnote>
  <w:footnote w:id="215">
    <w:p w:rsidR="001F2A19" w:rsidRDefault="001F2A19" w:rsidP="00D53F78">
      <w:pPr>
        <w:pStyle w:val="FootnoteText"/>
        <w:ind w:hanging="360"/>
      </w:pPr>
      <w:r w:rsidRPr="00556FBF">
        <w:rPr>
          <w:rStyle w:val="FootnoteReference"/>
          <w:color w:val="auto"/>
        </w:rPr>
        <w:footnoteRef/>
      </w:r>
      <w:r>
        <w:tab/>
      </w:r>
      <w:proofErr w:type="gramStart"/>
      <w:r w:rsidRPr="004D7211">
        <w:rPr>
          <w:color w:val="0000FF"/>
        </w:rPr>
        <w:t>fn</w:t>
      </w:r>
      <w:proofErr w:type="gramEnd"/>
      <w:r w:rsidRPr="004D7211">
        <w:rPr>
          <w:color w:val="0000FF"/>
        </w:rPr>
        <w:t>.</w:t>
      </w:r>
      <w:fldSimple w:instr=" NOTEREF _Ref304057220 \h  \* MERGEFORMAT ">
        <w:r w:rsidR="00410CBC" w:rsidRPr="00410CBC">
          <w:rPr>
            <w:color w:val="0000FF"/>
          </w:rPr>
          <w:t>19</w:t>
        </w:r>
      </w:fldSimple>
      <w:r>
        <w:rPr>
          <w:spacing w:val="-4"/>
        </w:rPr>
        <w:t xml:space="preserve"> </w:t>
      </w:r>
      <w:r w:rsidRPr="009A49DB">
        <w:rPr>
          <w:spacing w:val="-4"/>
        </w:rPr>
        <w:t>&gt;§3</w:t>
      </w:r>
      <w:r>
        <w:rPr>
          <w:spacing w:val="-4"/>
        </w:rPr>
        <w:t>60(a)</w:t>
      </w:r>
    </w:p>
  </w:footnote>
  <w:footnote w:id="216">
    <w:p w:rsidR="001F2A19" w:rsidRPr="00034688" w:rsidRDefault="001F2A19" w:rsidP="00420C9C">
      <w:pPr>
        <w:pStyle w:val="FootnoteText"/>
        <w:ind w:hanging="360"/>
        <w:rPr>
          <w:spacing w:val="-2"/>
        </w:rPr>
      </w:pPr>
      <w:r w:rsidRPr="00556FBF">
        <w:rPr>
          <w:rStyle w:val="FootnoteReference"/>
          <w:color w:val="auto"/>
        </w:rPr>
        <w:footnoteRef/>
      </w:r>
      <w:r>
        <w:tab/>
      </w:r>
      <w:hyperlink r:id="rId317" w:history="1">
        <w:r w:rsidRPr="00350375">
          <w:rPr>
            <w:rStyle w:val="Hyperlink"/>
            <w:rFonts w:eastAsia="Arial Unicode MS"/>
            <w:spacing w:val="-2"/>
          </w:rPr>
          <w:t>http://Judicial-Discipline-Reform.org/docs/Programmatic_Proposal.pdf</w:t>
        </w:r>
      </w:hyperlink>
      <w:r w:rsidRPr="00034688">
        <w:rPr>
          <w:spacing w:val="-2"/>
        </w:rPr>
        <w:t xml:space="preserve"> &gt;5§C. Organizing and posting evidence</w:t>
      </w:r>
    </w:p>
  </w:footnote>
  <w:footnote w:id="217">
    <w:p w:rsidR="001F2A19" w:rsidRPr="001F3A83" w:rsidRDefault="001F2A19" w:rsidP="00E617D7">
      <w:pPr>
        <w:pStyle w:val="FootnoteText"/>
        <w:tabs>
          <w:tab w:val="left" w:pos="0"/>
          <w:tab w:val="left" w:pos="270"/>
          <w:tab w:val="left" w:pos="810"/>
          <w:tab w:val="left" w:pos="1080"/>
        </w:tabs>
        <w:ind w:hanging="360"/>
        <w:rPr>
          <w:color w:val="000000" w:themeColor="text1"/>
          <w:szCs w:val="22"/>
        </w:rPr>
      </w:pPr>
      <w:r w:rsidRPr="00556FBF">
        <w:rPr>
          <w:rStyle w:val="FootnoteReference"/>
          <w:color w:val="auto"/>
        </w:rPr>
        <w:footnoteRef/>
      </w:r>
      <w:r>
        <w:tab/>
      </w:r>
      <w:proofErr w:type="gramStart"/>
      <w:r w:rsidRPr="00A1528D">
        <w:rPr>
          <w:rFonts w:ascii="Arial Black" w:hAnsi="Arial Black"/>
          <w:sz w:val="18"/>
          <w:szCs w:val="18"/>
        </w:rPr>
        <w:t>a</w:t>
      </w:r>
      <w:proofErr w:type="gramEnd"/>
      <w:r w:rsidRPr="00A1528D">
        <w:rPr>
          <w:rFonts w:ascii="Arial Black" w:hAnsi="Arial Black"/>
          <w:sz w:val="18"/>
          <w:szCs w:val="18"/>
        </w:rPr>
        <w:t>)</w:t>
      </w:r>
      <w:r>
        <w:rPr>
          <w:rFonts w:ascii="Arial Black" w:hAnsi="Arial Black"/>
          <w:sz w:val="18"/>
          <w:szCs w:val="18"/>
        </w:rPr>
        <w:tab/>
      </w:r>
      <w:hyperlink r:id="rId318" w:history="1">
        <w:r w:rsidRPr="005453C5">
          <w:rPr>
            <w:rStyle w:val="Hyperlink"/>
          </w:rPr>
          <w:t>http://Judicial-Discipline-Reform.org/DeLano_course/17Law/DrRCordero_course&amp;project. pdf</w:t>
        </w:r>
      </w:hyperlink>
      <w:r w:rsidRPr="001F3A83">
        <w:rPr>
          <w:color w:val="000000" w:themeColor="text1"/>
        </w:rPr>
        <w:t xml:space="preserve"> &gt;Dn</w:t>
      </w:r>
      <w:proofErr w:type="gramStart"/>
      <w:r w:rsidRPr="001F3A83">
        <w:rPr>
          <w:color w:val="000000" w:themeColor="text1"/>
        </w:rPr>
        <w:t>:11</w:t>
      </w:r>
      <w:proofErr w:type="gramEnd"/>
      <w:r w:rsidRPr="001F3A83">
        <w:rPr>
          <w:color w:val="000000" w:themeColor="text1"/>
        </w:rPr>
        <w:t xml:space="preserve">; </w:t>
      </w:r>
      <w:r w:rsidRPr="001F3A83">
        <w:rPr>
          <w:rFonts w:ascii="Arial Black" w:hAnsi="Arial Black"/>
          <w:sz w:val="18"/>
          <w:szCs w:val="18"/>
        </w:rPr>
        <w:t>b)</w:t>
      </w:r>
      <w:r w:rsidRPr="001F3A83">
        <w:rPr>
          <w:szCs w:val="22"/>
        </w:rPr>
        <w:t xml:space="preserve"> </w:t>
      </w:r>
      <w:r>
        <w:rPr>
          <w:szCs w:val="22"/>
        </w:rPr>
        <w:t>c</w:t>
      </w:r>
      <w:r w:rsidRPr="001F3A83">
        <w:rPr>
          <w:szCs w:val="22"/>
        </w:rPr>
        <w:t>f. id.</w:t>
      </w:r>
      <w:r>
        <w:t xml:space="preserve"> &gt;Dn:8</w:t>
      </w:r>
    </w:p>
  </w:footnote>
  <w:footnote w:id="218">
    <w:p w:rsidR="001F2A19" w:rsidRDefault="001F2A19" w:rsidP="00DC3357">
      <w:pPr>
        <w:pStyle w:val="FootnoteText"/>
        <w:ind w:hanging="360"/>
      </w:pPr>
      <w:r w:rsidRPr="001F3A83">
        <w:rPr>
          <w:rStyle w:val="FootnoteReference"/>
          <w:color w:val="000000" w:themeColor="text1"/>
        </w:rPr>
        <w:footnoteRef/>
      </w:r>
      <w:r>
        <w:tab/>
      </w:r>
      <w:r w:rsidRPr="00A1528D">
        <w:rPr>
          <w:rFonts w:ascii="Arial Black" w:hAnsi="Arial Black"/>
          <w:sz w:val="18"/>
          <w:szCs w:val="18"/>
        </w:rPr>
        <w:t>a)</w:t>
      </w:r>
      <w:r>
        <w:rPr>
          <w:rFonts w:ascii="Arial Black" w:hAnsi="Arial Black"/>
          <w:sz w:val="18"/>
          <w:szCs w:val="18"/>
        </w:rPr>
        <w:tab/>
      </w:r>
      <w:hyperlink r:id="rId319" w:history="1">
        <w:r w:rsidRPr="0080441C">
          <w:rPr>
            <w:rStyle w:val="Hyperlink"/>
            <w:spacing w:val="4"/>
          </w:rPr>
          <w:t>http://Judicial-Discipline-Reform.org/docs/DrRCordero_Course_trigger_history.pdf</w:t>
        </w:r>
        <w:r w:rsidRPr="00725A27">
          <w:rPr>
            <w:rStyle w:val="Hyperlink"/>
          </w:rPr>
          <w:t xml:space="preserve"> </w:t>
        </w:r>
        <w:r w:rsidRPr="00CC4331">
          <w:rPr>
            <w:rStyle w:val="Hyperlink"/>
            <w:color w:val="000000" w:themeColor="text1"/>
          </w:rPr>
          <w:t>&gt;1</w:t>
        </w:r>
      </w:hyperlink>
      <w:r w:rsidRPr="001F3A83">
        <w:t xml:space="preserve"> </w:t>
      </w:r>
      <w:r w:rsidRPr="0080441C">
        <w:t>§</w:t>
      </w:r>
      <w:r w:rsidRPr="0080441C">
        <w:rPr>
          <w:color w:val="000000" w:themeColor="text1"/>
          <w:szCs w:val="22"/>
        </w:rPr>
        <w:t>§A-C;</w:t>
      </w:r>
      <w:r w:rsidRPr="0080441C">
        <w:rPr>
          <w:color w:val="000000" w:themeColor="text1"/>
          <w:szCs w:val="22"/>
        </w:rPr>
        <w:tab/>
      </w:r>
      <w:r w:rsidRPr="0080441C">
        <w:rPr>
          <w:rFonts w:ascii="Arial Black" w:hAnsi="Arial Black"/>
          <w:sz w:val="18"/>
          <w:szCs w:val="18"/>
        </w:rPr>
        <w:t>b)</w:t>
      </w:r>
      <w:r w:rsidRPr="0080441C">
        <w:rPr>
          <w:rFonts w:ascii="Arial Black" w:hAnsi="Arial Black"/>
          <w:sz w:val="18"/>
          <w:szCs w:val="18"/>
        </w:rPr>
        <w:tab/>
      </w:r>
      <w:hyperlink r:id="rId320" w:history="1">
        <w:r w:rsidRPr="0080441C">
          <w:rPr>
            <w:rStyle w:val="Hyperlink"/>
            <w:rFonts w:cs="Arial Narrow,Bold"/>
            <w:bCs/>
            <w:szCs w:val="22"/>
          </w:rPr>
          <w:t>http://Judicial-Discipline-Reform.org/DeLano_course/15Journalism/5DrCordero_</w:t>
        </w:r>
      </w:hyperlink>
      <w:r>
        <w:rPr>
          <w:rFonts w:cs="Arial Narrow,Bold"/>
          <w:bCs/>
          <w:color w:val="0000FF"/>
          <w:szCs w:val="22"/>
        </w:rPr>
        <w:t xml:space="preserve"> </w:t>
      </w:r>
      <w:r w:rsidRPr="001F3A83">
        <w:rPr>
          <w:rFonts w:cs="Arial Narrow,Bold"/>
          <w:bCs/>
          <w:color w:val="0000FF"/>
          <w:szCs w:val="22"/>
        </w:rPr>
        <w:t>syllabus.pdf</w:t>
      </w:r>
    </w:p>
  </w:footnote>
  <w:footnote w:id="219">
    <w:p w:rsidR="001F2A19" w:rsidRPr="00C528D6" w:rsidRDefault="001F2A19" w:rsidP="001F3A83">
      <w:pPr>
        <w:pStyle w:val="FootnoteText"/>
        <w:tabs>
          <w:tab w:val="left" w:pos="0"/>
          <w:tab w:val="left" w:pos="270"/>
        </w:tabs>
        <w:ind w:hanging="360"/>
      </w:pPr>
      <w:r w:rsidRPr="00556FBF">
        <w:rPr>
          <w:rStyle w:val="FootnoteReference"/>
          <w:color w:val="auto"/>
        </w:rPr>
        <w:footnoteRef/>
      </w:r>
      <w:r>
        <w:tab/>
      </w:r>
      <w:hyperlink r:id="rId321" w:history="1">
        <w:r w:rsidRPr="00C528D6">
          <w:rPr>
            <w:rStyle w:val="Hyperlink"/>
          </w:rPr>
          <w:t>http://Judicial-Discipline-Reform.org/docs/ABA_Prof_Respon_links.pdf</w:t>
        </w:r>
      </w:hyperlink>
    </w:p>
  </w:footnote>
  <w:footnote w:id="220">
    <w:p w:rsidR="001F2A19" w:rsidRPr="00BE2AC1" w:rsidRDefault="001F2A19" w:rsidP="008B36B7">
      <w:pPr>
        <w:pStyle w:val="FootnoteText"/>
        <w:tabs>
          <w:tab w:val="left" w:pos="0"/>
          <w:tab w:val="left" w:pos="360"/>
        </w:tabs>
        <w:ind w:hanging="360"/>
        <w:rPr>
          <w:szCs w:val="22"/>
        </w:rPr>
      </w:pPr>
      <w:r w:rsidRPr="00556FBF">
        <w:rPr>
          <w:rStyle w:val="FootnoteReference"/>
          <w:color w:val="auto"/>
        </w:rPr>
        <w:footnoteRef/>
      </w:r>
      <w:r>
        <w:tab/>
      </w:r>
      <w:hyperlink r:id="rId322" w:history="1">
        <w:r w:rsidRPr="00BE2AC1">
          <w:rPr>
            <w:rStyle w:val="Hyperlink"/>
            <w:szCs w:val="22"/>
          </w:rPr>
          <w:t>http://judicial-discipline-reform.org/docs/from_bloggers_to_media.pdf</w:t>
        </w:r>
      </w:hyperlink>
    </w:p>
  </w:footnote>
  <w:footnote w:id="221">
    <w:p w:rsidR="001F2A19" w:rsidRDefault="001F2A19" w:rsidP="00581D5E">
      <w:pPr>
        <w:pStyle w:val="FootnoteText"/>
        <w:tabs>
          <w:tab w:val="left" w:pos="0"/>
          <w:tab w:val="left" w:pos="270"/>
          <w:tab w:val="left" w:pos="900"/>
          <w:tab w:val="left" w:pos="1260"/>
          <w:tab w:val="left" w:pos="3780"/>
          <w:tab w:val="left" w:pos="4050"/>
          <w:tab w:val="left" w:pos="4230"/>
          <w:tab w:val="left" w:pos="4500"/>
        </w:tabs>
        <w:ind w:hanging="360"/>
      </w:pPr>
      <w:r w:rsidRPr="00581D5E">
        <w:rPr>
          <w:rStyle w:val="FootnoteReference"/>
          <w:color w:val="000000" w:themeColor="text1"/>
        </w:rPr>
        <w:footnoteRef/>
      </w:r>
      <w:r w:rsidRPr="00581D5E">
        <w:rPr>
          <w:color w:val="000000" w:themeColor="text1"/>
        </w:rPr>
        <w:tab/>
      </w:r>
      <w:r w:rsidRPr="00BE2AC1">
        <w:rPr>
          <w:rFonts w:ascii="Arial Black" w:hAnsi="Arial Black"/>
          <w:spacing w:val="-4"/>
          <w:sz w:val="18"/>
          <w:szCs w:val="18"/>
        </w:rPr>
        <w:t>a)</w:t>
      </w:r>
      <w:r>
        <w:rPr>
          <w:rStyle w:val="Hyperlink"/>
        </w:rPr>
        <w:tab/>
      </w:r>
      <w:hyperlink r:id="rId323" w:history="1">
        <w:r w:rsidRPr="00474978">
          <w:rPr>
            <w:rStyle w:val="Hyperlink"/>
          </w:rPr>
          <w:t>http://blawgreview.blogspot.com/</w:t>
        </w:r>
      </w:hyperlink>
      <w:r>
        <w:t>;</w:t>
      </w:r>
      <w:r>
        <w:tab/>
      </w:r>
      <w:r>
        <w:rPr>
          <w:rFonts w:ascii="Arial Black" w:hAnsi="Arial Black"/>
          <w:spacing w:val="-4"/>
          <w:sz w:val="18"/>
          <w:szCs w:val="18"/>
        </w:rPr>
        <w:t>b</w:t>
      </w:r>
      <w:r>
        <w:rPr>
          <w:spacing w:val="-4"/>
        </w:rPr>
        <w:t>)</w:t>
      </w:r>
      <w:r>
        <w:rPr>
          <w:spacing w:val="-4"/>
        </w:rPr>
        <w:tab/>
      </w:r>
      <w:hyperlink r:id="rId324" w:history="1">
        <w:r w:rsidRPr="008B36B7">
          <w:rPr>
            <w:rStyle w:val="Hyperlink"/>
          </w:rPr>
          <w:t>http://www.blawg.com/</w:t>
        </w:r>
      </w:hyperlink>
      <w:r>
        <w:t>;</w:t>
      </w:r>
      <w:r>
        <w:tab/>
      </w:r>
      <w:r>
        <w:rPr>
          <w:rFonts w:ascii="Arial Black" w:hAnsi="Arial Black"/>
          <w:spacing w:val="-4"/>
          <w:sz w:val="18"/>
          <w:szCs w:val="18"/>
        </w:rPr>
        <w:t>c</w:t>
      </w:r>
      <w:r>
        <w:rPr>
          <w:spacing w:val="-4"/>
        </w:rPr>
        <w:t>)</w:t>
      </w:r>
      <w:r>
        <w:rPr>
          <w:spacing w:val="-4"/>
        </w:rPr>
        <w:tab/>
      </w:r>
      <w:hyperlink r:id="rId325" w:history="1">
        <w:r w:rsidRPr="00474978">
          <w:rPr>
            <w:rStyle w:val="Hyperlink"/>
            <w:spacing w:val="-4"/>
          </w:rPr>
          <w:t>http://aba.journal.com/</w:t>
        </w:r>
      </w:hyperlink>
      <w:r>
        <w:rPr>
          <w:color w:val="0000FF"/>
          <w:spacing w:val="-4"/>
        </w:rPr>
        <w:t xml:space="preserve"> </w:t>
      </w:r>
      <w:r w:rsidRPr="004D7211">
        <w:rPr>
          <w:color w:val="0000FF"/>
          <w:spacing w:val="-4"/>
        </w:rPr>
        <w:t>blawgs</w:t>
      </w:r>
      <w:r w:rsidRPr="008B36B7">
        <w:t>;</w:t>
      </w:r>
      <w:r>
        <w:tab/>
      </w:r>
      <w:r>
        <w:rPr>
          <w:rFonts w:ascii="Arial Black" w:hAnsi="Arial Black"/>
          <w:spacing w:val="-4"/>
          <w:sz w:val="18"/>
          <w:szCs w:val="18"/>
        </w:rPr>
        <w:t>d</w:t>
      </w:r>
      <w:r>
        <w:rPr>
          <w:spacing w:val="-4"/>
        </w:rPr>
        <w:t>)</w:t>
      </w:r>
      <w:r>
        <w:tab/>
      </w:r>
      <w:hyperlink r:id="rId326" w:history="1">
        <w:r w:rsidRPr="00474978">
          <w:rPr>
            <w:rStyle w:val="Hyperlink"/>
          </w:rPr>
          <w:t>http://www.scotusblog.com/</w:t>
        </w:r>
      </w:hyperlink>
      <w:r>
        <w:t>;</w:t>
      </w:r>
      <w:r>
        <w:tab/>
      </w:r>
      <w:r>
        <w:rPr>
          <w:rFonts w:ascii="Arial Black" w:hAnsi="Arial Black"/>
          <w:spacing w:val="-4"/>
          <w:sz w:val="18"/>
          <w:szCs w:val="18"/>
        </w:rPr>
        <w:t>e</w:t>
      </w:r>
      <w:r>
        <w:rPr>
          <w:spacing w:val="-4"/>
        </w:rPr>
        <w:t>)</w:t>
      </w:r>
      <w:r>
        <w:rPr>
          <w:spacing w:val="-4"/>
        </w:rPr>
        <w:tab/>
      </w:r>
      <w:hyperlink r:id="rId327" w:history="1">
        <w:r w:rsidRPr="00474978">
          <w:rPr>
            <w:rStyle w:val="Hyperlink"/>
          </w:rPr>
          <w:t>http://www.loc.gov/law/find/web-archive/legal-blawgs.php</w:t>
        </w:r>
      </w:hyperlink>
      <w:r w:rsidRPr="008D016D">
        <w:t>;</w:t>
      </w:r>
      <w:r w:rsidRPr="0049139E">
        <w:t xml:space="preserve"> </w:t>
      </w:r>
      <w:r>
        <w:rPr>
          <w:rFonts w:ascii="Arial Black" w:hAnsi="Arial Black"/>
          <w:spacing w:val="-4"/>
          <w:sz w:val="18"/>
          <w:szCs w:val="18"/>
        </w:rPr>
        <w:t>f</w:t>
      </w:r>
      <w:r>
        <w:rPr>
          <w:spacing w:val="-4"/>
        </w:rPr>
        <w:t xml:space="preserve">) </w:t>
      </w:r>
      <w:hyperlink r:id="rId328" w:history="1">
        <w:r w:rsidRPr="00EC46BF">
          <w:rPr>
            <w:rStyle w:val="Hyperlink"/>
          </w:rPr>
          <w:t>http://blawgsearch.justia.com/blogs/categories/judiciary</w:t>
        </w:r>
      </w:hyperlink>
    </w:p>
  </w:footnote>
  <w:footnote w:id="222">
    <w:p w:rsidR="001F2A19" w:rsidRDefault="001F2A19" w:rsidP="00A967BF">
      <w:pPr>
        <w:pStyle w:val="FootnoteText"/>
        <w:ind w:hanging="360"/>
      </w:pPr>
      <w:r w:rsidRPr="00556FBF">
        <w:rPr>
          <w:rStyle w:val="FootnoteReference"/>
          <w:color w:val="auto"/>
        </w:rPr>
        <w:footnoteRef/>
      </w:r>
      <w:r>
        <w:tab/>
      </w:r>
      <w:hyperlink r:id="rId329" w:history="1">
        <w:r w:rsidRPr="00EC46BF">
          <w:rPr>
            <w:rStyle w:val="Hyperlink"/>
            <w:rFonts w:cs="Tahoma"/>
            <w:szCs w:val="22"/>
          </w:rPr>
          <w:t>http://Judicial-Discipline-Reform.org/KGordon/11-8-18DrRCordero-CJDJacobs.pdf</w:t>
        </w:r>
      </w:hyperlink>
      <w:r>
        <w:rPr>
          <w:rFonts w:cs="Tahoma"/>
          <w:color w:val="0000FF"/>
          <w:szCs w:val="22"/>
        </w:rPr>
        <w:t xml:space="preserve">  </w:t>
      </w:r>
    </w:p>
  </w:footnote>
  <w:footnote w:id="223">
    <w:p w:rsidR="001F2A19" w:rsidRPr="00854114" w:rsidRDefault="001F2A19" w:rsidP="00DF1329">
      <w:pPr>
        <w:pStyle w:val="FootnoteText"/>
        <w:tabs>
          <w:tab w:val="left" w:pos="0"/>
        </w:tabs>
        <w:ind w:hanging="360"/>
        <w:rPr>
          <w:spacing w:val="-2"/>
          <w:u w:val="single"/>
        </w:rPr>
      </w:pPr>
      <w:r w:rsidRPr="00556FBF">
        <w:rPr>
          <w:rStyle w:val="FootnoteReference"/>
          <w:color w:val="auto"/>
        </w:rPr>
        <w:footnoteRef/>
      </w:r>
      <w:r>
        <w:tab/>
      </w:r>
      <w:r w:rsidRPr="00690580">
        <w:rPr>
          <w:i/>
        </w:rPr>
        <w:t>J’Accuse…!</w:t>
      </w:r>
      <w:r w:rsidRPr="00690580">
        <w:t xml:space="preserve">, </w:t>
      </w:r>
      <w:r w:rsidRPr="00690580">
        <w:rPr>
          <w:i/>
        </w:rPr>
        <w:t>I accuse!</w:t>
      </w:r>
      <w:r w:rsidRPr="00690580">
        <w:t>, Open letter to the President of the French Republic, Émile Zola,</w:t>
      </w:r>
      <w:r w:rsidRPr="00690580">
        <w:rPr>
          <w:spacing w:val="-2"/>
        </w:rPr>
        <w:t xml:space="preserve"> L’Aurore; 13jan</w:t>
      </w:r>
      <w:r w:rsidRPr="00690580">
        <w:rPr>
          <w:spacing w:val="-2"/>
          <w:u w:val="single"/>
        </w:rPr>
        <w:t>18</w:t>
      </w:r>
      <w:r w:rsidRPr="00690580">
        <w:rPr>
          <w:spacing w:val="-2"/>
        </w:rPr>
        <w:t xml:space="preserve">98; Chameleon Translations, ©2004 David Short; </w:t>
      </w:r>
      <w:hyperlink r:id="rId330" w:history="1">
        <w:r w:rsidRPr="00EC46BF">
          <w:rPr>
            <w:rStyle w:val="Hyperlink"/>
          </w:rPr>
          <w:t>http://Judicial-Discipline-Reform.org/Follow_money/Emile_Zola_I_Accuse.pdf</w:t>
        </w:r>
      </w:hyperlink>
    </w:p>
  </w:footnote>
  <w:footnote w:id="224">
    <w:p w:rsidR="001F2A19" w:rsidRDefault="001F2A19" w:rsidP="00DF1329">
      <w:pPr>
        <w:pStyle w:val="FootnoteText"/>
        <w:tabs>
          <w:tab w:val="left" w:pos="0"/>
        </w:tabs>
        <w:ind w:hanging="360"/>
      </w:pPr>
      <w:r w:rsidRPr="00556FBF">
        <w:rPr>
          <w:rStyle w:val="FootnoteReference"/>
          <w:color w:val="auto"/>
        </w:rPr>
        <w:footnoteRef/>
      </w:r>
      <w:r>
        <w:tab/>
      </w:r>
      <w:hyperlink r:id="rId331" w:history="1">
        <w:r w:rsidRPr="00DB4164">
          <w:rPr>
            <w:rStyle w:val="Hyperlink"/>
          </w:rPr>
          <w:t>http://Judicial-Discipline-Reform.org/Follow_money/DrCordero-journalists.pdf</w:t>
        </w:r>
      </w:hyperlink>
    </w:p>
  </w:footnote>
  <w:footnote w:id="225">
    <w:p w:rsidR="001F2A19" w:rsidRDefault="001F2A19" w:rsidP="00DF1329">
      <w:pPr>
        <w:pStyle w:val="FootnoteText"/>
        <w:tabs>
          <w:tab w:val="left" w:pos="0"/>
        </w:tabs>
        <w:ind w:hanging="360"/>
      </w:pPr>
      <w:r w:rsidRPr="00556FBF">
        <w:rPr>
          <w:rStyle w:val="FootnoteReference"/>
          <w:color w:val="auto"/>
        </w:rPr>
        <w:footnoteRef/>
      </w:r>
      <w:r>
        <w:tab/>
      </w:r>
      <w:hyperlink r:id="rId332" w:history="1">
        <w:r w:rsidRPr="000726FD">
          <w:rPr>
            <w:rStyle w:val="Hyperlink"/>
          </w:rPr>
          <w:t>http://Judicial-Discipline-Reform.org/docs/no_judicial_immunity.pdf</w:t>
        </w:r>
      </w:hyperlink>
    </w:p>
  </w:footnote>
  <w:footnote w:id="226">
    <w:p w:rsidR="001F2A19" w:rsidRDefault="001F2A19" w:rsidP="00C44C23">
      <w:pPr>
        <w:pStyle w:val="FootnoteText"/>
        <w:ind w:hanging="360"/>
      </w:pPr>
      <w:r w:rsidRPr="00556FBF">
        <w:rPr>
          <w:rStyle w:val="FootnoteReference"/>
          <w:color w:val="auto"/>
        </w:rPr>
        <w:footnoteRef/>
      </w:r>
      <w:r>
        <w:tab/>
      </w:r>
      <w:r>
        <w:rPr>
          <w:rFonts w:ascii="Arial Black" w:hAnsi="Arial Black"/>
          <w:sz w:val="18"/>
          <w:szCs w:val="18"/>
        </w:rPr>
        <w:t>a</w:t>
      </w:r>
      <w:r w:rsidRPr="00F20EA4">
        <w:rPr>
          <w:rFonts w:ascii="Arial Black" w:hAnsi="Arial Black"/>
          <w:spacing w:val="-4"/>
          <w:sz w:val="18"/>
          <w:szCs w:val="18"/>
        </w:rPr>
        <w:t>)</w:t>
      </w:r>
      <w:r w:rsidRPr="00F20EA4">
        <w:rPr>
          <w:spacing w:val="-4"/>
        </w:rPr>
        <w:t xml:space="preserve"> </w:t>
      </w:r>
      <w:proofErr w:type="gramStart"/>
      <w:r w:rsidRPr="004D7211">
        <w:rPr>
          <w:color w:val="0000FF"/>
          <w:spacing w:val="-4"/>
        </w:rPr>
        <w:t>fn</w:t>
      </w:r>
      <w:proofErr w:type="gramEnd"/>
      <w:r w:rsidRPr="004D7211">
        <w:rPr>
          <w:color w:val="0000FF"/>
          <w:spacing w:val="-4"/>
        </w:rPr>
        <w:t>.</w:t>
      </w:r>
      <w:fldSimple w:instr=" NOTEREF _Ref308260658 \f \h  \* MERGEFORMAT ">
        <w:r w:rsidR="00410CBC" w:rsidRPr="00410CBC">
          <w:rPr>
            <w:rStyle w:val="FootnoteReference"/>
            <w:vertAlign w:val="baseline"/>
          </w:rPr>
          <w:t>217</w:t>
        </w:r>
      </w:fldSimple>
      <w:r>
        <w:rPr>
          <w:spacing w:val="-4"/>
        </w:rPr>
        <w:t xml:space="preserve"> </w:t>
      </w:r>
      <w:r>
        <w:t>&gt;Dn</w:t>
      </w:r>
      <w:proofErr w:type="gramStart"/>
      <w:r>
        <w:t>:11</w:t>
      </w:r>
      <w:proofErr w:type="gramEnd"/>
      <w:r>
        <w:t xml:space="preserve">¶2; Dn:52; </w:t>
      </w:r>
      <w:r>
        <w:rPr>
          <w:rFonts w:ascii="Arial Black" w:hAnsi="Arial Black"/>
          <w:sz w:val="18"/>
          <w:szCs w:val="18"/>
        </w:rPr>
        <w:t>b</w:t>
      </w:r>
      <w:r w:rsidRPr="00F20EA4">
        <w:rPr>
          <w:rFonts w:ascii="Arial Black" w:hAnsi="Arial Black"/>
          <w:sz w:val="18"/>
          <w:szCs w:val="18"/>
        </w:rPr>
        <w:t>)</w:t>
      </w:r>
      <w:r>
        <w:t xml:space="preserve"> id. &gt;Dn:11¶3</w:t>
      </w:r>
    </w:p>
  </w:footnote>
  <w:footnote w:id="227">
    <w:p w:rsidR="001F2A19" w:rsidRPr="0008444C" w:rsidRDefault="001F2A19" w:rsidP="00261FB8">
      <w:pPr>
        <w:pStyle w:val="FootnoteText"/>
        <w:tabs>
          <w:tab w:val="left" w:pos="0"/>
          <w:tab w:val="left" w:pos="270"/>
          <w:tab w:val="left" w:pos="3870"/>
        </w:tabs>
        <w:ind w:hanging="360"/>
        <w:rPr>
          <w:spacing w:val="2"/>
          <w:szCs w:val="22"/>
        </w:rPr>
      </w:pPr>
      <w:r w:rsidRPr="00556FBF">
        <w:rPr>
          <w:rStyle w:val="FootnoteReference"/>
          <w:color w:val="auto"/>
        </w:rPr>
        <w:footnoteRef/>
      </w:r>
      <w:r>
        <w:tab/>
      </w:r>
      <w:r>
        <w:rPr>
          <w:rFonts w:ascii="Arial Black" w:hAnsi="Arial Black"/>
          <w:sz w:val="18"/>
          <w:szCs w:val="18"/>
        </w:rPr>
        <w:t>a</w:t>
      </w:r>
      <w:r w:rsidRPr="00F20EA4">
        <w:rPr>
          <w:rFonts w:ascii="Arial Black" w:hAnsi="Arial Black"/>
          <w:spacing w:val="-4"/>
          <w:sz w:val="18"/>
          <w:szCs w:val="18"/>
        </w:rPr>
        <w:t>)</w:t>
      </w:r>
      <w:r>
        <w:rPr>
          <w:rFonts w:ascii="Arial Black" w:hAnsi="Arial Black"/>
          <w:spacing w:val="-4"/>
          <w:sz w:val="18"/>
          <w:szCs w:val="18"/>
        </w:rPr>
        <w:tab/>
      </w:r>
      <w:r w:rsidRPr="00731E59">
        <w:rPr>
          <w:rFonts w:cs="Century"/>
          <w:color w:val="000000" w:themeColor="text1"/>
          <w:szCs w:val="22"/>
        </w:rPr>
        <w:t>The v</w:t>
      </w:r>
      <w:r w:rsidRPr="00731E59">
        <w:rPr>
          <w:rFonts w:cs="Bookman Old Style,Bold"/>
          <w:bCs/>
          <w:szCs w:val="22"/>
        </w:rPr>
        <w:t>enture</w:t>
      </w:r>
      <w:r w:rsidRPr="00731E59">
        <w:rPr>
          <w:rFonts w:cs="Century"/>
          <w:color w:val="000000" w:themeColor="text1"/>
          <w:szCs w:val="22"/>
        </w:rPr>
        <w:t xml:space="preserve"> has</w:t>
      </w:r>
      <w:r w:rsidRPr="00731E59">
        <w:rPr>
          <w:rFonts w:cs="Bookman Old Style,Bold"/>
          <w:bCs/>
          <w:szCs w:val="22"/>
        </w:rPr>
        <w:t xml:space="preserve"> two components:</w:t>
      </w:r>
      <w:r w:rsidRPr="00731E59">
        <w:rPr>
          <w:bCs/>
          <w:szCs w:val="22"/>
        </w:rPr>
        <w:t xml:space="preserve"> </w:t>
      </w:r>
      <w:r w:rsidRPr="00731E59">
        <w:rPr>
          <w:rFonts w:cs="Bookman Old Style,Bold"/>
          <w:b/>
          <w:bCs/>
          <w:szCs w:val="22"/>
        </w:rPr>
        <w:t xml:space="preserve">The </w:t>
      </w:r>
      <w:r w:rsidRPr="00BC313E">
        <w:rPr>
          <w:rFonts w:ascii="Times New Roman" w:hAnsi="Times New Roman"/>
          <w:b/>
          <w:bCs/>
          <w:i/>
          <w:szCs w:val="22"/>
        </w:rPr>
        <w:t>DeLano</w:t>
      </w:r>
      <w:r w:rsidRPr="00731E59">
        <w:rPr>
          <w:rFonts w:cs="Bookman Old Style,Bold"/>
          <w:b/>
          <w:bCs/>
          <w:szCs w:val="22"/>
        </w:rPr>
        <w:t xml:space="preserve"> Case Course;</w:t>
      </w:r>
      <w:r w:rsidRPr="00731E59">
        <w:rPr>
          <w:bCs/>
          <w:szCs w:val="22"/>
        </w:rPr>
        <w:t xml:space="preserve"> </w:t>
      </w:r>
      <w:r w:rsidRPr="00731E59">
        <w:rPr>
          <w:color w:val="000000" w:themeColor="text1"/>
          <w:szCs w:val="22"/>
        </w:rPr>
        <w:t>and</w:t>
      </w:r>
      <w:r w:rsidRPr="00731E59">
        <w:rPr>
          <w:szCs w:val="22"/>
        </w:rPr>
        <w:t xml:space="preserve"> </w:t>
      </w:r>
      <w:proofErr w:type="gramStart"/>
      <w:r w:rsidRPr="00731E59">
        <w:rPr>
          <w:rFonts w:cs="Arial"/>
          <w:b/>
          <w:szCs w:val="22"/>
        </w:rPr>
        <w:t>The</w:t>
      </w:r>
      <w:proofErr w:type="gramEnd"/>
      <w:r w:rsidRPr="00731E59">
        <w:rPr>
          <w:rFonts w:cs="Arial"/>
          <w:b/>
          <w:szCs w:val="22"/>
        </w:rPr>
        <w:t xml:space="preserve"> Disinfecting Sunshine </w:t>
      </w:r>
      <w:r w:rsidRPr="0008444C">
        <w:rPr>
          <w:rFonts w:cs="Arial"/>
          <w:b/>
          <w:spacing w:val="2"/>
          <w:szCs w:val="22"/>
        </w:rPr>
        <w:t xml:space="preserve">on the Federal Judiciary Project; </w:t>
      </w:r>
      <w:hyperlink r:id="rId333" w:history="1">
        <w:r w:rsidRPr="00CF1E65">
          <w:rPr>
            <w:rStyle w:val="Hyperlink"/>
            <w:spacing w:val="2"/>
            <w:szCs w:val="22"/>
          </w:rPr>
          <w:t>http://Judicial-Discipline-Reform.org/docs/ DrRCordero</w:t>
        </w:r>
      </w:hyperlink>
      <w:r w:rsidRPr="0008444C">
        <w:rPr>
          <w:color w:val="0000FF"/>
          <w:spacing w:val="2"/>
          <w:szCs w:val="22"/>
        </w:rPr>
        <w:t>_</w:t>
      </w:r>
      <w:r w:rsidRPr="004D7211">
        <w:rPr>
          <w:color w:val="0000FF"/>
          <w:szCs w:val="22"/>
        </w:rPr>
        <w:t>aca&amp;biz_venture.pdf</w:t>
      </w:r>
      <w:r w:rsidRPr="00DB07E2">
        <w:rPr>
          <w:b/>
          <w:color w:val="000000" w:themeColor="text1"/>
        </w:rPr>
        <w:t>.</w:t>
      </w:r>
      <w:r>
        <w:rPr>
          <w:b/>
          <w:color w:val="000000" w:themeColor="text1"/>
        </w:rPr>
        <w:t xml:space="preserve"> </w:t>
      </w:r>
      <w:r>
        <w:rPr>
          <w:rFonts w:ascii="Arial Black" w:hAnsi="Arial Black"/>
          <w:sz w:val="18"/>
          <w:szCs w:val="18"/>
        </w:rPr>
        <w:t>b</w:t>
      </w:r>
      <w:r w:rsidRPr="00F20EA4">
        <w:rPr>
          <w:rFonts w:ascii="Arial Black" w:hAnsi="Arial Black"/>
          <w:spacing w:val="-4"/>
          <w:sz w:val="18"/>
          <w:szCs w:val="18"/>
        </w:rPr>
        <w:t>)</w:t>
      </w:r>
      <w:r>
        <w:rPr>
          <w:rFonts w:ascii="Arial Black" w:hAnsi="Arial Black"/>
          <w:spacing w:val="-4"/>
          <w:sz w:val="18"/>
          <w:szCs w:val="18"/>
        </w:rPr>
        <w:tab/>
      </w:r>
      <w:r>
        <w:rPr>
          <w:szCs w:val="22"/>
        </w:rPr>
        <w:t xml:space="preserve">See also </w:t>
      </w:r>
      <w:proofErr w:type="gramStart"/>
      <w:r w:rsidRPr="004D7211">
        <w:rPr>
          <w:color w:val="0000FF"/>
          <w:szCs w:val="22"/>
        </w:rPr>
        <w:t>fn</w:t>
      </w:r>
      <w:proofErr w:type="gramEnd"/>
      <w:r w:rsidRPr="004D7211">
        <w:rPr>
          <w:color w:val="0000FF"/>
          <w:szCs w:val="22"/>
        </w:rPr>
        <w:t>.</w:t>
      </w:r>
      <w:r w:rsidR="005B339C">
        <w:fldChar w:fldCharType="begin"/>
      </w:r>
      <w:r>
        <w:rPr>
          <w:color w:val="0000FF"/>
          <w:szCs w:val="22"/>
        </w:rPr>
        <w:instrText xml:space="preserve"> NOTEREF _Ref308260658 \h </w:instrText>
      </w:r>
      <w:r w:rsidR="005B339C">
        <w:fldChar w:fldCharType="separate"/>
      </w:r>
      <w:r w:rsidR="00410CBC">
        <w:rPr>
          <w:color w:val="0000FF"/>
          <w:szCs w:val="22"/>
        </w:rPr>
        <w:t>217</w:t>
      </w:r>
      <w:r w:rsidR="005B339C">
        <w:fldChar w:fldCharType="end"/>
      </w:r>
      <w:r w:rsidRPr="004D7211">
        <w:rPr>
          <w:color w:val="0000FF"/>
          <w:szCs w:val="22"/>
        </w:rPr>
        <w:t xml:space="preserve"> a</w:t>
      </w:r>
      <w:r>
        <w:rPr>
          <w:szCs w:val="22"/>
        </w:rPr>
        <w:t xml:space="preserve"> </w:t>
      </w:r>
      <w:r>
        <w:t>&gt;Dn:11, 52</w:t>
      </w:r>
    </w:p>
  </w:footnote>
  <w:footnote w:id="228">
    <w:p w:rsidR="001F2A19" w:rsidRPr="008E41A8" w:rsidRDefault="001F2A19" w:rsidP="00B65622">
      <w:pPr>
        <w:pStyle w:val="FootnoteText"/>
        <w:ind w:hanging="360"/>
        <w:rPr>
          <w:b/>
        </w:rPr>
      </w:pPr>
      <w:r w:rsidRPr="00556FBF">
        <w:rPr>
          <w:rStyle w:val="FootnoteReference"/>
          <w:color w:val="auto"/>
        </w:rPr>
        <w:footnoteRef/>
      </w:r>
      <w:r>
        <w:tab/>
        <w:t>Title 28 of the Code of Federal Regulations, Part 600 (</w:t>
      </w:r>
      <w:r w:rsidRPr="001139D8">
        <w:t>28 CFR Part 600</w:t>
      </w:r>
      <w:r>
        <w:t>)</w:t>
      </w:r>
      <w:r w:rsidRPr="001139D8">
        <w:t xml:space="preserve">; </w:t>
      </w:r>
      <w:hyperlink r:id="rId334" w:history="1">
        <w:r w:rsidRPr="00EC46BF">
          <w:rPr>
            <w:rStyle w:val="Hyperlink"/>
            <w:rFonts w:cs="Arial"/>
            <w:szCs w:val="22"/>
          </w:rPr>
          <w:t>http://Judicial-Discipline-Reform.org/docs/28cfr600_Independent_Counsel.pdf</w:t>
        </w:r>
      </w:hyperlink>
    </w:p>
  </w:footnote>
  <w:footnote w:id="229">
    <w:p w:rsidR="001F2A19" w:rsidRPr="008A3B07" w:rsidRDefault="001F2A19" w:rsidP="00AE5CA1">
      <w:pPr>
        <w:pStyle w:val="FootnoteText"/>
        <w:tabs>
          <w:tab w:val="left" w:pos="270"/>
          <w:tab w:val="left" w:pos="810"/>
        </w:tabs>
        <w:ind w:hanging="360"/>
      </w:pPr>
      <w:r w:rsidRPr="00556FBF">
        <w:rPr>
          <w:rStyle w:val="FootnoteReference"/>
          <w:color w:val="auto"/>
        </w:rPr>
        <w:footnoteRef/>
      </w:r>
      <w:r>
        <w:tab/>
      </w:r>
      <w:r>
        <w:rPr>
          <w:rFonts w:ascii="Arial Black" w:hAnsi="Arial Black"/>
          <w:sz w:val="18"/>
          <w:szCs w:val="18"/>
        </w:rPr>
        <w:t>a</w:t>
      </w:r>
      <w:r w:rsidRPr="0072424F">
        <w:rPr>
          <w:rFonts w:ascii="Arial Black" w:hAnsi="Arial Black"/>
          <w:sz w:val="18"/>
          <w:szCs w:val="18"/>
        </w:rPr>
        <w:t>)</w:t>
      </w:r>
      <w:r>
        <w:tab/>
      </w:r>
      <w:proofErr w:type="gramStart"/>
      <w:r w:rsidRPr="004D7211">
        <w:rPr>
          <w:color w:val="0000FF"/>
        </w:rPr>
        <w:t>fn</w:t>
      </w:r>
      <w:proofErr w:type="gramEnd"/>
      <w:r w:rsidRPr="004D7211">
        <w:rPr>
          <w:color w:val="0000FF"/>
        </w:rPr>
        <w:t>.</w:t>
      </w:r>
      <w:fldSimple w:instr=" NOTEREF _Ref302841284 \h  \* MERGEFORMAT ">
        <w:r w:rsidR="00410CBC" w:rsidRPr="00410CBC">
          <w:rPr>
            <w:color w:val="0000FF"/>
            <w:spacing w:val="-4"/>
          </w:rPr>
          <w:t>106</w:t>
        </w:r>
      </w:fldSimple>
      <w:r w:rsidRPr="008C1E61">
        <w:rPr>
          <w:color w:val="0000FF"/>
          <w:spacing w:val="-4"/>
        </w:rPr>
        <w:tab/>
      </w:r>
      <w:r w:rsidRPr="008C1E61">
        <w:rPr>
          <w:spacing w:val="-4"/>
        </w:rPr>
        <w:t>&gt;HR:257/ent.38;</w:t>
      </w:r>
      <w:r w:rsidRPr="008C1E61">
        <w:rPr>
          <w:rFonts w:ascii="Arial Black" w:hAnsi="Arial Black"/>
          <w:spacing w:val="-4"/>
          <w:sz w:val="18"/>
          <w:szCs w:val="18"/>
        </w:rPr>
        <w:t xml:space="preserve"> b) </w:t>
      </w:r>
      <w:r w:rsidRPr="00A914FF">
        <w:t>Si</w:t>
      </w:r>
      <w:r>
        <w:t>milarly, the proposed investigation</w:t>
      </w:r>
      <w:r w:rsidRPr="00A914FF">
        <w:t xml:space="preserve"> can inquire into what J</w:t>
      </w:r>
      <w:r>
        <w:t>ustice</w:t>
      </w:r>
      <w:r w:rsidRPr="00A914FF">
        <w:t xml:space="preserve"> Kagan knew when she was Solicitor General about J. Sotomayor’s concealment of assets, tax evasion, and cover-up of the bankruptcy fraud scheme; and whether her answers during her own confirmat</w:t>
      </w:r>
      <w:r>
        <w:t xml:space="preserve">ion for a justiceship were truthful and complete; </w:t>
      </w:r>
      <w:r w:rsidRPr="00374FBE">
        <w:rPr>
          <w:color w:val="0000FF"/>
        </w:rPr>
        <w:t>id.</w:t>
      </w:r>
      <w:r w:rsidRPr="00A914FF">
        <w:t xml:space="preserve"> </w:t>
      </w:r>
      <w:r w:rsidRPr="008A3B07">
        <w:t>&gt;GC:61§A</w:t>
      </w:r>
    </w:p>
  </w:footnote>
  <w:footnote w:id="230">
    <w:p w:rsidR="001F2A19" w:rsidRDefault="001F2A19" w:rsidP="0034701B">
      <w:pPr>
        <w:pStyle w:val="FootnoteText"/>
        <w:ind w:hanging="360"/>
      </w:pPr>
      <w:r w:rsidRPr="00556FBF">
        <w:rPr>
          <w:rStyle w:val="FootnoteReference"/>
          <w:color w:val="auto"/>
        </w:rPr>
        <w:footnoteRef/>
      </w:r>
      <w:r>
        <w:tab/>
      </w:r>
      <w:r w:rsidRPr="00B2370A">
        <w:t xml:space="preserve">Not all states have unified court systems. </w:t>
      </w:r>
      <w:proofErr w:type="gramStart"/>
      <w:r w:rsidRPr="00B2370A">
        <w:t>Although New York does</w:t>
      </w:r>
      <w:r>
        <w:t xml:space="preserve">, </w:t>
      </w:r>
      <w:r w:rsidRPr="00DD2EFA">
        <w:rPr>
          <w:color w:val="0000FF"/>
        </w:rPr>
        <w:t>http://www.courts.</w:t>
      </w:r>
      <w:proofErr w:type="gramEnd"/>
      <w:r>
        <w:t xml:space="preserve"> </w:t>
      </w:r>
      <w:r w:rsidRPr="00DD2EFA">
        <w:rPr>
          <w:color w:val="0000FF"/>
        </w:rPr>
        <w:t>state.ny.us/</w:t>
      </w:r>
      <w:r w:rsidRPr="00B2370A">
        <w:t>, it has village and town courts, city courts, district courts, county courts, NY City Civil Court, NY City Criminal Court, Court of Claims, Family Court, Surrogate’s Court, Appellate Term, Supreme Court, Appellate Division, and the Court of Appeals, which is the highest in the NY court system. See, in particular, NY Practice, 4</w:t>
      </w:r>
      <w:r w:rsidRPr="00B2370A">
        <w:rPr>
          <w:vertAlign w:val="superscript"/>
        </w:rPr>
        <w:t>th</w:t>
      </w:r>
      <w:r w:rsidRPr="00B2370A">
        <w:t xml:space="preserve"> edition, David Siegel, Thomson West (2005); and, in general</w:t>
      </w:r>
      <w:r w:rsidRPr="00B2370A">
        <w:rPr>
          <w:color w:val="0000FF"/>
        </w:rPr>
        <w:t xml:space="preserve"> </w:t>
      </w:r>
      <w:r w:rsidRPr="00DD2EFA">
        <w:rPr>
          <w:color w:val="0000FF"/>
          <w:spacing w:val="2"/>
        </w:rPr>
        <w:t xml:space="preserve">http://west.thomson.com/jurisdictions </w:t>
      </w:r>
      <w:r w:rsidRPr="00DD2EFA">
        <w:rPr>
          <w:color w:val="0000FF"/>
          <w:spacing w:val="6"/>
        </w:rPr>
        <w:t>/default.aspx</w:t>
      </w:r>
      <w:proofErr w:type="gramStart"/>
      <w:r w:rsidRPr="00DD2EFA">
        <w:rPr>
          <w:color w:val="0000FF"/>
          <w:spacing w:val="6"/>
        </w:rPr>
        <w:t>?promcode</w:t>
      </w:r>
      <w:proofErr w:type="gramEnd"/>
      <w:r w:rsidRPr="00DD2EFA">
        <w:rPr>
          <w:color w:val="0000FF"/>
          <w:spacing w:val="6"/>
        </w:rPr>
        <w:t>=600004P25963SJ&amp;contid=73163469999999</w:t>
      </w:r>
      <w:r w:rsidRPr="00DD2EFA">
        <w:rPr>
          <w:color w:val="0000FF"/>
          <w:spacing w:val="4"/>
        </w:rPr>
        <w:t>&amp;RMID=20110927-CYBER-V9_REACT_DOTS_L369567&amp;RRID=73163469999999&amp;PromType=external</w:t>
      </w:r>
      <w:r w:rsidRPr="00B2370A">
        <w:rPr>
          <w:b/>
          <w:color w:val="000000" w:themeColor="text1"/>
        </w:rPr>
        <w:t xml:space="preserve"> </w:t>
      </w:r>
      <w:r w:rsidRPr="00B2370A">
        <w:t xml:space="preserve">and choose the jurisdiction of interest. Even a citizen journalist with limited resources can investigate judicial wrongdoing in his or her </w:t>
      </w:r>
      <w:r>
        <w:t>local court and elicit consider</w:t>
      </w:r>
      <w:r w:rsidRPr="00B2370A">
        <w:t>able public response, for whatever judges do affects people’s property, liberty, and lives.</w:t>
      </w:r>
    </w:p>
  </w:footnote>
  <w:footnote w:id="231">
    <w:p w:rsidR="001F2A19" w:rsidRDefault="001F2A19" w:rsidP="00A0606F">
      <w:pPr>
        <w:pStyle w:val="FootnoteText"/>
        <w:spacing w:after="0"/>
        <w:ind w:hanging="360"/>
      </w:pPr>
      <w:r w:rsidRPr="00556FBF">
        <w:rPr>
          <w:rStyle w:val="FootnoteReference"/>
          <w:color w:val="auto"/>
        </w:rPr>
        <w:footnoteRef/>
      </w:r>
      <w:r>
        <w:tab/>
      </w:r>
      <w:r w:rsidRPr="00AE1FE5">
        <w:rPr>
          <w:spacing w:val="-2"/>
        </w:rPr>
        <w:t xml:space="preserve">Cf. </w:t>
      </w:r>
      <w:r w:rsidRPr="00AE1FE5">
        <w:rPr>
          <w:rFonts w:ascii="Arial Black" w:hAnsi="Arial Black"/>
          <w:spacing w:val="-2"/>
          <w:sz w:val="18"/>
          <w:szCs w:val="18"/>
        </w:rPr>
        <w:t>a)</w:t>
      </w:r>
      <w:r w:rsidRPr="00AE1FE5">
        <w:rPr>
          <w:spacing w:val="-2"/>
        </w:rPr>
        <w:t xml:space="preserve"> </w:t>
      </w:r>
      <w:hyperlink r:id="rId335" w:history="1">
        <w:r w:rsidRPr="00AE1FE5">
          <w:rPr>
            <w:rStyle w:val="Hyperlink"/>
            <w:spacing w:val="-2"/>
          </w:rPr>
          <w:t>http://Judicial-Discipline-Reform.org/docs/strategy_expose_judicial_wrongdoing.pdf</w:t>
        </w:r>
      </w:hyperlink>
      <w:r>
        <w:t>;</w:t>
      </w:r>
    </w:p>
    <w:p w:rsidR="001F2A19" w:rsidRPr="00324149" w:rsidRDefault="001F2A19" w:rsidP="00A0606F">
      <w:pPr>
        <w:pStyle w:val="FootnoteText"/>
        <w:spacing w:after="0"/>
        <w:ind w:firstLine="0"/>
        <w:rPr>
          <w:spacing w:val="-4"/>
        </w:rPr>
      </w:pPr>
      <w:r>
        <w:rPr>
          <w:rFonts w:ascii="Arial Black" w:hAnsi="Arial Black"/>
          <w:sz w:val="18"/>
          <w:szCs w:val="18"/>
        </w:rPr>
        <w:t>b</w:t>
      </w:r>
      <w:r w:rsidRPr="004C0231">
        <w:rPr>
          <w:rFonts w:ascii="Arial Black" w:hAnsi="Arial Black"/>
          <w:sz w:val="18"/>
          <w:szCs w:val="18"/>
        </w:rPr>
        <w:t>)</w:t>
      </w:r>
      <w:r>
        <w:rPr>
          <w:rFonts w:ascii="Arial Black" w:hAnsi="Arial Black"/>
          <w:sz w:val="18"/>
          <w:szCs w:val="18"/>
        </w:rPr>
        <w:t xml:space="preserve"> </w:t>
      </w:r>
      <w:hyperlink r:id="rId336" w:history="1">
        <w:r w:rsidRPr="00324149">
          <w:rPr>
            <w:rStyle w:val="Hyperlink"/>
            <w:spacing w:val="-4"/>
            <w:szCs w:val="22"/>
          </w:rPr>
          <w:t>http://Judicial-Discipline-Reform.org/docs/judicial_wrongdoing_investigation_proposal.pdf</w:t>
        </w:r>
      </w:hyperlink>
    </w:p>
    <w:p w:rsidR="001F2A19" w:rsidRDefault="001F2A19" w:rsidP="00A0606F">
      <w:pPr>
        <w:pStyle w:val="FootnoteText"/>
        <w:spacing w:after="0"/>
        <w:ind w:firstLine="0"/>
      </w:pPr>
      <w:r>
        <w:rPr>
          <w:rFonts w:ascii="Arial Black" w:hAnsi="Arial Black"/>
          <w:sz w:val="18"/>
          <w:szCs w:val="18"/>
        </w:rPr>
        <w:t>c</w:t>
      </w:r>
      <w:r w:rsidRPr="004C0231">
        <w:rPr>
          <w:rFonts w:ascii="Arial Black" w:hAnsi="Arial Black"/>
          <w:sz w:val="18"/>
          <w:szCs w:val="18"/>
        </w:rPr>
        <w:t>)</w:t>
      </w:r>
      <w:r>
        <w:rPr>
          <w:rFonts w:ascii="Arial Black" w:hAnsi="Arial Black"/>
          <w:sz w:val="18"/>
          <w:szCs w:val="18"/>
        </w:rPr>
        <w:t xml:space="preserve"> </w:t>
      </w:r>
      <w:hyperlink r:id="rId337" w:history="1">
        <w:r w:rsidRPr="000726FD">
          <w:rPr>
            <w:rStyle w:val="Hyperlink"/>
            <w:rFonts w:eastAsia="Arial Unicode MS"/>
          </w:rPr>
          <w:t>http://Judicial-Discipline-Reform.org/docs/graph_fraudulent_coordination.pdf</w:t>
        </w:r>
      </w:hyperlink>
    </w:p>
    <w:p w:rsidR="001F2A19" w:rsidRDefault="001F2A19" w:rsidP="00CB47B1">
      <w:pPr>
        <w:pStyle w:val="FootnoteText"/>
        <w:spacing w:after="0"/>
        <w:ind w:firstLine="0"/>
      </w:pPr>
      <w:r>
        <w:rPr>
          <w:rFonts w:ascii="Arial Black" w:hAnsi="Arial Black"/>
          <w:sz w:val="18"/>
          <w:szCs w:val="18"/>
        </w:rPr>
        <w:t>d</w:t>
      </w:r>
      <w:r w:rsidRPr="004C0231">
        <w:rPr>
          <w:rFonts w:ascii="Arial Black" w:hAnsi="Arial Black"/>
          <w:sz w:val="18"/>
          <w:szCs w:val="18"/>
        </w:rPr>
        <w:t>)</w:t>
      </w:r>
      <w:r>
        <w:rPr>
          <w:rFonts w:ascii="Arial Black" w:hAnsi="Arial Black"/>
          <w:sz w:val="18"/>
          <w:szCs w:val="18"/>
        </w:rPr>
        <w:t xml:space="preserve"> </w:t>
      </w:r>
      <w:hyperlink r:id="rId338" w:history="1">
        <w:r w:rsidRPr="000726FD">
          <w:rPr>
            <w:rStyle w:val="Hyperlink"/>
            <w:rFonts w:eastAsia="Arial Unicode MS"/>
          </w:rPr>
          <w:t>http://Judicial-Discipline-Reform.org/Follow_money/why_j_violate_due_pro.pdf</w:t>
        </w:r>
      </w:hyperlink>
    </w:p>
    <w:p w:rsidR="001F2A19" w:rsidRDefault="001F2A19" w:rsidP="0001003F">
      <w:pPr>
        <w:pStyle w:val="FootnoteText"/>
        <w:tabs>
          <w:tab w:val="left" w:pos="270"/>
        </w:tabs>
        <w:spacing w:after="0"/>
        <w:ind w:firstLine="0"/>
        <w:rPr>
          <w:rFonts w:eastAsiaTheme="minorHAnsi" w:cstheme="minorBidi"/>
          <w:color w:val="auto"/>
          <w:szCs w:val="22"/>
        </w:rPr>
      </w:pPr>
      <w:r w:rsidRPr="00CB47B1">
        <w:rPr>
          <w:rFonts w:ascii="Arial Black" w:hAnsi="Arial Black"/>
          <w:sz w:val="18"/>
          <w:szCs w:val="18"/>
        </w:rPr>
        <w:t>e)</w:t>
      </w:r>
      <w:r>
        <w:tab/>
      </w:r>
      <w:r w:rsidRPr="00CB47B1">
        <w:rPr>
          <w:rFonts w:ascii="Arial" w:eastAsiaTheme="minorHAnsi" w:hAnsi="Arial" w:cs="Arial"/>
          <w:color w:val="auto"/>
          <w:sz w:val="20"/>
        </w:rPr>
        <w:t>“</w:t>
      </w:r>
      <w:r w:rsidRPr="00D51731">
        <w:rPr>
          <w:rFonts w:ascii="Arial" w:hAnsi="Arial" w:cs="Arial"/>
          <w:color w:val="000000" w:themeColor="text1"/>
          <w:sz w:val="20"/>
        </w:rPr>
        <w:t>“[T]he genre of “The Explainer,” [is] a form of journalism that provides essential background knowledge to follow events and trends in the news</w:t>
      </w:r>
      <w:r>
        <w:rPr>
          <w:rFonts w:ascii="Arial" w:eastAsiaTheme="minorHAnsi" w:hAnsi="Arial" w:cs="Arial"/>
          <w:color w:val="auto"/>
          <w:sz w:val="20"/>
        </w:rPr>
        <w:t>….</w:t>
      </w:r>
      <w:r w:rsidRPr="00CB47B1">
        <w:rPr>
          <w:rFonts w:ascii="Arial" w:eastAsiaTheme="minorHAnsi" w:hAnsi="Arial" w:cs="Arial"/>
          <w:color w:val="auto"/>
          <w:sz w:val="20"/>
        </w:rPr>
        <w:t>The Explainer project aims to improve the art of explanation at ProPublica’s site and to share what is learned with the journalism community. N</w:t>
      </w:r>
      <w:r>
        <w:rPr>
          <w:rFonts w:ascii="Arial" w:eastAsiaTheme="minorHAnsi" w:hAnsi="Arial" w:cs="Arial"/>
          <w:color w:val="auto"/>
          <w:sz w:val="20"/>
        </w:rPr>
        <w:t xml:space="preserve">ew </w:t>
      </w:r>
      <w:r w:rsidRPr="00CB47B1">
        <w:rPr>
          <w:rFonts w:ascii="Arial" w:eastAsiaTheme="minorHAnsi" w:hAnsi="Arial" w:cs="Arial"/>
          <w:color w:val="auto"/>
          <w:sz w:val="20"/>
        </w:rPr>
        <w:t>Y</w:t>
      </w:r>
      <w:r>
        <w:rPr>
          <w:rFonts w:ascii="Arial" w:eastAsiaTheme="minorHAnsi" w:hAnsi="Arial" w:cs="Arial"/>
          <w:color w:val="auto"/>
          <w:sz w:val="20"/>
        </w:rPr>
        <w:t xml:space="preserve">ork </w:t>
      </w:r>
      <w:r w:rsidRPr="00CB47B1">
        <w:rPr>
          <w:rFonts w:ascii="Arial" w:eastAsiaTheme="minorHAnsi" w:hAnsi="Arial" w:cs="Arial"/>
          <w:color w:val="auto"/>
          <w:sz w:val="20"/>
        </w:rPr>
        <w:t>U</w:t>
      </w:r>
      <w:r>
        <w:rPr>
          <w:rFonts w:ascii="Arial" w:eastAsiaTheme="minorHAnsi" w:hAnsi="Arial" w:cs="Arial"/>
          <w:color w:val="auto"/>
          <w:sz w:val="20"/>
        </w:rPr>
        <w:t>niversity</w:t>
      </w:r>
      <w:r w:rsidRPr="00CB47B1">
        <w:rPr>
          <w:rFonts w:ascii="Arial" w:eastAsiaTheme="minorHAnsi" w:hAnsi="Arial" w:cs="Arial"/>
          <w:color w:val="auto"/>
          <w:sz w:val="20"/>
        </w:rPr>
        <w:t xml:space="preserve">’s </w:t>
      </w:r>
      <w:r>
        <w:rPr>
          <w:rFonts w:ascii="Arial" w:eastAsiaTheme="minorHAnsi" w:hAnsi="Arial" w:cs="Arial"/>
          <w:color w:val="auto"/>
          <w:sz w:val="20"/>
        </w:rPr>
        <w:t>contributions will stem from [its]</w:t>
      </w:r>
      <w:r w:rsidRPr="00CB47B1">
        <w:rPr>
          <w:rFonts w:ascii="Arial" w:eastAsiaTheme="minorHAnsi" w:hAnsi="Arial" w:cs="Arial"/>
          <w:color w:val="auto"/>
          <w:sz w:val="20"/>
        </w:rPr>
        <w:t xml:space="preserve"> Carter </w:t>
      </w:r>
      <w:r>
        <w:rPr>
          <w:rFonts w:ascii="Arial" w:eastAsiaTheme="minorHAnsi" w:hAnsi="Arial" w:cs="Arial"/>
          <w:color w:val="auto"/>
          <w:sz w:val="20"/>
        </w:rPr>
        <w:t xml:space="preserve">Journalism </w:t>
      </w:r>
      <w:r w:rsidRPr="00CB47B1">
        <w:rPr>
          <w:rFonts w:ascii="Arial" w:eastAsiaTheme="minorHAnsi" w:hAnsi="Arial" w:cs="Arial"/>
          <w:color w:val="auto"/>
          <w:sz w:val="20"/>
        </w:rPr>
        <w:t>Institute’s Studio 20 concentration for graduate students, which runs projects on Web innovation. “An explainer is a work of journalism, but it doesn’t provide the latest news or update you on a story,” said NYU Professor Jay Rosen, detailing the concept. “It addresses a gap in your understanding: the lack of essential background knowledge. We wanted to work with the journalists at ProPublica on this problem because they investigate complicated stories and share what they’ve learned with other journalists. It seemed like a perfect match.” “Orienting readers and giving them context has long been a key component of good journalism,” said Eric Umansky, a senior editor at ProPublica.…Bringing clarity to complex systems so that non-specialists can under</w:t>
      </w:r>
      <w:r>
        <w:rPr>
          <w:rFonts w:ascii="Arial" w:eastAsiaTheme="minorHAnsi" w:hAnsi="Arial" w:cs="Arial"/>
          <w:color w:val="auto"/>
          <w:sz w:val="20"/>
        </w:rPr>
        <w:t>-</w:t>
      </w:r>
      <w:r w:rsidRPr="00CB47B1">
        <w:rPr>
          <w:rFonts w:ascii="Arial" w:eastAsiaTheme="minorHAnsi" w:hAnsi="Arial" w:cs="Arial"/>
          <w:color w:val="auto"/>
          <w:sz w:val="20"/>
        </w:rPr>
        <w:t>stand them is the “art” of the explainer</w:t>
      </w:r>
      <w:r>
        <w:rPr>
          <w:rFonts w:ascii="Arial" w:eastAsiaTheme="minorHAnsi" w:hAnsi="Arial" w:cs="Arial"/>
          <w:color w:val="auto"/>
          <w:sz w:val="20"/>
        </w:rPr>
        <w:t>.</w:t>
      </w:r>
      <w:r w:rsidRPr="00CB47B1">
        <w:rPr>
          <w:rFonts w:ascii="Arial" w:eastAsiaTheme="minorHAnsi" w:hAnsi="Arial" w:cs="Arial"/>
          <w:color w:val="auto"/>
          <w:sz w:val="20"/>
        </w:rPr>
        <w:t>”</w:t>
      </w:r>
      <w:r w:rsidRPr="00CB47B1">
        <w:rPr>
          <w:rFonts w:asciiTheme="minorHAnsi" w:eastAsiaTheme="minorHAnsi" w:hAnsiTheme="minorHAnsi" w:cstheme="minorBidi"/>
          <w:color w:val="auto"/>
          <w:szCs w:val="22"/>
        </w:rPr>
        <w:t xml:space="preserve"> </w:t>
      </w:r>
      <w:r w:rsidRPr="00CA320B">
        <w:rPr>
          <w:bCs/>
        </w:rPr>
        <w:t>NYU Carter Journalism Institute, ProPublica Team Up - "The Explainer"</w:t>
      </w:r>
      <w:r>
        <w:rPr>
          <w:bCs/>
        </w:rPr>
        <w:t xml:space="preserve">; 1dec10; </w:t>
      </w:r>
      <w:hyperlink r:id="rId339" w:history="1">
        <w:r w:rsidRPr="005453C5">
          <w:rPr>
            <w:rStyle w:val="Hyperlink"/>
            <w:rFonts w:eastAsiaTheme="minorHAnsi" w:cstheme="minorBidi"/>
            <w:szCs w:val="22"/>
          </w:rPr>
          <w:t>http://journalism.nyu.edu/news/2010/fall/nyu-carter-journalism-institute-propublica-team-up-the-explainer/</w:t>
        </w:r>
      </w:hyperlink>
      <w:r>
        <w:rPr>
          <w:rFonts w:eastAsiaTheme="minorHAnsi" w:cstheme="minorBidi"/>
          <w:color w:val="auto"/>
          <w:szCs w:val="22"/>
        </w:rPr>
        <w:t xml:space="preserve">; </w:t>
      </w:r>
    </w:p>
    <w:p w:rsidR="001F2A19" w:rsidRPr="00EF1BAC" w:rsidRDefault="001F2A19" w:rsidP="00EF1BAC">
      <w:pPr>
        <w:pStyle w:val="FootnoteText"/>
        <w:tabs>
          <w:tab w:val="left" w:pos="270"/>
        </w:tabs>
        <w:ind w:right="-94" w:firstLine="0"/>
        <w:rPr>
          <w:spacing w:val="4"/>
          <w:szCs w:val="22"/>
        </w:rPr>
      </w:pPr>
      <w:r>
        <w:rPr>
          <w:rFonts w:ascii="Arial Black" w:hAnsi="Arial Black"/>
          <w:sz w:val="18"/>
          <w:szCs w:val="18"/>
        </w:rPr>
        <w:t>f</w:t>
      </w:r>
      <w:r w:rsidRPr="00CB47B1">
        <w:rPr>
          <w:rFonts w:ascii="Arial Black" w:hAnsi="Arial Black"/>
          <w:sz w:val="18"/>
          <w:szCs w:val="18"/>
        </w:rPr>
        <w:t>)</w:t>
      </w:r>
      <w:r>
        <w:rPr>
          <w:rFonts w:ascii="Arial Black" w:hAnsi="Arial Black"/>
          <w:sz w:val="18"/>
          <w:szCs w:val="18"/>
        </w:rPr>
        <w:tab/>
      </w:r>
      <w:hyperlink r:id="rId340" w:history="1">
        <w:r w:rsidRPr="00075ED6">
          <w:rPr>
            <w:rStyle w:val="Hyperlink"/>
            <w:spacing w:val="-4"/>
            <w:szCs w:val="22"/>
          </w:rPr>
          <w:t>http://Judicial-Discipline-Reform.org/teams/NYU/11-10-24DrRCordero-ProfJCalderone.pdf</w:t>
        </w:r>
      </w:hyperlink>
    </w:p>
  </w:footnote>
  <w:footnote w:id="232">
    <w:p w:rsidR="001F2A19" w:rsidRDefault="001F2A19" w:rsidP="000E4552">
      <w:pPr>
        <w:pStyle w:val="FootnoteText"/>
        <w:ind w:hanging="360"/>
      </w:pPr>
      <w:r w:rsidRPr="00556FBF">
        <w:rPr>
          <w:rStyle w:val="FootnoteReference"/>
          <w:color w:val="auto"/>
        </w:rPr>
        <w:footnoteRef/>
      </w:r>
      <w:r>
        <w:tab/>
        <w:t xml:space="preserve">Cf. Table of </w:t>
      </w:r>
      <w:r w:rsidRPr="00CE0168">
        <w:t>Judicial Ethics Advisory Committees by State</w:t>
      </w:r>
      <w:r>
        <w:t>;</w:t>
      </w:r>
      <w:r w:rsidRPr="00CE0168">
        <w:t xml:space="preserve"> </w:t>
      </w:r>
      <w:r w:rsidRPr="00FE2AB7">
        <w:t xml:space="preserve">American Judicature Society; </w:t>
      </w:r>
      <w:hyperlink r:id="rId341" w:history="1">
        <w:r w:rsidRPr="00EC46BF">
          <w:rPr>
            <w:rStyle w:val="Hyperlink"/>
            <w:rFonts w:ascii="Book Antiqua" w:hAnsi="Book Antiqua"/>
            <w:szCs w:val="24"/>
          </w:rPr>
          <w:t>http://Judicial-Discipline-Reform.org/docs/state_ethics_committee.pdf</w:t>
        </w:r>
      </w:hyperlink>
    </w:p>
  </w:footnote>
  <w:footnote w:id="233">
    <w:p w:rsidR="001F2A19" w:rsidRPr="000E4552" w:rsidRDefault="001F2A19" w:rsidP="000E4552">
      <w:pPr>
        <w:pStyle w:val="FootnoteText"/>
        <w:ind w:hanging="360"/>
      </w:pPr>
      <w:r w:rsidRPr="00556FBF">
        <w:rPr>
          <w:rStyle w:val="FootnoteReference"/>
          <w:color w:val="auto"/>
        </w:rPr>
        <w:footnoteRef/>
      </w:r>
      <w:r>
        <w:tab/>
      </w:r>
      <w:r w:rsidRPr="000E4552">
        <w:rPr>
          <w:rFonts w:cs="Tahoma"/>
          <w:szCs w:val="22"/>
        </w:rPr>
        <w:t xml:space="preserve">Conference of Chief Justices: “Appearance of Impropriety” Must Remain Enforceable in the Model Code of Judicial Conduct [applicable to state judicial officers]; </w:t>
      </w:r>
      <w:hyperlink r:id="rId342" w:history="1">
        <w:r w:rsidRPr="000E4552">
          <w:rPr>
            <w:rStyle w:val="Hyperlink"/>
            <w:rFonts w:cs="Arial"/>
          </w:rPr>
          <w:t>http://Judicial-Discipline-Reform.org/docs/state_appearance_impropriety.pdf</w:t>
        </w:r>
      </w:hyperlink>
    </w:p>
  </w:footnote>
  <w:footnote w:id="234">
    <w:p w:rsidR="001F2A19" w:rsidRDefault="001F2A19" w:rsidP="008D3A97">
      <w:pPr>
        <w:pStyle w:val="FootnoteText"/>
        <w:ind w:hanging="360"/>
      </w:pPr>
      <w:r w:rsidRPr="00556FBF">
        <w:rPr>
          <w:rStyle w:val="FootnoteReference"/>
          <w:color w:val="auto"/>
        </w:rPr>
        <w:footnoteRef/>
      </w:r>
      <w:r>
        <w:tab/>
        <w:t xml:space="preserve">Cf. </w:t>
      </w:r>
      <w:hyperlink r:id="rId343" w:history="1">
        <w:r w:rsidRPr="000726FD">
          <w:rPr>
            <w:rStyle w:val="Hyperlink"/>
            <w:rFonts w:eastAsia="Arial Unicode MS"/>
          </w:rPr>
          <w:t>http://Judicial-Discipline-Reform.org/docs/how_to_follow_money.pdf</w:t>
        </w:r>
      </w:hyperlink>
    </w:p>
  </w:footnote>
  <w:footnote w:id="235">
    <w:p w:rsidR="001F2A19" w:rsidRDefault="001F2A19" w:rsidP="00956588">
      <w:pPr>
        <w:pStyle w:val="FootnoteText"/>
        <w:tabs>
          <w:tab w:val="left" w:pos="360"/>
        </w:tabs>
        <w:ind w:hanging="360"/>
        <w:jc w:val="left"/>
      </w:pPr>
      <w:r w:rsidRPr="00556FBF">
        <w:rPr>
          <w:rStyle w:val="FootnoteReference"/>
          <w:color w:val="auto"/>
        </w:rPr>
        <w:footnoteRef/>
      </w:r>
      <w:r>
        <w:tab/>
      </w:r>
      <w:hyperlink r:id="rId344" w:history="1">
        <w:r w:rsidRPr="00C23039">
          <w:rPr>
            <w:rStyle w:val="Hyperlink"/>
          </w:rPr>
          <w:t>http://Judicial-Discipline-Reform.org/docs/building_record&amp;fact_statement.pdf</w:t>
        </w:r>
      </w:hyperlink>
    </w:p>
  </w:footnote>
  <w:footnote w:id="236">
    <w:p w:rsidR="001F2A19" w:rsidRPr="001A4F1D" w:rsidRDefault="001F2A19" w:rsidP="00956588">
      <w:pPr>
        <w:pStyle w:val="FootnoteText"/>
        <w:tabs>
          <w:tab w:val="left" w:pos="360"/>
          <w:tab w:val="left" w:pos="630"/>
        </w:tabs>
        <w:ind w:hanging="360"/>
        <w:jc w:val="left"/>
      </w:pPr>
      <w:r w:rsidRPr="00556FBF">
        <w:rPr>
          <w:rStyle w:val="FootnoteReference"/>
          <w:color w:val="auto"/>
        </w:rPr>
        <w:footnoteRef/>
      </w:r>
      <w:r>
        <w:tab/>
        <w:t>Cf.</w:t>
      </w:r>
      <w:r>
        <w:tab/>
      </w:r>
      <w:r w:rsidRPr="00287B9F">
        <w:rPr>
          <w:rFonts w:ascii="Arial Black" w:hAnsi="Arial Black"/>
          <w:sz w:val="18"/>
          <w:szCs w:val="18"/>
        </w:rPr>
        <w:t>a)</w:t>
      </w:r>
      <w:r>
        <w:tab/>
      </w:r>
      <w:hyperlink r:id="rId345" w:history="1">
        <w:r w:rsidRPr="00E14348">
          <w:rPr>
            <w:rStyle w:val="Hyperlink"/>
            <w:rFonts w:cs="Arial"/>
          </w:rPr>
          <w:t>http://Judicial-Discipline-Reform.org/docs/Summary_&amp;_synoptic_paragraph.pdf</w:t>
        </w:r>
      </w:hyperlink>
      <w:r>
        <w:rPr>
          <w:rFonts w:ascii="Book Antiqua" w:hAnsi="Book Antiqua" w:cs="Arial"/>
        </w:rPr>
        <w:t xml:space="preserve">; </w:t>
      </w:r>
      <w:r>
        <w:rPr>
          <w:rFonts w:ascii="Book Antiqua" w:hAnsi="Book Antiqua" w:cs="Arial"/>
        </w:rPr>
        <w:br/>
      </w:r>
      <w:r>
        <w:rPr>
          <w:rFonts w:ascii="Arial Black" w:hAnsi="Arial Black"/>
          <w:sz w:val="18"/>
          <w:szCs w:val="18"/>
        </w:rPr>
        <w:t>b</w:t>
      </w:r>
      <w:r w:rsidRPr="00287B9F">
        <w:rPr>
          <w:rFonts w:ascii="Arial Black" w:hAnsi="Arial Black"/>
          <w:sz w:val="18"/>
          <w:szCs w:val="18"/>
        </w:rPr>
        <w:t>)</w:t>
      </w:r>
      <w:r>
        <w:rPr>
          <w:rFonts w:ascii="Arial Black" w:hAnsi="Arial Black"/>
          <w:sz w:val="18"/>
          <w:szCs w:val="18"/>
        </w:rPr>
        <w:tab/>
      </w:r>
      <w:hyperlink r:id="rId346" w:history="1">
        <w:r w:rsidRPr="001A4F1D">
          <w:rPr>
            <w:rStyle w:val="Hyperlink"/>
            <w:rFonts w:eastAsiaTheme="majorEastAsia"/>
          </w:rPr>
          <w:t>http://Judicial-Discipline-Reform.org/docs/summarize_complaint_350words.pdf</w:t>
        </w:r>
      </w:hyperlink>
      <w:r>
        <w:rPr>
          <w:rStyle w:val="PageNumber"/>
        </w:rPr>
        <w:t xml:space="preserve">; and </w:t>
      </w:r>
      <w:r>
        <w:rPr>
          <w:rStyle w:val="PageNumber"/>
        </w:rPr>
        <w:br/>
      </w:r>
      <w:r>
        <w:rPr>
          <w:rFonts w:ascii="Arial Black" w:hAnsi="Arial Black"/>
          <w:sz w:val="18"/>
          <w:szCs w:val="18"/>
        </w:rPr>
        <w:t>c</w:t>
      </w:r>
      <w:r w:rsidRPr="00287B9F">
        <w:rPr>
          <w:rFonts w:ascii="Arial Black" w:hAnsi="Arial Black"/>
          <w:sz w:val="18"/>
          <w:szCs w:val="18"/>
        </w:rPr>
        <w:t>)</w:t>
      </w:r>
      <w:r>
        <w:rPr>
          <w:rFonts w:ascii="Arial Black" w:hAnsi="Arial Black"/>
          <w:sz w:val="18"/>
          <w:szCs w:val="18"/>
        </w:rPr>
        <w:tab/>
      </w:r>
      <w:hyperlink r:id="rId347" w:history="1">
        <w:r w:rsidRPr="009E7A7B">
          <w:rPr>
            <w:rStyle w:val="Hyperlink"/>
            <w:rFonts w:eastAsia="Arial Unicode MS"/>
          </w:rPr>
          <w:t>http://Judicial-Discipline-Reform.org/Follow_money/case_summary.pdf</w:t>
        </w:r>
      </w:hyperlink>
    </w:p>
  </w:footnote>
  <w:footnote w:id="237">
    <w:p w:rsidR="001F2A19" w:rsidRPr="003C1BC0" w:rsidRDefault="001F2A19" w:rsidP="00956588">
      <w:pPr>
        <w:pStyle w:val="FootnoteText"/>
        <w:ind w:hanging="360"/>
        <w:rPr>
          <w:spacing w:val="-2"/>
        </w:rPr>
      </w:pPr>
      <w:r w:rsidRPr="00556FBF">
        <w:rPr>
          <w:rStyle w:val="FootnoteReference"/>
          <w:color w:val="auto"/>
        </w:rPr>
        <w:footnoteRef/>
      </w:r>
      <w:r>
        <w:tab/>
        <w:t>Cf</w:t>
      </w:r>
      <w:r w:rsidRPr="003C1BC0">
        <w:rPr>
          <w:spacing w:val="-2"/>
        </w:rPr>
        <w:t xml:space="preserve">. </w:t>
      </w:r>
      <w:hyperlink r:id="rId348" w:history="1">
        <w:r w:rsidRPr="003C1BC0">
          <w:rPr>
            <w:rStyle w:val="Hyperlink"/>
            <w:rFonts w:eastAsia="Arial Unicode MS"/>
            <w:spacing w:val="-2"/>
          </w:rPr>
          <w:t>http://Judicial-Discipline-Reform.org/docs/disseminate_criticism_misconduct_rules.pdf</w:t>
        </w:r>
      </w:hyperlink>
    </w:p>
  </w:footnote>
  <w:footnote w:id="238">
    <w:p w:rsidR="001F2A19" w:rsidRDefault="001F2A19" w:rsidP="00904CE2">
      <w:pPr>
        <w:pStyle w:val="FootnoteText"/>
        <w:ind w:hanging="360"/>
      </w:pPr>
      <w:r w:rsidRPr="00556FBF">
        <w:rPr>
          <w:rStyle w:val="FootnoteReference"/>
          <w:color w:val="auto"/>
        </w:rPr>
        <w:footnoteRef/>
      </w:r>
      <w:r>
        <w:tab/>
        <w:t xml:space="preserve">Cf. </w:t>
      </w:r>
      <w:hyperlink r:id="rId349" w:history="1">
        <w:r w:rsidRPr="000726FD">
          <w:rPr>
            <w:rStyle w:val="Hyperlink"/>
            <w:rFonts w:eastAsia="Arial Unicode MS"/>
          </w:rPr>
          <w:t>http://Judicial-Discipline-Reform.org/Follow_money/DrCordero-journalists.pdf</w:t>
        </w:r>
      </w:hyperlink>
    </w:p>
  </w:footnote>
  <w:footnote w:id="239">
    <w:p w:rsidR="001F2A19" w:rsidRDefault="001F2A19" w:rsidP="00A364B0">
      <w:pPr>
        <w:pStyle w:val="FootnoteText"/>
        <w:tabs>
          <w:tab w:val="left" w:pos="270"/>
        </w:tabs>
        <w:ind w:hanging="360"/>
      </w:pPr>
      <w:r w:rsidRPr="00556FBF">
        <w:rPr>
          <w:rStyle w:val="FootnoteReference"/>
          <w:color w:val="auto"/>
        </w:rPr>
        <w:footnoteRef/>
      </w:r>
      <w:r>
        <w:tab/>
      </w:r>
      <w:r w:rsidRPr="00F12CC5">
        <w:rPr>
          <w:rFonts w:ascii="Arial Black" w:hAnsi="Arial Black"/>
          <w:sz w:val="18"/>
          <w:szCs w:val="18"/>
        </w:rPr>
        <w:t>a)</w:t>
      </w:r>
      <w:r>
        <w:tab/>
      </w:r>
      <w:r w:rsidRPr="008B01ED">
        <w:t xml:space="preserve">Rules For </w:t>
      </w:r>
      <w:r>
        <w:t>Judicial C</w:t>
      </w:r>
      <w:r w:rsidRPr="008B01ED">
        <w:t xml:space="preserve">onduct and Disability </w:t>
      </w:r>
      <w:r>
        <w:t>Proceedings [on complaints a</w:t>
      </w:r>
      <w:r w:rsidRPr="008B01ED">
        <w:t xml:space="preserve">gainst </w:t>
      </w:r>
      <w:r>
        <w:t>federal j</w:t>
      </w:r>
      <w:r w:rsidRPr="008B01ED">
        <w:t>udge</w:t>
      </w:r>
      <w:r>
        <w:t>s],</w:t>
      </w:r>
      <w:r w:rsidRPr="008B01ED">
        <w:t xml:space="preserve"> Judicial Conference of the U.S.</w:t>
      </w:r>
      <w:r>
        <w:t>; 11mar</w:t>
      </w:r>
      <w:r w:rsidRPr="008B01ED">
        <w:t>08</w:t>
      </w:r>
      <w:r>
        <w:t xml:space="preserve">; </w:t>
      </w:r>
      <w:hyperlink r:id="rId350" w:history="1">
        <w:r w:rsidRPr="00EC46BF">
          <w:rPr>
            <w:rStyle w:val="Hyperlink"/>
            <w:rFonts w:ascii="Book Antiqua" w:hAnsi="Book Antiqua"/>
          </w:rPr>
          <w:t>http://Judicial-Discipline-Reform.org/ docs/Rules_complaints.pdf</w:t>
        </w:r>
      </w:hyperlink>
      <w:r w:rsidRPr="008B01ED">
        <w:t>;</w:t>
      </w:r>
      <w:r>
        <w:t xml:space="preserve"> But see </w:t>
      </w:r>
      <w:r>
        <w:rPr>
          <w:rFonts w:ascii="Arial Black" w:hAnsi="Arial Black"/>
          <w:sz w:val="18"/>
          <w:szCs w:val="18"/>
        </w:rPr>
        <w:t>b</w:t>
      </w:r>
      <w:r w:rsidRPr="00F12CC5">
        <w:rPr>
          <w:rFonts w:ascii="Arial Black" w:hAnsi="Arial Black"/>
          <w:sz w:val="18"/>
          <w:szCs w:val="18"/>
        </w:rPr>
        <w:t>)</w:t>
      </w:r>
      <w:r w:rsidRPr="008B01ED">
        <w:t xml:space="preserve"> </w:t>
      </w:r>
      <w:hyperlink r:id="rId351" w:history="1">
        <w:r w:rsidRPr="0043196C">
          <w:rPr>
            <w:rStyle w:val="Hyperlink"/>
          </w:rPr>
          <w:t>http://Judicial-Discipline-Reform.org/docs/new_rules_ no_change.pdf</w:t>
        </w:r>
      </w:hyperlink>
      <w:r>
        <w:t xml:space="preserve"> and </w:t>
      </w:r>
      <w:r>
        <w:rPr>
          <w:rFonts w:ascii="Arial Black" w:hAnsi="Arial Black"/>
          <w:sz w:val="18"/>
          <w:szCs w:val="18"/>
        </w:rPr>
        <w:t>c</w:t>
      </w:r>
      <w:r w:rsidRPr="00F12CC5">
        <w:rPr>
          <w:rFonts w:ascii="Arial Black" w:hAnsi="Arial Black"/>
          <w:sz w:val="18"/>
          <w:szCs w:val="18"/>
        </w:rPr>
        <w:t>)</w:t>
      </w:r>
      <w:r>
        <w:t xml:space="preserve"> </w:t>
      </w:r>
      <w:hyperlink r:id="rId352" w:history="1">
        <w:r w:rsidRPr="0043196C">
          <w:rPr>
            <w:rStyle w:val="Hyperlink"/>
          </w:rPr>
          <w:t>http://Judicial-Discipline-Reform.org/judicial_complaints/DrCordero _revised_rules.pdf</w:t>
        </w:r>
      </w:hyperlink>
      <w:r>
        <w:t xml:space="preserve"> </w:t>
      </w:r>
    </w:p>
  </w:footnote>
  <w:footnote w:id="240">
    <w:p w:rsidR="001F2A19" w:rsidRDefault="001F2A19" w:rsidP="00944BE7">
      <w:pPr>
        <w:pStyle w:val="FootnoteText"/>
        <w:tabs>
          <w:tab w:val="left" w:pos="360"/>
        </w:tabs>
        <w:ind w:hanging="360"/>
      </w:pPr>
      <w:r w:rsidRPr="00556FBF">
        <w:rPr>
          <w:rStyle w:val="FootnoteReference"/>
          <w:color w:val="auto"/>
        </w:rPr>
        <w:footnoteRef/>
      </w:r>
      <w:r>
        <w:tab/>
        <w:t>Cf.</w:t>
      </w:r>
      <w:r>
        <w:tab/>
      </w:r>
      <w:r w:rsidRPr="00F12CC5">
        <w:rPr>
          <w:rFonts w:ascii="Arial Black" w:hAnsi="Arial Black"/>
          <w:sz w:val="18"/>
          <w:szCs w:val="18"/>
        </w:rPr>
        <w:t>a)</w:t>
      </w:r>
      <w:r>
        <w:t xml:space="preserve"> </w:t>
      </w:r>
      <w:hyperlink r:id="rId353" w:history="1">
        <w:r w:rsidRPr="0036398A">
          <w:rPr>
            <w:rStyle w:val="Hyperlink"/>
            <w:rFonts w:eastAsia="Arial Unicode MS"/>
            <w:spacing w:val="6"/>
          </w:rPr>
          <w:t>http://Judicial-Discipline-Reform.org/Follow_money/complaint_advice.pdf</w:t>
        </w:r>
      </w:hyperlink>
      <w:r w:rsidRPr="0036398A">
        <w:rPr>
          <w:spacing w:val="6"/>
        </w:rPr>
        <w:t xml:space="preserve"> and</w:t>
      </w:r>
      <w:r>
        <w:t xml:space="preserve"> </w:t>
      </w:r>
      <w:r>
        <w:br/>
      </w:r>
      <w:r>
        <w:rPr>
          <w:rFonts w:ascii="Arial Black" w:hAnsi="Arial Black"/>
          <w:sz w:val="18"/>
          <w:szCs w:val="18"/>
        </w:rPr>
        <w:t>b</w:t>
      </w:r>
      <w:r w:rsidRPr="00F12CC5">
        <w:rPr>
          <w:rFonts w:ascii="Arial Black" w:hAnsi="Arial Black"/>
          <w:sz w:val="18"/>
          <w:szCs w:val="18"/>
        </w:rPr>
        <w:t>)</w:t>
      </w:r>
      <w:r>
        <w:t xml:space="preserve"> </w:t>
      </w:r>
      <w:hyperlink r:id="rId354" w:history="1">
        <w:r w:rsidRPr="00944BE7">
          <w:rPr>
            <w:rStyle w:val="Hyperlink"/>
            <w:spacing w:val="-2"/>
          </w:rPr>
          <w:t>http://Judicial-Discipline-Reform</w:t>
        </w:r>
        <w:r w:rsidRPr="00944BE7">
          <w:rPr>
            <w:rStyle w:val="Hyperlink"/>
          </w:rPr>
          <w:t>.org/docs/complaint_steps.pdf</w:t>
        </w:r>
      </w:hyperlink>
      <w:r w:rsidRPr="00944BE7">
        <w:t xml:space="preserve">; </w:t>
      </w:r>
      <w:r w:rsidRPr="00944BE7">
        <w:rPr>
          <w:rFonts w:ascii="Arial Black" w:hAnsi="Arial Black"/>
          <w:spacing w:val="-2"/>
          <w:sz w:val="18"/>
          <w:szCs w:val="18"/>
        </w:rPr>
        <w:t>c)</w:t>
      </w:r>
      <w:r w:rsidRPr="00944BE7">
        <w:rPr>
          <w:spacing w:val="-2"/>
        </w:rPr>
        <w:t xml:space="preserve"> For a list of state </w:t>
      </w:r>
      <w:proofErr w:type="spellStart"/>
      <w:r w:rsidRPr="00944BE7">
        <w:rPr>
          <w:spacing w:val="-2"/>
        </w:rPr>
        <w:t>judi-c</w:t>
      </w:r>
      <w:r>
        <w:t>ial</w:t>
      </w:r>
      <w:proofErr w:type="spellEnd"/>
      <w:r>
        <w:t xml:space="preserve"> conduct authorities see </w:t>
      </w:r>
      <w:hyperlink r:id="rId355" w:history="1">
        <w:r w:rsidRPr="00EC46BF">
          <w:rPr>
            <w:rStyle w:val="Hyperlink"/>
          </w:rPr>
          <w:t>http://www.ajs.org/ethics/eth_conduct-orgs.asp</w:t>
        </w:r>
      </w:hyperlink>
      <w:r>
        <w:t xml:space="preserve"> </w:t>
      </w:r>
    </w:p>
  </w:footnote>
  <w:footnote w:id="241">
    <w:p w:rsidR="001F2A19" w:rsidRDefault="001F2A19" w:rsidP="0057136C">
      <w:pPr>
        <w:pStyle w:val="FootnoteText"/>
        <w:ind w:hanging="360"/>
      </w:pPr>
      <w:r w:rsidRPr="00556FBF">
        <w:rPr>
          <w:rStyle w:val="FootnoteReference"/>
          <w:color w:val="auto"/>
        </w:rPr>
        <w:footnoteRef/>
      </w:r>
      <w:r>
        <w:tab/>
      </w:r>
      <w:r>
        <w:rPr>
          <w:rFonts w:ascii="Arial Black" w:hAnsi="Arial Black"/>
          <w:sz w:val="18"/>
          <w:szCs w:val="18"/>
        </w:rPr>
        <w:t>a</w:t>
      </w:r>
      <w:r w:rsidRPr="0057136C">
        <w:rPr>
          <w:rFonts w:ascii="Arial Black" w:hAnsi="Arial Black"/>
          <w:sz w:val="18"/>
          <w:szCs w:val="18"/>
        </w:rPr>
        <w:t>)</w:t>
      </w:r>
      <w:r>
        <w:t xml:space="preserve"> </w:t>
      </w:r>
      <w:proofErr w:type="gramStart"/>
      <w:r w:rsidRPr="004D7211">
        <w:rPr>
          <w:color w:val="0000FF"/>
        </w:rPr>
        <w:t>fn</w:t>
      </w:r>
      <w:proofErr w:type="gramEnd"/>
      <w:r w:rsidRPr="004D7211">
        <w:rPr>
          <w:color w:val="0000FF"/>
        </w:rPr>
        <w:t>.</w:t>
      </w:r>
      <w:fldSimple w:instr=" NOTEREF _Ref303501116 \h  \* MERGEFORMAT ">
        <w:r w:rsidR="00410CBC" w:rsidRPr="00410CBC">
          <w:rPr>
            <w:color w:val="0000FF"/>
          </w:rPr>
          <w:t>216</w:t>
        </w:r>
      </w:fldSimple>
      <w:r>
        <w:t xml:space="preserve"> &gt;7§f; and </w:t>
      </w:r>
      <w:r>
        <w:rPr>
          <w:rFonts w:ascii="Arial Black" w:hAnsi="Arial Black"/>
          <w:sz w:val="18"/>
          <w:szCs w:val="18"/>
        </w:rPr>
        <w:t>b</w:t>
      </w:r>
      <w:r w:rsidRPr="0057136C">
        <w:rPr>
          <w:rFonts w:ascii="Arial Black" w:hAnsi="Arial Black"/>
          <w:sz w:val="18"/>
          <w:szCs w:val="18"/>
        </w:rPr>
        <w:t>)</w:t>
      </w:r>
      <w:r>
        <w:t xml:space="preserve"> </w:t>
      </w:r>
      <w:r>
        <w:rPr>
          <w:color w:val="0000FF"/>
        </w:rPr>
        <w:t>jur:</w:t>
      </w:r>
      <w:r w:rsidR="005B339C" w:rsidRPr="0079239F">
        <w:rPr>
          <w:color w:val="0000FF"/>
        </w:rPr>
        <w:fldChar w:fldCharType="begin"/>
      </w:r>
      <w:r w:rsidRPr="0079239F">
        <w:rPr>
          <w:color w:val="0000FF"/>
        </w:rPr>
        <w:instrText xml:space="preserve"> PAGEREF _Ref304688181 \h </w:instrText>
      </w:r>
      <w:r w:rsidR="005B339C" w:rsidRPr="0079239F">
        <w:rPr>
          <w:color w:val="0000FF"/>
        </w:rPr>
      </w:r>
      <w:r w:rsidR="005B339C" w:rsidRPr="0079239F">
        <w:rPr>
          <w:color w:val="0000FF"/>
        </w:rPr>
        <w:fldChar w:fldCharType="separate"/>
      </w:r>
      <w:r>
        <w:rPr>
          <w:noProof/>
          <w:color w:val="0000FF"/>
        </w:rPr>
        <w:t>146</w:t>
      </w:r>
      <w:r w:rsidR="005B339C" w:rsidRPr="0079239F">
        <w:rPr>
          <w:color w:val="0000FF"/>
        </w:rPr>
        <w:fldChar w:fldCharType="end"/>
      </w:r>
      <w:r w:rsidRPr="0079239F">
        <w:rPr>
          <w:color w:val="0000FF"/>
        </w:rPr>
        <w:t>§</w:t>
      </w:r>
      <w:fldSimple w:instr=" REF _Ref304688181 \r \h  \* MERGEFORMAT ">
        <w:r w:rsidR="00410CBC" w:rsidRPr="00410CBC">
          <w:rPr>
            <w:color w:val="0000FF"/>
          </w:rPr>
          <w:t>4</w:t>
        </w:r>
      </w:fldSimple>
    </w:p>
  </w:footnote>
  <w:footnote w:id="242">
    <w:p w:rsidR="001F2A19" w:rsidRPr="00242DCF" w:rsidRDefault="001F2A19" w:rsidP="005D7A32">
      <w:pPr>
        <w:pStyle w:val="FootnoteText"/>
        <w:ind w:hanging="360"/>
        <w:rPr>
          <w:spacing w:val="-4"/>
          <w:szCs w:val="22"/>
        </w:rPr>
      </w:pPr>
      <w:r w:rsidRPr="00556FBF">
        <w:rPr>
          <w:rStyle w:val="FootnoteReference"/>
          <w:color w:val="auto"/>
        </w:rPr>
        <w:footnoteRef/>
      </w:r>
      <w:r>
        <w:tab/>
      </w:r>
      <w:hyperlink r:id="rId356" w:history="1">
        <w:r w:rsidRPr="004D7211">
          <w:rPr>
            <w:rStyle w:val="Hyperlink"/>
            <w:rFonts w:eastAsiaTheme="majorEastAsia"/>
            <w:spacing w:val="-2"/>
          </w:rPr>
          <w:t>http://Judicial-Discipline-Reform.org/docs/DrRCordero_proposal_synopsis.pdf</w:t>
        </w:r>
      </w:hyperlink>
      <w:r>
        <w:rPr>
          <w:rFonts w:eastAsiaTheme="majorEastAsia"/>
          <w:b/>
          <w:spacing w:val="-2"/>
        </w:rPr>
        <w:t xml:space="preserve"> </w:t>
      </w:r>
      <w:r w:rsidRPr="00104E07">
        <w:rPr>
          <w:rFonts w:eastAsiaTheme="majorEastAsia"/>
          <w:b/>
          <w:color w:val="000000" w:themeColor="text1"/>
          <w:spacing w:val="-2"/>
        </w:rPr>
        <w:t xml:space="preserve"> </w:t>
      </w:r>
    </w:p>
  </w:footnote>
  <w:footnote w:id="243">
    <w:p w:rsidR="001F2A19" w:rsidRDefault="001F2A19" w:rsidP="005D7A32">
      <w:pPr>
        <w:pStyle w:val="FootnoteText"/>
        <w:tabs>
          <w:tab w:val="left" w:pos="270"/>
        </w:tabs>
        <w:ind w:hanging="360"/>
      </w:pPr>
      <w:r w:rsidRPr="00556FBF">
        <w:rPr>
          <w:rStyle w:val="FootnoteReference"/>
          <w:color w:val="auto"/>
        </w:rPr>
        <w:footnoteRef/>
      </w:r>
      <w:r>
        <w:tab/>
      </w:r>
      <w:r w:rsidRPr="00B70B04">
        <w:rPr>
          <w:rFonts w:ascii="Arial Black" w:hAnsi="Arial Black"/>
          <w:sz w:val="18"/>
          <w:szCs w:val="18"/>
        </w:rPr>
        <w:t>a)</w:t>
      </w:r>
      <w:r>
        <w:tab/>
        <w:t>On a failed attempt to do so see bill S.1873, passed on October 30, 1979, and HR 7974, passed on September 15, 1980, entitled</w:t>
      </w:r>
      <w:r w:rsidRPr="00B274AD">
        <w:t xml:space="preserve"> </w:t>
      </w:r>
      <w:r>
        <w:t>The Judicial Councils Reform and Judicial Conduct and Disability Act of 1980; Congressional Record, September 30, 1980; 28086</w:t>
      </w:r>
      <w:r w:rsidRPr="000726FD">
        <w:t xml:space="preserve">; </w:t>
      </w:r>
      <w:hyperlink r:id="rId357" w:history="1">
        <w:r w:rsidRPr="004F7530">
          <w:rPr>
            <w:rStyle w:val="Hyperlink"/>
            <w:spacing w:val="-2"/>
          </w:rPr>
          <w:t>http://Judicial-Discipline-Reform.org/docs/Jud_Councils_Reform_bill_30sep80.pdf</w:t>
        </w:r>
      </w:hyperlink>
      <w:r w:rsidRPr="004F7530">
        <w:rPr>
          <w:spacing w:val="-2"/>
        </w:rPr>
        <w:t xml:space="preserve">. </w:t>
      </w:r>
      <w:r w:rsidRPr="004F7530">
        <w:rPr>
          <w:rFonts w:ascii="Arial Black" w:hAnsi="Arial Black"/>
          <w:spacing w:val="-2"/>
          <w:sz w:val="18"/>
          <w:szCs w:val="18"/>
        </w:rPr>
        <w:t>b)</w:t>
      </w:r>
      <w:r w:rsidRPr="004F7530">
        <w:rPr>
          <w:spacing w:val="-2"/>
        </w:rPr>
        <w:t xml:space="preserve"> The Re-form part of the bill included a provision for opening the councils, but was excluded from the version that was adopted; </w:t>
      </w:r>
      <w:hyperlink r:id="rId358" w:history="1">
        <w:r w:rsidRPr="007A4E7A">
          <w:rPr>
            <w:rStyle w:val="Hyperlink"/>
            <w:spacing w:val="-2"/>
          </w:rPr>
          <w:t>http://Judicial-Discipline-Reform.org/docs/28usc331-335_Conf_ Councils.pdf</w:t>
        </w:r>
      </w:hyperlink>
      <w:r>
        <w:rPr>
          <w:b/>
          <w:color w:val="000000" w:themeColor="text1"/>
        </w:rPr>
        <w:t xml:space="preserve"> &gt;</w:t>
      </w:r>
      <w:r>
        <w:t>§</w:t>
      </w:r>
      <w:r w:rsidRPr="00B70B04">
        <w:t>332(d</w:t>
      </w:r>
      <w:proofErr w:type="gramStart"/>
      <w:r w:rsidRPr="00B70B04">
        <w:t>)(</w:t>
      </w:r>
      <w:proofErr w:type="gramEnd"/>
      <w:r w:rsidRPr="00B70B04">
        <w:t>1)</w:t>
      </w:r>
      <w:r>
        <w:t xml:space="preserve">. </w:t>
      </w:r>
      <w:r w:rsidRPr="00B70B04">
        <w:rPr>
          <w:rFonts w:ascii="Arial Black" w:hAnsi="Arial Black"/>
          <w:sz w:val="18"/>
          <w:szCs w:val="18"/>
        </w:rPr>
        <w:t>c)</w:t>
      </w:r>
      <w:r>
        <w:t xml:space="preserve"> The Conduct and Disability part of it as adopted is at </w:t>
      </w:r>
      <w:proofErr w:type="gramStart"/>
      <w:r w:rsidRPr="004D7211">
        <w:rPr>
          <w:color w:val="0000FF"/>
        </w:rPr>
        <w:t>fn</w:t>
      </w:r>
      <w:proofErr w:type="gramEnd"/>
      <w:r w:rsidRPr="004D7211">
        <w:rPr>
          <w:color w:val="0000FF"/>
        </w:rPr>
        <w:t>.</w:t>
      </w:r>
      <w:r w:rsidR="005B339C">
        <w:fldChar w:fldCharType="begin"/>
      </w:r>
      <w:r>
        <w:instrText xml:space="preserve"> NOTEREF _Ref304057220 \h  \* MERGEFORMAT </w:instrText>
      </w:r>
      <w:r w:rsidR="005B339C">
        <w:fldChar w:fldCharType="separate"/>
      </w:r>
      <w:proofErr w:type="gramStart"/>
      <w:r w:rsidR="00410CBC" w:rsidRPr="00410CBC">
        <w:rPr>
          <w:color w:val="0000FF"/>
        </w:rPr>
        <w:t>19</w:t>
      </w:r>
      <w:r w:rsidR="005B339C">
        <w:fldChar w:fldCharType="end"/>
      </w:r>
      <w:r w:rsidRPr="004D7211">
        <w:rPr>
          <w:color w:val="0000FF"/>
        </w:rPr>
        <w:t>a</w:t>
      </w:r>
      <w:r w:rsidRPr="00DB07E2">
        <w:rPr>
          <w:b/>
          <w:color w:val="000000" w:themeColor="text1"/>
        </w:rPr>
        <w:t>.</w:t>
      </w:r>
      <w:proofErr w:type="gramEnd"/>
    </w:p>
  </w:footnote>
  <w:footnote w:id="244">
    <w:p w:rsidR="001F2A19" w:rsidRDefault="001F2A19" w:rsidP="005D7A32">
      <w:pPr>
        <w:pStyle w:val="FootnoteText"/>
        <w:tabs>
          <w:tab w:val="left" w:pos="0"/>
          <w:tab w:val="left" w:pos="180"/>
        </w:tabs>
        <w:ind w:hanging="360"/>
      </w:pPr>
      <w:r w:rsidRPr="000636E1">
        <w:rPr>
          <w:rStyle w:val="FootnoteReference"/>
          <w:color w:val="000000" w:themeColor="text1"/>
        </w:rPr>
        <w:footnoteRef/>
      </w:r>
      <w:r>
        <w:tab/>
      </w:r>
      <w:r w:rsidRPr="00B07A31">
        <w:rPr>
          <w:rFonts w:ascii="Arial Black" w:hAnsi="Arial Black"/>
          <w:sz w:val="18"/>
          <w:szCs w:val="18"/>
        </w:rPr>
        <w:t>a)</w:t>
      </w:r>
      <w:r>
        <w:tab/>
      </w:r>
      <w:proofErr w:type="gramStart"/>
      <w:r w:rsidRPr="005A60D3">
        <w:rPr>
          <w:color w:val="0000FF"/>
        </w:rPr>
        <w:t>fn</w:t>
      </w:r>
      <w:proofErr w:type="gramEnd"/>
      <w:r w:rsidRPr="005A60D3">
        <w:rPr>
          <w:color w:val="0000FF"/>
        </w:rPr>
        <w:t>.</w:t>
      </w:r>
      <w:fldSimple w:instr=" NOTEREF _Ref312702489 \h  \* MERGEFORMAT ">
        <w:r w:rsidR="00410CBC" w:rsidRPr="00410CBC">
          <w:rPr>
            <w:color w:val="0000FF"/>
          </w:rPr>
          <w:t>64</w:t>
        </w:r>
      </w:fldSimple>
      <w:r w:rsidRPr="005A60D3">
        <w:rPr>
          <w:color w:val="0000FF"/>
        </w:rPr>
        <w:t>b</w:t>
      </w:r>
      <w:r>
        <w:t xml:space="preserve">; </w:t>
      </w:r>
      <w:r>
        <w:rPr>
          <w:rFonts w:ascii="Arial Black" w:hAnsi="Arial Black"/>
          <w:sz w:val="18"/>
          <w:szCs w:val="18"/>
        </w:rPr>
        <w:t>b</w:t>
      </w:r>
      <w:r w:rsidRPr="00B07A31">
        <w:rPr>
          <w:rFonts w:ascii="Arial Black" w:hAnsi="Arial Black"/>
          <w:sz w:val="18"/>
          <w:szCs w:val="18"/>
        </w:rPr>
        <w:t>)</w:t>
      </w:r>
      <w:r>
        <w:rPr>
          <w:rFonts w:ascii="Arial Black" w:hAnsi="Arial Black"/>
          <w:sz w:val="18"/>
          <w:szCs w:val="18"/>
        </w:rPr>
        <w:t xml:space="preserve"> </w:t>
      </w:r>
      <w:proofErr w:type="gramStart"/>
      <w:r w:rsidRPr="004D7211">
        <w:rPr>
          <w:color w:val="0000FF"/>
        </w:rPr>
        <w:t>fn</w:t>
      </w:r>
      <w:proofErr w:type="gramEnd"/>
      <w:r w:rsidRPr="004D7211">
        <w:rPr>
          <w:color w:val="0000FF"/>
        </w:rPr>
        <w:t>.</w:t>
      </w:r>
      <w:fldSimple w:instr=" NOTEREF _Ref291281216 \h  \* MERGEFORMAT ">
        <w:r w:rsidR="00410CBC" w:rsidRPr="00410CBC">
          <w:rPr>
            <w:color w:val="0000FF"/>
          </w:rPr>
          <w:t>118</w:t>
        </w:r>
      </w:fldSimple>
      <w:r w:rsidRPr="004D7211">
        <w:rPr>
          <w:color w:val="0000FF"/>
        </w:rPr>
        <w:t>c</w:t>
      </w:r>
      <w:r>
        <w:t xml:space="preserve"> &gt;CA:1749§2; </w:t>
      </w:r>
    </w:p>
  </w:footnote>
  <w:footnote w:id="245">
    <w:p w:rsidR="001F2A19" w:rsidRDefault="001F2A19" w:rsidP="005D7A32">
      <w:pPr>
        <w:pStyle w:val="FootnoteText"/>
        <w:tabs>
          <w:tab w:val="left" w:pos="0"/>
          <w:tab w:val="left" w:pos="270"/>
        </w:tabs>
        <w:ind w:hanging="360"/>
      </w:pPr>
      <w:r w:rsidRPr="00556FBF">
        <w:rPr>
          <w:rStyle w:val="FootnoteReference"/>
          <w:color w:val="auto"/>
        </w:rPr>
        <w:footnoteRef/>
      </w:r>
      <w:r>
        <w:tab/>
      </w:r>
      <w:r w:rsidRPr="00B07A31">
        <w:rPr>
          <w:rFonts w:ascii="Arial Black" w:hAnsi="Arial Black"/>
          <w:sz w:val="18"/>
          <w:szCs w:val="18"/>
        </w:rPr>
        <w:t>a)</w:t>
      </w:r>
      <w:r>
        <w:tab/>
      </w:r>
      <w:hyperlink r:id="rId359" w:history="1">
        <w:r w:rsidRPr="00350375">
          <w:rPr>
            <w:rStyle w:val="Hyperlink"/>
          </w:rPr>
          <w:t>http://oversight.house.gov/</w:t>
        </w:r>
      </w:hyperlink>
      <w:r>
        <w:t xml:space="preserve">; </w:t>
      </w:r>
      <w:r>
        <w:rPr>
          <w:rFonts w:ascii="Arial Black" w:hAnsi="Arial Black"/>
          <w:sz w:val="18"/>
          <w:szCs w:val="18"/>
        </w:rPr>
        <w:t>b</w:t>
      </w:r>
      <w:r w:rsidRPr="00B07A31">
        <w:rPr>
          <w:rFonts w:ascii="Arial Black" w:hAnsi="Arial Black"/>
          <w:sz w:val="18"/>
          <w:szCs w:val="18"/>
        </w:rPr>
        <w:t>)</w:t>
      </w:r>
      <w:r>
        <w:rPr>
          <w:rFonts w:ascii="Arial Black" w:hAnsi="Arial Black"/>
          <w:sz w:val="18"/>
          <w:szCs w:val="18"/>
        </w:rPr>
        <w:t xml:space="preserve"> </w:t>
      </w:r>
      <w:r>
        <w:t>The members of the Senate Judiciary Committee, in particular, and those of the Senate, in general, who voted for or against the confirmation of a presidential nominee for a judgeship are unlikely to review with sufficient impartiality any materials that subsequently may be submitted to them and lead to disciplinary action, let alone the impeachment and removal, of the nominee-turned-judge, lest they impugn their own good judgment for confirming, or strive to justify their opposition by finding at fault, him or her. Hence, the discipline of federal judges should be a constitutional ‘check and balance’ exercise performed by the U.S. House of Representatives, but not by its Committee on the Judiciary for similar reasons of partiality due to previous dealings with the Judiciary and its judges. Consequently, judicial discipline should be entrusted to another House committee, such as its Oversight and Government Reform Committee.</w:t>
      </w:r>
    </w:p>
  </w:footnote>
  <w:footnote w:id="246">
    <w:p w:rsidR="001F2A19" w:rsidRPr="00644DD6" w:rsidRDefault="001F2A19" w:rsidP="00FD6F02">
      <w:pPr>
        <w:pStyle w:val="FootnoteText"/>
        <w:tabs>
          <w:tab w:val="left" w:pos="0"/>
          <w:tab w:val="left" w:pos="270"/>
        </w:tabs>
        <w:ind w:hanging="360"/>
      </w:pPr>
      <w:r w:rsidRPr="00556FBF">
        <w:rPr>
          <w:rStyle w:val="FootnoteReference"/>
          <w:color w:val="auto"/>
        </w:rPr>
        <w:footnoteRef/>
      </w:r>
      <w:r>
        <w:tab/>
      </w:r>
      <w:proofErr w:type="gramStart"/>
      <w:r w:rsidRPr="00195B2E">
        <w:rPr>
          <w:rFonts w:ascii="Arial Black" w:hAnsi="Arial Black"/>
          <w:spacing w:val="-4"/>
          <w:sz w:val="18"/>
          <w:szCs w:val="18"/>
        </w:rPr>
        <w:t>a</w:t>
      </w:r>
      <w:proofErr w:type="gramEnd"/>
      <w:r w:rsidRPr="00195B2E">
        <w:rPr>
          <w:rFonts w:ascii="Arial Black" w:hAnsi="Arial Black"/>
          <w:spacing w:val="-4"/>
          <w:sz w:val="18"/>
          <w:szCs w:val="18"/>
        </w:rPr>
        <w:t>)</w:t>
      </w:r>
      <w:r>
        <w:rPr>
          <w:rFonts w:ascii="Times New Roman" w:hAnsi="Times New Roman"/>
          <w:spacing w:val="-4"/>
          <w:sz w:val="18"/>
          <w:szCs w:val="18"/>
        </w:rPr>
        <w:tab/>
      </w:r>
      <w:hyperlink r:id="rId360" w:history="1">
        <w:r w:rsidRPr="00042C85">
          <w:rPr>
            <w:rStyle w:val="Hyperlink"/>
          </w:rPr>
          <w:t>http://Judicial-Discipline-Reform.org/docs/DrCordero_to_Jud_Conference_18nov4.pdf</w:t>
        </w:r>
      </w:hyperlink>
      <w:r w:rsidRPr="00042C85">
        <w:t xml:space="preserve"> and</w:t>
      </w:r>
      <w:r w:rsidRPr="00FD6F02">
        <w:rPr>
          <w:spacing w:val="4"/>
        </w:rPr>
        <w:t xml:space="preserve"> </w:t>
      </w:r>
      <w:r w:rsidRPr="00FD6F02">
        <w:rPr>
          <w:color w:val="0000FF"/>
          <w:spacing w:val="4"/>
        </w:rPr>
        <w:t>fn.</w:t>
      </w:r>
      <w:fldSimple w:instr=" NOTEREF _Ref303265421 \h  \* MERGEFORMAT ">
        <w:r w:rsidR="00410CBC" w:rsidRPr="00410CBC">
          <w:rPr>
            <w:color w:val="0000FF"/>
            <w:spacing w:val="4"/>
          </w:rPr>
          <w:t>119</w:t>
        </w:r>
      </w:fldSimple>
      <w:r w:rsidRPr="00FD6F02">
        <w:rPr>
          <w:spacing w:val="4"/>
        </w:rPr>
        <w:t>;</w:t>
      </w:r>
      <w:r w:rsidRPr="00644DD6">
        <w:t xml:space="preserve"> </w:t>
      </w:r>
      <w:r w:rsidRPr="00644DD6">
        <w:rPr>
          <w:rFonts w:ascii="Arial Black" w:hAnsi="Arial Black"/>
          <w:sz w:val="18"/>
          <w:szCs w:val="18"/>
        </w:rPr>
        <w:t>b)</w:t>
      </w:r>
      <w:r w:rsidRPr="00644DD6">
        <w:t xml:space="preserve"> </w:t>
      </w:r>
      <w:hyperlink r:id="rId361" w:history="1">
        <w:r w:rsidRPr="00644DD6">
          <w:rPr>
            <w:rStyle w:val="Hyperlink"/>
          </w:rPr>
          <w:t>http://Judicial-Discipline-Reform.org/docs/DrCordero-4recuse_CJWalker_04.pdf</w:t>
        </w:r>
      </w:hyperlink>
    </w:p>
  </w:footnote>
  <w:footnote w:id="247">
    <w:p w:rsidR="001F2A19" w:rsidRPr="00AB2129" w:rsidRDefault="001F2A19" w:rsidP="00644DD6">
      <w:pPr>
        <w:pStyle w:val="FootnoteText"/>
        <w:tabs>
          <w:tab w:val="left" w:pos="270"/>
          <w:tab w:val="left" w:pos="360"/>
          <w:tab w:val="left" w:pos="630"/>
        </w:tabs>
        <w:ind w:right="-94" w:hanging="360"/>
        <w:rPr>
          <w:spacing w:val="-4"/>
        </w:rPr>
      </w:pPr>
      <w:r w:rsidRPr="00556FBF">
        <w:rPr>
          <w:rStyle w:val="FootnoteReference"/>
          <w:color w:val="auto"/>
        </w:rPr>
        <w:footnoteRef/>
      </w:r>
      <w:r>
        <w:tab/>
      </w:r>
      <w:r w:rsidRPr="00195B2E">
        <w:rPr>
          <w:spacing w:val="-4"/>
        </w:rPr>
        <w:t>Cf.</w:t>
      </w:r>
      <w:r>
        <w:rPr>
          <w:spacing w:val="-4"/>
        </w:rPr>
        <w:tab/>
      </w:r>
      <w:r w:rsidRPr="00195B2E">
        <w:rPr>
          <w:rFonts w:ascii="Arial Black" w:hAnsi="Arial Black"/>
          <w:spacing w:val="-4"/>
          <w:sz w:val="18"/>
          <w:szCs w:val="18"/>
        </w:rPr>
        <w:t>a)</w:t>
      </w:r>
      <w:r>
        <w:rPr>
          <w:spacing w:val="-4"/>
        </w:rPr>
        <w:tab/>
      </w:r>
      <w:hyperlink r:id="rId362" w:history="1">
        <w:r w:rsidRPr="00EC46BF">
          <w:rPr>
            <w:rStyle w:val="Hyperlink"/>
            <w:rFonts w:ascii="Book Antiqua" w:hAnsi="Book Antiqua"/>
          </w:rPr>
          <w:t>http://Judicial-Discipline-Reform.org/docs/complaint_to_Admin_Office_28jul4.pdf</w:t>
        </w:r>
      </w:hyperlink>
      <w:r w:rsidRPr="00266A8E">
        <w:rPr>
          <w:spacing w:val="-2"/>
        </w:rPr>
        <w:t xml:space="preserve">; </w:t>
      </w:r>
      <w:r>
        <w:rPr>
          <w:spacing w:val="-2"/>
        </w:rPr>
        <w:br/>
      </w:r>
      <w:r>
        <w:rPr>
          <w:rFonts w:ascii="Arial Black" w:hAnsi="Arial Black"/>
          <w:spacing w:val="-6"/>
          <w:sz w:val="18"/>
          <w:szCs w:val="18"/>
        </w:rPr>
        <w:t>b</w:t>
      </w:r>
      <w:r w:rsidRPr="00266A8E">
        <w:rPr>
          <w:rFonts w:ascii="Arial Black" w:hAnsi="Arial Black"/>
          <w:spacing w:val="-6"/>
          <w:sz w:val="18"/>
          <w:szCs w:val="18"/>
        </w:rPr>
        <w:t>)</w:t>
      </w:r>
      <w:r w:rsidRPr="00AB2129">
        <w:rPr>
          <w:spacing w:val="-4"/>
        </w:rPr>
        <w:tab/>
      </w:r>
      <w:hyperlink r:id="rId363" w:history="1">
        <w:r w:rsidRPr="00AB2129">
          <w:rPr>
            <w:rStyle w:val="Hyperlink"/>
            <w:spacing w:val="-4"/>
          </w:rPr>
          <w:t>http://Judicial-Discipline-Reform.org/docs/DrCordero-CA2_clerks_wrongdoing_15may4.pdf</w:t>
        </w:r>
      </w:hyperlink>
    </w:p>
  </w:footnote>
  <w:footnote w:id="248">
    <w:p w:rsidR="001F2A19" w:rsidRDefault="001F2A19" w:rsidP="00AB2129">
      <w:pPr>
        <w:pStyle w:val="FootnoteText"/>
        <w:ind w:hanging="360"/>
      </w:pPr>
      <w:r w:rsidRPr="00556FBF">
        <w:rPr>
          <w:rStyle w:val="FootnoteReference"/>
          <w:color w:val="auto"/>
        </w:rPr>
        <w:footnoteRef/>
      </w:r>
      <w:r>
        <w:tab/>
      </w:r>
      <w:hyperlink r:id="rId364" w:history="1">
        <w:r w:rsidRPr="00266A8E">
          <w:rPr>
            <w:rStyle w:val="Hyperlink"/>
            <w:rFonts w:cs="BookmanOldStyle"/>
            <w:spacing w:val="-2"/>
          </w:rPr>
          <w:t>http://Judicial-Discipline-Reform.org/docs/DrCordero_to_JConf_CtReporter_28jul5.pdf</w:t>
        </w:r>
      </w:hyperlink>
      <w:r>
        <w:t>;</w:t>
      </w:r>
    </w:p>
  </w:footnote>
  <w:footnote w:id="249">
    <w:p w:rsidR="001F2A19" w:rsidRDefault="001F2A19" w:rsidP="00644DD6">
      <w:pPr>
        <w:pStyle w:val="FootnoteText"/>
        <w:ind w:hanging="360"/>
      </w:pPr>
      <w:r w:rsidRPr="00556FBF">
        <w:rPr>
          <w:rStyle w:val="FootnoteReference"/>
          <w:color w:val="auto"/>
        </w:rPr>
        <w:footnoteRef/>
      </w:r>
      <w:r>
        <w:tab/>
      </w:r>
      <w:hyperlink r:id="rId365" w:history="1">
        <w:r w:rsidRPr="000726FD">
          <w:rPr>
            <w:rStyle w:val="Hyperlink"/>
          </w:rPr>
          <w:t>http://Judicial-Discipline-Reform.org/docs/DrRCordero-2CirExecKGMilton_mar4.pdf</w:t>
        </w:r>
      </w:hyperlink>
    </w:p>
  </w:footnote>
  <w:footnote w:id="250">
    <w:p w:rsidR="001F2A19" w:rsidRPr="005C1981" w:rsidRDefault="001F2A19" w:rsidP="005D7A32">
      <w:pPr>
        <w:pStyle w:val="FootnoteText"/>
        <w:tabs>
          <w:tab w:val="left" w:pos="630"/>
        </w:tabs>
        <w:ind w:hanging="360"/>
      </w:pPr>
      <w:r w:rsidRPr="00556FBF">
        <w:rPr>
          <w:rStyle w:val="FootnoteReference"/>
          <w:color w:val="auto"/>
        </w:rPr>
        <w:footnoteRef/>
      </w:r>
      <w:r>
        <w:tab/>
        <w:t xml:space="preserve">Cf. </w:t>
      </w:r>
      <w:r w:rsidRPr="00195B2E">
        <w:rPr>
          <w:rFonts w:ascii="Arial Black" w:hAnsi="Arial Black"/>
          <w:spacing w:val="-4"/>
          <w:sz w:val="18"/>
          <w:szCs w:val="18"/>
        </w:rPr>
        <w:t>a)</w:t>
      </w:r>
      <w:r>
        <w:rPr>
          <w:spacing w:val="-4"/>
        </w:rPr>
        <w:tab/>
      </w:r>
      <w:proofErr w:type="gramStart"/>
      <w:r w:rsidRPr="004D7211">
        <w:rPr>
          <w:color w:val="0000FF"/>
          <w:spacing w:val="-2"/>
        </w:rPr>
        <w:t>fn</w:t>
      </w:r>
      <w:proofErr w:type="gramEnd"/>
      <w:r w:rsidRPr="004D7211">
        <w:rPr>
          <w:color w:val="0000FF"/>
          <w:spacing w:val="-2"/>
        </w:rPr>
        <w:t>.</w:t>
      </w:r>
      <w:fldSimple w:instr=" NOTEREF _Ref304057220 \h  \* MERGEFORMAT ">
        <w:r w:rsidR="00410CBC" w:rsidRPr="00410CBC">
          <w:rPr>
            <w:color w:val="0000FF"/>
            <w:spacing w:val="-2"/>
          </w:rPr>
          <w:t>19</w:t>
        </w:r>
      </w:fldSimple>
      <w:r w:rsidRPr="004D7211">
        <w:rPr>
          <w:color w:val="0000FF"/>
          <w:spacing w:val="-2"/>
        </w:rPr>
        <w:t>a</w:t>
      </w:r>
      <w:r w:rsidRPr="008827E1">
        <w:rPr>
          <w:spacing w:val="-2"/>
        </w:rPr>
        <w:t xml:space="preserve"> &gt;§§351(a) and 354(b</w:t>
      </w:r>
      <w:proofErr w:type="gramStart"/>
      <w:r w:rsidRPr="008827E1">
        <w:rPr>
          <w:spacing w:val="-2"/>
        </w:rPr>
        <w:t>)(</w:t>
      </w:r>
      <w:proofErr w:type="gramEnd"/>
      <w:r w:rsidRPr="008827E1">
        <w:rPr>
          <w:spacing w:val="-2"/>
        </w:rPr>
        <w:t xml:space="preserve">2); </w:t>
      </w:r>
      <w:r w:rsidRPr="008827E1">
        <w:rPr>
          <w:rFonts w:ascii="Arial Black" w:hAnsi="Arial Black"/>
          <w:spacing w:val="-2"/>
          <w:sz w:val="18"/>
          <w:szCs w:val="18"/>
        </w:rPr>
        <w:t>b)</w:t>
      </w:r>
      <w:r>
        <w:rPr>
          <w:spacing w:val="-2"/>
          <w:szCs w:val="22"/>
        </w:rPr>
        <w:t xml:space="preserve"> </w:t>
      </w:r>
      <w:r w:rsidRPr="004D7211">
        <w:rPr>
          <w:color w:val="0000FF"/>
          <w:spacing w:val="-2"/>
        </w:rPr>
        <w:t>fn.</w:t>
      </w:r>
      <w:fldSimple w:instr=" NOTEREF _Ref305189642 \h  \* MERGEFORMAT ">
        <w:r w:rsidR="00410CBC" w:rsidRPr="00410CBC">
          <w:rPr>
            <w:color w:val="0000FF"/>
            <w:spacing w:val="-2"/>
          </w:rPr>
          <w:t>222</w:t>
        </w:r>
      </w:fldSimple>
      <w:r w:rsidRPr="008827E1">
        <w:rPr>
          <w:color w:val="000000" w:themeColor="text1"/>
          <w:spacing w:val="-2"/>
        </w:rPr>
        <w:t xml:space="preserve"> </w:t>
      </w:r>
    </w:p>
  </w:footnote>
  <w:footnote w:id="251">
    <w:p w:rsidR="001F2A19" w:rsidRPr="00DB07E2" w:rsidRDefault="001F2A19" w:rsidP="005D7A32">
      <w:pPr>
        <w:pStyle w:val="FootnoteText"/>
        <w:tabs>
          <w:tab w:val="left" w:pos="270"/>
          <w:tab w:val="left" w:pos="1800"/>
          <w:tab w:val="left" w:pos="2160"/>
        </w:tabs>
        <w:ind w:hanging="360"/>
      </w:pPr>
      <w:r w:rsidRPr="00556FBF">
        <w:rPr>
          <w:rStyle w:val="FootnoteReference"/>
          <w:color w:val="auto"/>
        </w:rPr>
        <w:footnoteRef/>
      </w:r>
      <w:r>
        <w:tab/>
      </w:r>
      <w:r w:rsidRPr="00DB07E2">
        <w:rPr>
          <w:rFonts w:ascii="Arial Black" w:hAnsi="Arial Black"/>
          <w:sz w:val="18"/>
          <w:szCs w:val="18"/>
        </w:rPr>
        <w:t>a)</w:t>
      </w:r>
      <w:r w:rsidRPr="00DB07E2">
        <w:tab/>
      </w:r>
      <w:proofErr w:type="gramStart"/>
      <w:r w:rsidRPr="00790DAB">
        <w:rPr>
          <w:color w:val="0000FF"/>
          <w:spacing w:val="4"/>
        </w:rPr>
        <w:t>fn</w:t>
      </w:r>
      <w:proofErr w:type="gramEnd"/>
      <w:r w:rsidRPr="00790DAB">
        <w:rPr>
          <w:color w:val="0000FF"/>
          <w:spacing w:val="4"/>
        </w:rPr>
        <w:t>:</w:t>
      </w:r>
      <w:fldSimple w:instr=" NOTEREF _Ref304057220 \h  \* MERGEFORMAT ">
        <w:r w:rsidR="00410CBC" w:rsidRPr="00410CBC">
          <w:rPr>
            <w:color w:val="0000FF"/>
            <w:spacing w:val="4"/>
          </w:rPr>
          <w:t>19</w:t>
        </w:r>
      </w:fldSimple>
      <w:r w:rsidRPr="00790DAB">
        <w:rPr>
          <w:color w:val="0000FF"/>
          <w:spacing w:val="4"/>
        </w:rPr>
        <w:t>a</w:t>
      </w:r>
      <w:r w:rsidRPr="00790DAB">
        <w:rPr>
          <w:spacing w:val="4"/>
        </w:rPr>
        <w:t xml:space="preserve"> &gt;§356;</w:t>
      </w:r>
      <w:r w:rsidRPr="00790DAB">
        <w:rPr>
          <w:rStyle w:val="Hyperlink"/>
          <w:spacing w:val="4"/>
        </w:rPr>
        <w:t xml:space="preserve"> </w:t>
      </w:r>
      <w:r w:rsidRPr="00790DAB">
        <w:rPr>
          <w:rStyle w:val="Hyperlink"/>
          <w:spacing w:val="4"/>
        </w:rPr>
        <w:tab/>
      </w:r>
      <w:r w:rsidRPr="00790DAB">
        <w:rPr>
          <w:rFonts w:ascii="Arial Black" w:hAnsi="Arial Black"/>
          <w:spacing w:val="4"/>
          <w:sz w:val="18"/>
          <w:szCs w:val="18"/>
        </w:rPr>
        <w:t>b)</w:t>
      </w:r>
      <w:r w:rsidRPr="00790DAB">
        <w:rPr>
          <w:rFonts w:ascii="Arial Black" w:hAnsi="Arial Black"/>
          <w:spacing w:val="4"/>
          <w:sz w:val="18"/>
          <w:szCs w:val="18"/>
        </w:rPr>
        <w:tab/>
      </w:r>
      <w:r w:rsidRPr="00790DAB">
        <w:rPr>
          <w:color w:val="0000FF"/>
          <w:spacing w:val="4"/>
          <w:szCs w:val="22"/>
        </w:rPr>
        <w:t>fn.</w:t>
      </w:r>
      <w:fldSimple w:instr=" NOTEREF _Ref309564365 \h  \* MERGEFORMAT ">
        <w:r w:rsidR="00410CBC" w:rsidRPr="00410CBC">
          <w:rPr>
            <w:color w:val="0000FF"/>
            <w:spacing w:val="4"/>
            <w:szCs w:val="22"/>
          </w:rPr>
          <w:t>243</w:t>
        </w:r>
      </w:fldSimple>
      <w:r w:rsidRPr="00790DAB">
        <w:rPr>
          <w:color w:val="0000FF"/>
          <w:spacing w:val="4"/>
        </w:rPr>
        <w:t>b</w:t>
      </w:r>
      <w:r w:rsidRPr="00790DAB">
        <w:rPr>
          <w:spacing w:val="4"/>
        </w:rPr>
        <w:t xml:space="preserve"> &gt;§331 4</w:t>
      </w:r>
      <w:r w:rsidRPr="00790DAB">
        <w:rPr>
          <w:spacing w:val="4"/>
          <w:vertAlign w:val="superscript"/>
        </w:rPr>
        <w:t>th</w:t>
      </w:r>
      <w:r w:rsidRPr="00790DAB">
        <w:rPr>
          <w:spacing w:val="4"/>
        </w:rPr>
        <w:t xml:space="preserve"> ¶, and §332(d</w:t>
      </w:r>
      <w:proofErr w:type="gramStart"/>
      <w:r w:rsidRPr="00790DAB">
        <w:rPr>
          <w:spacing w:val="4"/>
        </w:rPr>
        <w:t>)(</w:t>
      </w:r>
      <w:proofErr w:type="gramEnd"/>
      <w:r w:rsidRPr="00790DAB">
        <w:rPr>
          <w:spacing w:val="4"/>
        </w:rPr>
        <w:t xml:space="preserve">1); </w:t>
      </w:r>
      <w:r w:rsidRPr="00790DAB">
        <w:rPr>
          <w:rFonts w:ascii="Arial Black" w:hAnsi="Arial Black"/>
          <w:spacing w:val="4"/>
          <w:sz w:val="18"/>
          <w:szCs w:val="18"/>
        </w:rPr>
        <w:t>c)</w:t>
      </w:r>
      <w:r w:rsidRPr="00790DAB">
        <w:rPr>
          <w:rFonts w:ascii="Arial Black" w:hAnsi="Arial Black"/>
          <w:spacing w:val="4"/>
          <w:sz w:val="18"/>
          <w:szCs w:val="18"/>
        </w:rPr>
        <w:tab/>
      </w:r>
      <w:r w:rsidRPr="00790DAB">
        <w:rPr>
          <w:color w:val="000000" w:themeColor="text1"/>
          <w:spacing w:val="4"/>
          <w:szCs w:val="22"/>
        </w:rPr>
        <w:t>cf.</w:t>
      </w:r>
      <w:r w:rsidRPr="00790DAB">
        <w:rPr>
          <w:color w:val="000000" w:themeColor="text1"/>
          <w:szCs w:val="22"/>
        </w:rPr>
        <w:t xml:space="preserve"> </w:t>
      </w:r>
      <w:hyperlink r:id="rId366" w:history="1">
        <w:r w:rsidRPr="00917345">
          <w:rPr>
            <w:rStyle w:val="Hyperlink"/>
            <w:rFonts w:eastAsiaTheme="minorHAnsi" w:cstheme="minorBidi"/>
            <w:szCs w:val="22"/>
          </w:rPr>
          <w:t>http://Judicial-Discipline-Reform.org/docs/28usc291-297_assign_judges.pdf</w:t>
        </w:r>
      </w:hyperlink>
      <w:r>
        <w:rPr>
          <w:rFonts w:eastAsiaTheme="minorHAnsi" w:cstheme="minorBidi"/>
          <w:color w:val="auto"/>
          <w:szCs w:val="22"/>
        </w:rPr>
        <w:t>.</w:t>
      </w:r>
      <w:r w:rsidRPr="00790DAB">
        <w:rPr>
          <w:szCs w:val="22"/>
        </w:rPr>
        <w:t xml:space="preserve"> </w:t>
      </w:r>
      <w:r>
        <w:t xml:space="preserve">A state citizen board could be empowered to </w:t>
      </w:r>
      <w:r w:rsidRPr="00790DAB">
        <w:t xml:space="preserve">transfer </w:t>
      </w:r>
      <w:r>
        <w:t xml:space="preserve">a judge </w:t>
      </w:r>
      <w:r w:rsidRPr="00790DAB">
        <w:t>to another type of court, e.g., from surrogate to traffic court</w:t>
      </w:r>
      <w:r>
        <w:t>, or to limit the types of cases assigned to the judge, e.g., no longer family or divorce cases.</w:t>
      </w:r>
    </w:p>
  </w:footnote>
  <w:footnote w:id="252">
    <w:p w:rsidR="001F2A19" w:rsidRPr="0083380E" w:rsidRDefault="001F2A19" w:rsidP="00024A41">
      <w:pPr>
        <w:pStyle w:val="FootnoteText"/>
        <w:ind w:hanging="360"/>
        <w:rPr>
          <w:color w:val="000000" w:themeColor="text1"/>
        </w:rPr>
      </w:pPr>
      <w:r w:rsidRPr="0083380E">
        <w:rPr>
          <w:rStyle w:val="FootnoteReference"/>
          <w:color w:val="000000" w:themeColor="text1"/>
        </w:rPr>
        <w:footnoteRef/>
      </w:r>
      <w:r w:rsidRPr="0083380E">
        <w:rPr>
          <w:color w:val="000000" w:themeColor="text1"/>
        </w:rPr>
        <w:tab/>
      </w:r>
      <w:r>
        <w:rPr>
          <w:color w:val="000000" w:themeColor="text1"/>
        </w:rPr>
        <w:t xml:space="preserve">Just as House Representatives can be fined for misconduct, so should judges be. They too should be liable to pay ‘restitution’ and other forms of compensation to those that they harm or from whom they have taken wrongfully. Cf. </w:t>
      </w:r>
      <w:r w:rsidRPr="0083380E">
        <w:rPr>
          <w:rFonts w:ascii="Arial" w:hAnsi="Arial" w:cs="Arial"/>
          <w:color w:val="000000" w:themeColor="text1"/>
          <w:sz w:val="20"/>
        </w:rPr>
        <w:t xml:space="preserve">“The House may also punish a Member by censure, reprimand, condemnation, </w:t>
      </w:r>
      <w:r w:rsidRPr="0083380E">
        <w:rPr>
          <w:rFonts w:ascii="Arial" w:hAnsi="Arial" w:cs="Arial"/>
          <w:bCs/>
          <w:color w:val="000000" w:themeColor="text1"/>
          <w:sz w:val="20"/>
        </w:rPr>
        <w:t xml:space="preserve">reduction of seniority, </w:t>
      </w:r>
      <w:r w:rsidRPr="0083380E">
        <w:rPr>
          <w:rFonts w:ascii="Arial" w:hAnsi="Arial" w:cs="Arial"/>
          <w:b/>
          <w:bCs/>
          <w:color w:val="000000" w:themeColor="text1"/>
          <w:sz w:val="20"/>
        </w:rPr>
        <w:t>fine, or other sanction determined to be appropriate</w:t>
      </w:r>
      <w:r w:rsidRPr="0083380E">
        <w:rPr>
          <w:rFonts w:ascii="Arial" w:hAnsi="Arial" w:cs="Arial"/>
          <w:bCs/>
          <w:color w:val="000000" w:themeColor="text1"/>
          <w:sz w:val="20"/>
        </w:rPr>
        <w:t xml:space="preserve">.…Some standards of conduct derive from criminal law. Violations of these standards may lead to a fine or imprisonment, or both. In some instances, such as conversion of government funds or property to one‘s own use or false claims concerning expenses or allowances, the Department of Justice may seek </w:t>
      </w:r>
      <w:r w:rsidRPr="0083380E">
        <w:rPr>
          <w:rFonts w:ascii="Arial" w:hAnsi="Arial" w:cs="Arial"/>
          <w:b/>
          <w:bCs/>
          <w:color w:val="000000" w:themeColor="text1"/>
          <w:sz w:val="20"/>
        </w:rPr>
        <w:t>restitution</w:t>
      </w:r>
      <w:r w:rsidRPr="0083380E">
        <w:rPr>
          <w:rFonts w:ascii="Arial" w:hAnsi="Arial" w:cs="Arial"/>
          <w:bCs/>
          <w:color w:val="000000" w:themeColor="text1"/>
          <w:sz w:val="20"/>
        </w:rPr>
        <w:t>.”</w:t>
      </w:r>
      <w:r>
        <w:rPr>
          <w:bCs/>
          <w:color w:val="000000" w:themeColor="text1"/>
        </w:rPr>
        <w:t xml:space="preserve"> (emphasis added) House Ethics Manual, p.3; </w:t>
      </w:r>
      <w:hyperlink r:id="rId367" w:history="1">
        <w:r w:rsidRPr="00964AC8">
          <w:rPr>
            <w:rStyle w:val="Hyperlink"/>
            <w:bCs/>
          </w:rPr>
          <w:t>http://ethics.house.gov/</w:t>
        </w:r>
      </w:hyperlink>
      <w:r>
        <w:rPr>
          <w:bCs/>
          <w:color w:val="000000" w:themeColor="text1"/>
        </w:rPr>
        <w:t xml:space="preserve">; See also Rules of the House Ethics Committee, Rule 24 </w:t>
      </w:r>
      <w:r w:rsidRPr="0018195E">
        <w:rPr>
          <w:bCs/>
          <w:iCs/>
          <w:color w:val="000000" w:themeColor="text1"/>
        </w:rPr>
        <w:t>Sanction Hearing and Consideration of Sanctions or Other Recommendations</w:t>
      </w:r>
      <w:r>
        <w:rPr>
          <w:bCs/>
          <w:color w:val="000000" w:themeColor="text1"/>
        </w:rPr>
        <w:t>;</w:t>
      </w:r>
      <w:r w:rsidRPr="0018195E">
        <w:t xml:space="preserve"> </w:t>
      </w:r>
      <w:hyperlink r:id="rId368" w:history="1">
        <w:r w:rsidRPr="00964AC8">
          <w:rPr>
            <w:rStyle w:val="Hyperlink"/>
            <w:bCs/>
          </w:rPr>
          <w:t>http://ethics.house.gov/about /committee-rules</w:t>
        </w:r>
      </w:hyperlink>
      <w:r>
        <w:rPr>
          <w:bCs/>
          <w:color w:val="000000" w:themeColor="text1"/>
        </w:rPr>
        <w:t xml:space="preserve">. These and other documents of the House Ethics Committee are collected at </w:t>
      </w:r>
      <w:hyperlink r:id="rId369" w:history="1">
        <w:r w:rsidRPr="00964AC8">
          <w:rPr>
            <w:rStyle w:val="Hyperlink"/>
            <w:rFonts w:ascii="Book Antiqua" w:hAnsi="Book Antiqua"/>
            <w:bCs/>
          </w:rPr>
          <w:t>http://Judicial-Discipline-Reform.org/docs/HR_Ethics_Manual_Rules_Code.pdf</w:t>
        </w:r>
      </w:hyperlink>
      <w:r>
        <w:rPr>
          <w:rFonts w:ascii="Book Antiqua" w:hAnsi="Book Antiqua"/>
          <w:bCs/>
          <w:color w:val="000000" w:themeColor="text1"/>
        </w:rPr>
        <w:t xml:space="preserve"> </w:t>
      </w:r>
    </w:p>
  </w:footnote>
  <w:footnote w:id="253">
    <w:p w:rsidR="001F2A19" w:rsidRDefault="001F2A19" w:rsidP="00464B6C">
      <w:pPr>
        <w:pStyle w:val="FootnoteText"/>
        <w:tabs>
          <w:tab w:val="left" w:pos="0"/>
          <w:tab w:val="left" w:pos="270"/>
        </w:tabs>
        <w:ind w:hanging="360"/>
      </w:pPr>
      <w:r w:rsidRPr="00556FBF">
        <w:rPr>
          <w:rStyle w:val="FootnoteReference"/>
          <w:color w:val="auto"/>
        </w:rPr>
        <w:footnoteRef/>
      </w:r>
      <w:r>
        <w:tab/>
        <w:t xml:space="preserve">Cf. </w:t>
      </w:r>
      <w:r>
        <w:rPr>
          <w:rFonts w:ascii="Arial Black" w:hAnsi="Arial Black"/>
          <w:sz w:val="18"/>
          <w:szCs w:val="18"/>
        </w:rPr>
        <w:t>a</w:t>
      </w:r>
      <w:r w:rsidRPr="00F367DD">
        <w:rPr>
          <w:rFonts w:ascii="Arial Black" w:hAnsi="Arial Black"/>
          <w:sz w:val="18"/>
          <w:szCs w:val="18"/>
        </w:rPr>
        <w:t>)</w:t>
      </w:r>
      <w:r>
        <w:tab/>
      </w:r>
      <w:hyperlink r:id="rId370" w:history="1">
        <w:r w:rsidRPr="00EC46BF">
          <w:rPr>
            <w:rStyle w:val="Hyperlink"/>
          </w:rPr>
          <w:t>http://Judicial-Discipline-Reform.org/docs/Sen_Sensenbrenner_on_Judicial_IG.pdf</w:t>
        </w:r>
      </w:hyperlink>
      <w:r>
        <w:t xml:space="preserve">; </w:t>
      </w:r>
      <w:r>
        <w:br/>
      </w:r>
      <w:r>
        <w:rPr>
          <w:rFonts w:ascii="Arial Black" w:hAnsi="Arial Black"/>
          <w:sz w:val="18"/>
          <w:szCs w:val="18"/>
        </w:rPr>
        <w:t>b</w:t>
      </w:r>
      <w:r w:rsidRPr="00F367DD">
        <w:rPr>
          <w:rFonts w:ascii="Arial Black" w:hAnsi="Arial Black"/>
          <w:sz w:val="18"/>
          <w:szCs w:val="18"/>
        </w:rPr>
        <w:t>)</w:t>
      </w:r>
      <w:r>
        <w:rPr>
          <w:rFonts w:ascii="Arial Black" w:hAnsi="Arial Black"/>
          <w:sz w:val="18"/>
          <w:szCs w:val="18"/>
        </w:rPr>
        <w:tab/>
      </w:r>
      <w:hyperlink r:id="rId371" w:history="1">
        <w:r w:rsidRPr="000726FD">
          <w:rPr>
            <w:rStyle w:val="Hyperlink"/>
          </w:rPr>
          <w:t>http://Judicial-Discipline-Reform.org/Follow_money/S2678_HR5219.pdf</w:t>
        </w:r>
      </w:hyperlink>
    </w:p>
  </w:footnote>
  <w:footnote w:id="254">
    <w:p w:rsidR="001F2A19" w:rsidRDefault="001F2A19" w:rsidP="00024A41">
      <w:pPr>
        <w:pStyle w:val="FootnoteText"/>
        <w:tabs>
          <w:tab w:val="left" w:pos="0"/>
        </w:tabs>
        <w:ind w:hanging="360"/>
      </w:pPr>
      <w:r w:rsidRPr="00556FBF">
        <w:rPr>
          <w:rStyle w:val="FootnoteReference"/>
          <w:color w:val="auto"/>
        </w:rPr>
        <w:footnoteRef/>
      </w:r>
      <w:r>
        <w:tab/>
        <w:t xml:space="preserve">First Amendment to the U.S. Constitution; </w:t>
      </w:r>
      <w:hyperlink r:id="rId372" w:history="1">
        <w:r w:rsidRPr="0043196C">
          <w:rPr>
            <w:rStyle w:val="Hyperlink"/>
          </w:rPr>
          <w:t>http://Judicial-Discipline-Reform.org/docs/US_ Constitution.pdf</w:t>
        </w:r>
      </w:hyperlink>
    </w:p>
  </w:footnote>
  <w:footnote w:id="255">
    <w:p w:rsidR="001F2A19" w:rsidRPr="00D21A33" w:rsidRDefault="001F2A19" w:rsidP="00910380">
      <w:pPr>
        <w:pStyle w:val="FootnoteText"/>
        <w:tabs>
          <w:tab w:val="left" w:pos="360"/>
        </w:tabs>
        <w:ind w:right="-4" w:hanging="360"/>
      </w:pPr>
      <w:r w:rsidRPr="00556FBF">
        <w:rPr>
          <w:rStyle w:val="FootnoteReference"/>
          <w:color w:val="auto"/>
        </w:rPr>
        <w:footnoteRef/>
      </w:r>
      <w:r>
        <w:tab/>
        <w:t>Cf.</w:t>
      </w:r>
      <w:r>
        <w:tab/>
      </w:r>
      <w:hyperlink r:id="rId373" w:history="1">
        <w:r w:rsidRPr="000833C4">
          <w:rPr>
            <w:rStyle w:val="Hyperlink"/>
            <w:spacing w:val="-2"/>
          </w:rPr>
          <w:t>http://Judicial-Discipline-Reform.org/DeLano_course/17La</w:t>
        </w:r>
        <w:r w:rsidRPr="000833C4">
          <w:rPr>
            <w:rStyle w:val="Hyperlink"/>
          </w:rPr>
          <w:t>w/DrRCordero_proposal_synop sis</w:t>
        </w:r>
      </w:hyperlink>
      <w:r w:rsidRPr="00D21A33">
        <w:rPr>
          <w:color w:val="0000FF"/>
        </w:rPr>
        <w:t>.</w:t>
      </w:r>
      <w:r w:rsidRPr="004D7211">
        <w:rPr>
          <w:color w:val="0000FF"/>
        </w:rPr>
        <w:t>pdf</w:t>
      </w:r>
    </w:p>
  </w:footnote>
  <w:footnote w:id="256">
    <w:p w:rsidR="001F2A19" w:rsidRDefault="001F2A19" w:rsidP="00024A41">
      <w:pPr>
        <w:pStyle w:val="FootnoteText"/>
        <w:ind w:hanging="360"/>
      </w:pPr>
      <w:r w:rsidRPr="00556FBF">
        <w:rPr>
          <w:rStyle w:val="FootnoteReference"/>
          <w:color w:val="auto"/>
        </w:rPr>
        <w:footnoteRef/>
      </w:r>
      <w:r>
        <w:tab/>
      </w:r>
      <w:r w:rsidRPr="00F26A35">
        <w:rPr>
          <w:rFonts w:cs="Arial"/>
        </w:rPr>
        <w:t xml:space="preserve">A similar statistical exercise is performed by the Administrative Office of the U.S. Courts in determining </w:t>
      </w:r>
      <w:r w:rsidRPr="00F26A35">
        <w:rPr>
          <w:rFonts w:ascii="Arial" w:hAnsi="Arial" w:cs="Arial"/>
          <w:sz w:val="20"/>
        </w:rPr>
        <w:t>“weighted filings”</w:t>
      </w:r>
      <w:r w:rsidRPr="00F26A35">
        <w:rPr>
          <w:rFonts w:cs="Arial"/>
        </w:rPr>
        <w:t xml:space="preserve"> </w:t>
      </w:r>
      <w:r w:rsidRPr="00F26A35">
        <w:rPr>
          <w:rFonts w:ascii="Arial" w:hAnsi="Arial" w:cs="Arial"/>
          <w:sz w:val="20"/>
        </w:rPr>
        <w:t>“Under this system [of weighted filings], average civil cases or criminal defendants each receive a weight of approximately 1.0; for more time-consuming cases, higher weights are assessed (e.g., a death penalty habeas corpus case is assigned a weight of 12.89); and cases demanding relatively little time from district judges receive lower weights (e.g., a defaulted student loan case is assigned a weight of 0.10).”</w:t>
      </w:r>
      <w:r>
        <w:rPr>
          <w:rFonts w:ascii="Arial" w:hAnsi="Arial" w:cs="Arial"/>
          <w:sz w:val="20"/>
        </w:rPr>
        <w:t xml:space="preserve"> </w:t>
      </w:r>
      <w:proofErr w:type="gramStart"/>
      <w:r>
        <w:rPr>
          <w:rFonts w:cs="Century"/>
          <w:color w:val="211D1E"/>
        </w:rPr>
        <w:t xml:space="preserve">2008 Annual Report of the Director of the Administrative Office of the U.S. Courts; </w:t>
      </w:r>
      <w:hyperlink r:id="rId374" w:history="1">
        <w:r w:rsidRPr="00964AC8">
          <w:rPr>
            <w:rStyle w:val="Hyperlink"/>
            <w:rFonts w:cs="Century"/>
          </w:rPr>
          <w:t>http://www.uscourts.gov/Statistics/JudicialBusiness/Judicial</w:t>
        </w:r>
      </w:hyperlink>
      <w:r>
        <w:rPr>
          <w:rFonts w:cs="Century"/>
          <w:color w:val="0000FF"/>
        </w:rPr>
        <w:t xml:space="preserve"> </w:t>
      </w:r>
      <w:r w:rsidRPr="004D7211">
        <w:rPr>
          <w:rFonts w:cs="Century"/>
          <w:color w:val="0000FF"/>
        </w:rPr>
        <w:t>Business2008.aspx</w:t>
      </w:r>
      <w:r>
        <w:rPr>
          <w:rFonts w:cs="Century"/>
          <w:color w:val="0000FF"/>
        </w:rPr>
        <w:t xml:space="preserve"> </w:t>
      </w:r>
      <w:r>
        <w:rPr>
          <w:rFonts w:cs="Century"/>
          <w:color w:val="211D1E"/>
        </w:rPr>
        <w:t>&gt;</w:t>
      </w:r>
      <w:r>
        <w:rPr>
          <w:rFonts w:cs="Century"/>
        </w:rPr>
        <w:t xml:space="preserve">PDF version </w:t>
      </w:r>
      <w:r>
        <w:rPr>
          <w:rFonts w:cs="Century"/>
          <w:color w:val="211D1E"/>
        </w:rPr>
        <w:t xml:space="preserve">and also </w:t>
      </w:r>
      <w:r>
        <w:rPr>
          <w:rFonts w:cs="Century"/>
        </w:rPr>
        <w:t xml:space="preserve">Judicial Business </w:t>
      </w:r>
      <w:r>
        <w:rPr>
          <w:rFonts w:cs="Century"/>
          <w:color w:val="211D1E"/>
        </w:rPr>
        <w:t xml:space="preserve">&gt;pp. 23 and 38; and </w:t>
      </w:r>
      <w:hyperlink r:id="rId375" w:history="1">
        <w:r w:rsidRPr="004D7211">
          <w:rPr>
            <w:rStyle w:val="Hyperlink"/>
            <w:rFonts w:cs="Century"/>
          </w:rPr>
          <w:t>http://Judicial-Discipline-Reform.org/docs/AO_Dir_Report_08.pdf</w:t>
        </w:r>
      </w:hyperlink>
      <w:r>
        <w:rPr>
          <w:rFonts w:cs="Century"/>
          <w:b/>
          <w:color w:val="000000" w:themeColor="text1"/>
        </w:rPr>
        <w:t xml:space="preserve"> </w:t>
      </w:r>
      <w:r>
        <w:rPr>
          <w:rFonts w:cs="Century"/>
        </w:rPr>
        <w:t>&gt;23 and 38.</w:t>
      </w:r>
      <w:proofErr w:type="gramEnd"/>
    </w:p>
  </w:footnote>
  <w:footnote w:id="257">
    <w:p w:rsidR="001F2A19" w:rsidRPr="00F468FF" w:rsidRDefault="001F2A19" w:rsidP="00F468FF">
      <w:pPr>
        <w:pStyle w:val="FootnoteText"/>
        <w:tabs>
          <w:tab w:val="left" w:pos="180"/>
        </w:tabs>
        <w:ind w:hanging="360"/>
      </w:pPr>
      <w:r w:rsidRPr="00556FBF">
        <w:rPr>
          <w:rStyle w:val="FootnoteReference"/>
          <w:color w:val="auto"/>
        </w:rPr>
        <w:footnoteRef/>
      </w:r>
      <w:r>
        <w:tab/>
      </w:r>
      <w:r w:rsidRPr="009C7262">
        <w:t xml:space="preserve">In light of mounting reports of improper conduct by U.S. Supreme Court justices, </w:t>
      </w:r>
      <w:r>
        <w:t>such as JJ. Scalia, Thomas, and Alito, Congressman Chris Murphy and 42 other members of the US HR call on the House Judiciary Committee to hold hearings on HR 862, the Supreme Court Transparency and Disclosure Act, which aims to subject the justices to the Code of Conduct for U.S. Judges</w:t>
      </w:r>
      <w:fldSimple w:instr=" NOTEREF _Ref291281216 \f \h  \* MERGEFORMAT ">
        <w:r w:rsidR="00410CBC" w:rsidRPr="00410CBC">
          <w:rPr>
            <w:rStyle w:val="FootnoteReference"/>
            <w:rFonts w:ascii="Century" w:hAnsi="Century"/>
            <w:sz w:val="22"/>
            <w:szCs w:val="22"/>
          </w:rPr>
          <w:t>118</w:t>
        </w:r>
      </w:fldSimple>
      <w:r w:rsidRPr="0036398A">
        <w:rPr>
          <w:color w:val="0000FF"/>
          <w:szCs w:val="22"/>
          <w:vertAlign w:val="superscript"/>
        </w:rPr>
        <w:t>a</w:t>
      </w:r>
      <w:r>
        <w:t xml:space="preserve">; to require that justices state their reasons for granting and denying motions that they recuse themselves from hearing certain cases; and to require the Judicial Conference of the U.S. to draw up a procedure for reviewing such denials; </w:t>
      </w:r>
      <w:hyperlink r:id="rId376" w:history="1">
        <w:r w:rsidRPr="00F468FF">
          <w:rPr>
            <w:rStyle w:val="Hyperlink"/>
            <w:rFonts w:cs="Arial"/>
          </w:rPr>
          <w:t>http://Judicial-Discipline-Reform.org/docs/HR_SCt_ethics_reform_9sep11.pdf</w:t>
        </w:r>
      </w:hyperlink>
    </w:p>
  </w:footnote>
  <w:footnote w:id="258">
    <w:p w:rsidR="001F2A19" w:rsidRDefault="001F2A19" w:rsidP="00E45F71">
      <w:pPr>
        <w:pStyle w:val="FootnoteText"/>
        <w:tabs>
          <w:tab w:val="left" w:pos="0"/>
        </w:tabs>
        <w:ind w:hanging="360"/>
        <w:rPr>
          <w:szCs w:val="22"/>
        </w:rPr>
      </w:pPr>
      <w:r w:rsidRPr="00823DEF">
        <w:rPr>
          <w:rStyle w:val="FootnoteReference"/>
          <w:color w:val="000000" w:themeColor="text1"/>
        </w:rPr>
        <w:footnoteRef/>
      </w:r>
      <w:r w:rsidRPr="00823DEF">
        <w:rPr>
          <w:color w:val="000000" w:themeColor="text1"/>
        </w:rPr>
        <w:tab/>
      </w:r>
      <w:r>
        <w:rPr>
          <w:rFonts w:ascii="Arial Black" w:hAnsi="Arial Black"/>
          <w:sz w:val="18"/>
          <w:szCs w:val="18"/>
        </w:rPr>
        <w:t>a</w:t>
      </w:r>
      <w:r w:rsidRPr="001D72DB">
        <w:rPr>
          <w:rFonts w:ascii="Arial Black" w:hAnsi="Arial Black"/>
          <w:sz w:val="18"/>
          <w:szCs w:val="18"/>
        </w:rPr>
        <w:t>)</w:t>
      </w:r>
      <w:r w:rsidRPr="001D72DB">
        <w:rPr>
          <w:rFonts w:ascii="Arial Black" w:hAnsi="Arial Black"/>
          <w:sz w:val="18"/>
          <w:szCs w:val="18"/>
        </w:rPr>
        <w:tab/>
      </w:r>
      <w:r w:rsidRPr="001D72DB">
        <w:rPr>
          <w:szCs w:val="22"/>
        </w:rPr>
        <w:t xml:space="preserve">The </w:t>
      </w:r>
      <w:r>
        <w:rPr>
          <w:szCs w:val="22"/>
        </w:rPr>
        <w:t>spectacular finding of a</w:t>
      </w:r>
      <w:r w:rsidRPr="001D72DB">
        <w:rPr>
          <w:szCs w:val="22"/>
        </w:rPr>
        <w:t xml:space="preserve"> </w:t>
      </w:r>
      <w:r>
        <w:rPr>
          <w:szCs w:val="22"/>
        </w:rPr>
        <w:t xml:space="preserve">photo showing a state justice socializing at a posh seashore resort in southern France with a party who had contributed over $3 million to his judicial race and who subsequently won a case before him where scores of millions of dollars were at stake led to litigation all the way to the Supreme Court and to vacating the decision in favor of that party; </w:t>
      </w:r>
      <w:r w:rsidRPr="00711282">
        <w:rPr>
          <w:i/>
          <w:iCs/>
          <w:color w:val="000000" w:themeColor="text1"/>
          <w:szCs w:val="22"/>
        </w:rPr>
        <w:t>Caperton v. Massey</w:t>
      </w:r>
      <w:r w:rsidRPr="00711282">
        <w:rPr>
          <w:color w:val="000000" w:themeColor="text1"/>
          <w:szCs w:val="22"/>
        </w:rPr>
        <w:t>, slip opinion, 556 U. S. __</w:t>
      </w:r>
      <w:r>
        <w:rPr>
          <w:color w:val="000000" w:themeColor="text1"/>
          <w:szCs w:val="22"/>
        </w:rPr>
        <w:t>(2009),</w:t>
      </w:r>
      <w:r w:rsidRPr="00711282">
        <w:rPr>
          <w:color w:val="000000" w:themeColor="text1"/>
          <w:szCs w:val="22"/>
        </w:rPr>
        <w:t xml:space="preserve"> </w:t>
      </w:r>
      <w:hyperlink r:id="rId377" w:history="1">
        <w:r w:rsidRPr="00816EB8">
          <w:rPr>
            <w:rStyle w:val="Hyperlink"/>
            <w:rFonts w:eastAsiaTheme="minorHAnsi" w:cstheme="minorBidi"/>
            <w:szCs w:val="22"/>
          </w:rPr>
          <w:t>http://Judicial-Discipline-Reform.org/docs/Caperton_v_Massey.pdf</w:t>
        </w:r>
      </w:hyperlink>
      <w:r>
        <w:rPr>
          <w:rFonts w:eastAsiaTheme="minorHAnsi" w:cstheme="minorBidi"/>
          <w:color w:val="auto"/>
          <w:szCs w:val="22"/>
        </w:rPr>
        <w:t>.</w:t>
      </w:r>
    </w:p>
    <w:p w:rsidR="001F2A19" w:rsidRDefault="001F2A19" w:rsidP="00E45F71">
      <w:pPr>
        <w:pStyle w:val="FootnoteText"/>
        <w:tabs>
          <w:tab w:val="left" w:pos="0"/>
          <w:tab w:val="left" w:pos="270"/>
        </w:tabs>
        <w:ind w:firstLine="0"/>
        <w:rPr>
          <w:color w:val="000000" w:themeColor="text1"/>
          <w:szCs w:val="22"/>
        </w:rPr>
      </w:pPr>
      <w:r>
        <w:rPr>
          <w:rFonts w:ascii="Arial Black" w:hAnsi="Arial Black"/>
          <w:color w:val="000000" w:themeColor="text1"/>
          <w:sz w:val="18"/>
          <w:szCs w:val="18"/>
        </w:rPr>
        <w:t>b</w:t>
      </w:r>
      <w:r w:rsidRPr="00EA36FC">
        <w:rPr>
          <w:rFonts w:ascii="Arial Black" w:hAnsi="Arial Black"/>
          <w:color w:val="000000" w:themeColor="text1"/>
          <w:sz w:val="18"/>
          <w:szCs w:val="18"/>
        </w:rPr>
        <w:t>)</w:t>
      </w:r>
      <w:r>
        <w:rPr>
          <w:color w:val="000000" w:themeColor="text1"/>
        </w:rPr>
        <w:tab/>
      </w:r>
      <w:r>
        <w:rPr>
          <w:color w:val="000000" w:themeColor="text1"/>
          <w:szCs w:val="22"/>
        </w:rPr>
        <w:t>The Supreme Court</w:t>
      </w:r>
      <w:r w:rsidRPr="00711282">
        <w:rPr>
          <w:color w:val="000000" w:themeColor="text1"/>
          <w:szCs w:val="22"/>
        </w:rPr>
        <w:t xml:space="preserve"> has indicated that recusal does not require proof of actual bias, but rather a showing of circumstances </w:t>
      </w:r>
      <w:r w:rsidRPr="00711282">
        <w:rPr>
          <w:rFonts w:ascii="Arial" w:hAnsi="Arial" w:cs="Arial"/>
          <w:color w:val="000000" w:themeColor="text1"/>
          <w:sz w:val="20"/>
        </w:rPr>
        <w:t xml:space="preserve">“in which experience teaches that the </w:t>
      </w:r>
      <w:r w:rsidRPr="00711282">
        <w:rPr>
          <w:rFonts w:ascii="Arial" w:hAnsi="Arial" w:cs="Arial"/>
          <w:b/>
          <w:bCs/>
          <w:color w:val="000000" w:themeColor="text1"/>
          <w:sz w:val="20"/>
        </w:rPr>
        <w:t xml:space="preserve">probability </w:t>
      </w:r>
      <w:r w:rsidRPr="00711282">
        <w:rPr>
          <w:rFonts w:ascii="Arial" w:hAnsi="Arial" w:cs="Arial"/>
          <w:color w:val="000000" w:themeColor="text1"/>
          <w:sz w:val="20"/>
        </w:rPr>
        <w:t xml:space="preserve">of actual bias on the part of the judge or </w:t>
      </w:r>
      <w:proofErr w:type="spellStart"/>
      <w:r w:rsidRPr="00711282">
        <w:rPr>
          <w:rFonts w:ascii="Arial" w:hAnsi="Arial" w:cs="Arial"/>
          <w:color w:val="000000" w:themeColor="text1"/>
          <w:sz w:val="20"/>
        </w:rPr>
        <w:t>decisionmaker</w:t>
      </w:r>
      <w:proofErr w:type="spellEnd"/>
      <w:r w:rsidRPr="00711282">
        <w:rPr>
          <w:rFonts w:ascii="Arial" w:hAnsi="Arial" w:cs="Arial"/>
          <w:color w:val="000000" w:themeColor="text1"/>
          <w:sz w:val="20"/>
        </w:rPr>
        <w:t xml:space="preserve"> is too high to be constitutionally tolerable.”</w:t>
      </w:r>
      <w:r w:rsidRPr="00711282">
        <w:rPr>
          <w:color w:val="000000" w:themeColor="text1"/>
          <w:szCs w:val="22"/>
        </w:rPr>
        <w:t xml:space="preserve"> </w:t>
      </w:r>
      <w:r>
        <w:rPr>
          <w:color w:val="000000" w:themeColor="text1"/>
          <w:szCs w:val="22"/>
        </w:rPr>
        <w:t xml:space="preserve">(emphasis added) </w:t>
      </w:r>
      <w:proofErr w:type="gramStart"/>
      <w:r w:rsidRPr="00711282">
        <w:rPr>
          <w:i/>
          <w:iCs/>
          <w:color w:val="000000" w:themeColor="text1"/>
          <w:szCs w:val="22"/>
        </w:rPr>
        <w:t>Withrow v. Larkin</w:t>
      </w:r>
      <w:r w:rsidRPr="00711282">
        <w:rPr>
          <w:color w:val="000000" w:themeColor="text1"/>
          <w:szCs w:val="22"/>
        </w:rPr>
        <w:t>, 421 U.S. 35, 47 (1975).</w:t>
      </w:r>
      <w:proofErr w:type="gramEnd"/>
      <w:r w:rsidRPr="00711282">
        <w:rPr>
          <w:color w:val="000000" w:themeColor="text1"/>
          <w:szCs w:val="22"/>
        </w:rPr>
        <w:t xml:space="preserve"> </w:t>
      </w:r>
    </w:p>
    <w:p w:rsidR="001F2A19" w:rsidRPr="001D72DB" w:rsidRDefault="001F2A19" w:rsidP="00E45F71">
      <w:pPr>
        <w:pStyle w:val="FootnoteText"/>
        <w:tabs>
          <w:tab w:val="left" w:pos="0"/>
          <w:tab w:val="left" w:pos="180"/>
        </w:tabs>
        <w:ind w:firstLine="0"/>
        <w:rPr>
          <w:color w:val="000000" w:themeColor="text1"/>
          <w:szCs w:val="22"/>
        </w:rPr>
      </w:pPr>
      <w:r>
        <w:rPr>
          <w:rFonts w:ascii="Arial Black" w:hAnsi="Arial Black"/>
          <w:color w:val="000000" w:themeColor="text1"/>
          <w:sz w:val="18"/>
          <w:szCs w:val="18"/>
        </w:rPr>
        <w:t>c</w:t>
      </w:r>
      <w:r w:rsidRPr="00764658">
        <w:rPr>
          <w:rFonts w:ascii="Arial Black" w:hAnsi="Arial Black"/>
          <w:color w:val="000000" w:themeColor="text1"/>
          <w:sz w:val="18"/>
          <w:szCs w:val="18"/>
        </w:rPr>
        <w:t>)</w:t>
      </w:r>
      <w:r>
        <w:rPr>
          <w:color w:val="000000" w:themeColor="text1"/>
          <w:szCs w:val="22"/>
        </w:rPr>
        <w:tab/>
        <w:t xml:space="preserve">In </w:t>
      </w:r>
      <w:r w:rsidRPr="00E45F71">
        <w:rPr>
          <w:i/>
          <w:color w:val="000000" w:themeColor="text1"/>
          <w:szCs w:val="22"/>
        </w:rPr>
        <w:t>Caperton</w:t>
      </w:r>
      <w:r>
        <w:rPr>
          <w:color w:val="000000" w:themeColor="text1"/>
          <w:szCs w:val="22"/>
        </w:rPr>
        <w:t xml:space="preserve"> i</w:t>
      </w:r>
      <w:r w:rsidRPr="00711282">
        <w:rPr>
          <w:color w:val="000000" w:themeColor="text1"/>
          <w:szCs w:val="22"/>
        </w:rPr>
        <w:t xml:space="preserve">t </w:t>
      </w:r>
      <w:r w:rsidRPr="00711282">
        <w:rPr>
          <w:rFonts w:ascii="Arial" w:hAnsi="Arial" w:cs="Arial"/>
          <w:color w:val="000000" w:themeColor="text1"/>
          <w:sz w:val="20"/>
        </w:rPr>
        <w:t>“stressed that it was not required to decide whether in fact [the judge] was influenced</w:t>
      </w:r>
      <w:r>
        <w:rPr>
          <w:rFonts w:ascii="Arial" w:hAnsi="Arial" w:cs="Arial"/>
          <w:color w:val="000000" w:themeColor="text1"/>
          <w:sz w:val="20"/>
        </w:rPr>
        <w:t xml:space="preserve"> [by one of the litigants]</w:t>
      </w:r>
      <w:r w:rsidRPr="00711282">
        <w:rPr>
          <w:rFonts w:ascii="Arial" w:hAnsi="Arial" w:cs="Arial"/>
          <w:color w:val="000000" w:themeColor="text1"/>
          <w:sz w:val="20"/>
        </w:rPr>
        <w:t xml:space="preserve">. The proper constitutional inquiry is whether sitting on the case then before [him] would offer </w:t>
      </w:r>
      <w:r w:rsidRPr="00FD0F7B">
        <w:rPr>
          <w:rFonts w:ascii="Arial" w:hAnsi="Arial" w:cs="Arial"/>
          <w:b/>
          <w:color w:val="000000" w:themeColor="text1"/>
          <w:sz w:val="20"/>
        </w:rPr>
        <w:t>a possible temptation</w:t>
      </w:r>
      <w:r w:rsidRPr="00711282">
        <w:rPr>
          <w:rFonts w:ascii="Arial" w:hAnsi="Arial" w:cs="Arial"/>
          <w:color w:val="000000" w:themeColor="text1"/>
          <w:sz w:val="20"/>
        </w:rPr>
        <w:t xml:space="preserve"> to the average judge to lead him not to hold t</w:t>
      </w:r>
      <w:r>
        <w:rPr>
          <w:rFonts w:ascii="Arial" w:hAnsi="Arial" w:cs="Arial"/>
          <w:color w:val="000000" w:themeColor="text1"/>
          <w:sz w:val="20"/>
        </w:rPr>
        <w:t>he balance nice, clear and true…</w:t>
      </w:r>
      <w:r>
        <w:rPr>
          <w:rFonts w:ascii="Century Schoolbook" w:hAnsi="Century Schoolbook" w:cs="Century Schoolbook"/>
          <w:szCs w:val="22"/>
        </w:rPr>
        <w:t xml:space="preserve">[where] </w:t>
      </w:r>
      <w:r w:rsidRPr="00A56AB2">
        <w:rPr>
          <w:rFonts w:ascii="Arial" w:hAnsi="Arial" w:cs="Arial"/>
          <w:color w:val="000000" w:themeColor="text1"/>
          <w:sz w:val="20"/>
        </w:rPr>
        <w:t>the probability of actual bias rises to an unconstitutional level</w:t>
      </w:r>
      <w:r>
        <w:rPr>
          <w:rFonts w:ascii="Arial" w:hAnsi="Arial" w:cs="Arial"/>
          <w:color w:val="000000" w:themeColor="text1"/>
          <w:sz w:val="20"/>
        </w:rPr>
        <w:t xml:space="preserve"> [recusal is required]</w:t>
      </w:r>
      <w:r w:rsidRPr="00A56AB2">
        <w:rPr>
          <w:rFonts w:ascii="Arial" w:hAnsi="Arial" w:cs="Arial"/>
          <w:color w:val="000000" w:themeColor="text1"/>
          <w:sz w:val="20"/>
        </w:rPr>
        <w:t>.</w:t>
      </w:r>
      <w:r w:rsidRPr="00711282">
        <w:rPr>
          <w:rFonts w:ascii="Arial" w:hAnsi="Arial" w:cs="Arial"/>
          <w:color w:val="000000" w:themeColor="text1"/>
          <w:sz w:val="20"/>
        </w:rPr>
        <w:t>”</w:t>
      </w:r>
      <w:r w:rsidRPr="00711282">
        <w:rPr>
          <w:color w:val="000000" w:themeColor="text1"/>
          <w:szCs w:val="22"/>
        </w:rPr>
        <w:t xml:space="preserve"> (internal quotations omitted; </w:t>
      </w:r>
      <w:r w:rsidRPr="00711282">
        <w:rPr>
          <w:i/>
          <w:iCs/>
          <w:color w:val="000000" w:themeColor="text1"/>
          <w:szCs w:val="22"/>
        </w:rPr>
        <w:t>Caperton</w:t>
      </w:r>
      <w:r w:rsidRPr="00711282">
        <w:rPr>
          <w:color w:val="000000" w:themeColor="text1"/>
          <w:szCs w:val="22"/>
        </w:rPr>
        <w:t>, pages 8-9</w:t>
      </w:r>
      <w:r>
        <w:rPr>
          <w:color w:val="000000" w:themeColor="text1"/>
          <w:szCs w:val="22"/>
        </w:rPr>
        <w:t>, 16</w:t>
      </w:r>
      <w:r w:rsidRPr="00711282">
        <w:rPr>
          <w:color w:val="000000" w:themeColor="text1"/>
          <w:szCs w:val="22"/>
        </w:rPr>
        <w:t xml:space="preserve">) </w:t>
      </w:r>
      <w:r w:rsidRPr="00711282">
        <w:rPr>
          <w:rFonts w:ascii="Arial" w:hAnsi="Arial" w:cs="Arial"/>
          <w:color w:val="000000" w:themeColor="text1"/>
          <w:sz w:val="20"/>
        </w:rPr>
        <w:t>“Circumstances and relationships must be considered.”</w:t>
      </w:r>
      <w:r w:rsidRPr="00711282">
        <w:rPr>
          <w:color w:val="000000" w:themeColor="text1"/>
          <w:szCs w:val="22"/>
        </w:rPr>
        <w:t xml:space="preserve"> (id., 10)</w:t>
      </w:r>
      <w:r>
        <w:rPr>
          <w:color w:val="000000" w:themeColor="text1"/>
          <w:szCs w:val="22"/>
        </w:rPr>
        <w:t xml:space="preserve">; </w:t>
      </w:r>
      <w:r>
        <w:rPr>
          <w:rFonts w:ascii="Arial Black" w:hAnsi="Arial Black"/>
          <w:color w:val="000000" w:themeColor="text1"/>
          <w:sz w:val="18"/>
          <w:szCs w:val="18"/>
        </w:rPr>
        <w:t>d</w:t>
      </w:r>
      <w:r w:rsidRPr="00EA36FC">
        <w:rPr>
          <w:rFonts w:ascii="Arial Black" w:hAnsi="Arial Black"/>
          <w:color w:val="000000" w:themeColor="text1"/>
          <w:sz w:val="18"/>
          <w:szCs w:val="18"/>
        </w:rPr>
        <w:t>)</w:t>
      </w:r>
      <w:r>
        <w:rPr>
          <w:color w:val="000000" w:themeColor="text1"/>
          <w:szCs w:val="22"/>
        </w:rPr>
        <w:t xml:space="preserve"> See also </w:t>
      </w:r>
      <w:proofErr w:type="gramStart"/>
      <w:r w:rsidRPr="00EA36FC">
        <w:rPr>
          <w:color w:val="0000FF"/>
          <w:szCs w:val="22"/>
        </w:rPr>
        <w:t>fn</w:t>
      </w:r>
      <w:proofErr w:type="gramEnd"/>
      <w:r w:rsidRPr="00EA36FC">
        <w:rPr>
          <w:color w:val="0000FF"/>
          <w:szCs w:val="22"/>
        </w:rPr>
        <w:t>.</w:t>
      </w:r>
      <w:fldSimple w:instr=" NOTEREF _Ref313609817 \h  \* MERGEFORMAT ">
        <w:r w:rsidR="00410CBC" w:rsidRPr="00410CBC">
          <w:rPr>
            <w:color w:val="0000FF"/>
            <w:szCs w:val="22"/>
          </w:rPr>
          <w:t>259</w:t>
        </w:r>
      </w:fldSimple>
    </w:p>
  </w:footnote>
  <w:footnote w:id="259">
    <w:p w:rsidR="001F2A19" w:rsidRDefault="001F2A19" w:rsidP="00EA36FC">
      <w:pPr>
        <w:pStyle w:val="FootnoteText"/>
        <w:ind w:hanging="360"/>
      </w:pPr>
      <w:r w:rsidRPr="00EA36FC">
        <w:rPr>
          <w:rStyle w:val="FootnoteReference"/>
          <w:color w:val="000000" w:themeColor="text1"/>
        </w:rPr>
        <w:footnoteRef/>
      </w:r>
      <w:r>
        <w:tab/>
      </w:r>
      <w:r w:rsidRPr="00E259FA">
        <w:rPr>
          <w:rFonts w:cs="Arial"/>
          <w:color w:val="000000" w:themeColor="text1"/>
        </w:rPr>
        <w:t xml:space="preserve">Chief </w:t>
      </w:r>
      <w:r>
        <w:rPr>
          <w:rFonts w:cs="Arial"/>
          <w:color w:val="000000" w:themeColor="text1"/>
        </w:rPr>
        <w:t xml:space="preserve">Judge </w:t>
      </w:r>
      <w:r w:rsidRPr="00E259FA">
        <w:rPr>
          <w:rFonts w:cs="Arial"/>
          <w:color w:val="000000" w:themeColor="text1"/>
        </w:rPr>
        <w:t>Hogan</w:t>
      </w:r>
      <w:r>
        <w:rPr>
          <w:rFonts w:cs="Arial"/>
          <w:color w:val="000000" w:themeColor="text1"/>
        </w:rPr>
        <w:t>, chair of the Executive Committee of the Judicial Conference of the U.S.,</w:t>
      </w:r>
      <w:r w:rsidRPr="00E259FA">
        <w:rPr>
          <w:rFonts w:cs="Arial"/>
          <w:color w:val="000000" w:themeColor="text1"/>
        </w:rPr>
        <w:t xml:space="preserve"> admits that some judges fail to report trips and to recuse themselves despite having investments in companies that are involved in cases before them</w:t>
      </w:r>
      <w:r>
        <w:rPr>
          <w:rFonts w:cs="Arial"/>
          <w:color w:val="000000" w:themeColor="text1"/>
        </w:rPr>
        <w:t xml:space="preserve">; </w:t>
      </w:r>
      <w:hyperlink r:id="rId378" w:history="1">
        <w:r w:rsidRPr="00EA36FC">
          <w:rPr>
            <w:rFonts w:eastAsiaTheme="minorHAnsi" w:cs="Arial"/>
            <w:color w:val="0000FF"/>
            <w:szCs w:val="22"/>
          </w:rPr>
          <w:t>http://Judicial-Discipline-Reform.org/docs/J_Hogan_JudConf_Exec_Com_aug8.pdf</w:t>
        </w:r>
      </w:hyperlink>
    </w:p>
  </w:footnote>
  <w:footnote w:id="260">
    <w:p w:rsidR="001F2A19" w:rsidRDefault="001F2A19" w:rsidP="00C9361F">
      <w:pPr>
        <w:pStyle w:val="FootnoteText"/>
        <w:tabs>
          <w:tab w:val="left" w:pos="0"/>
        </w:tabs>
        <w:ind w:hanging="360"/>
      </w:pPr>
      <w:r w:rsidRPr="00556FBF">
        <w:rPr>
          <w:rStyle w:val="FootnoteReference"/>
          <w:color w:val="auto"/>
        </w:rPr>
        <w:footnoteRef/>
      </w:r>
      <w:r>
        <w:tab/>
      </w:r>
      <w:hyperlink r:id="rId379" w:history="1">
        <w:r w:rsidRPr="004D7211">
          <w:rPr>
            <w:rStyle w:val="Hyperlink"/>
            <w:spacing w:val="-2"/>
            <w:szCs w:val="22"/>
          </w:rPr>
          <w:t>http:/</w:t>
        </w:r>
        <w:r w:rsidRPr="004D7211">
          <w:rPr>
            <w:rStyle w:val="Hyperlink"/>
            <w:spacing w:val="-4"/>
            <w:szCs w:val="22"/>
          </w:rPr>
          <w:t>/Judicial-Discipline-Reform.org/DeLano_course/17Law/DrRCordero_course&amp;project.pdf</w:t>
        </w:r>
      </w:hyperlink>
      <w:r>
        <w:rPr>
          <w:b/>
          <w:color w:val="000000" w:themeColor="text1"/>
          <w:spacing w:val="-4"/>
          <w:szCs w:val="22"/>
        </w:rPr>
        <w:t xml:space="preserve"> </w:t>
      </w:r>
    </w:p>
  </w:footnote>
  <w:footnote w:id="261">
    <w:p w:rsidR="001F2A19" w:rsidRPr="00A60364" w:rsidRDefault="001F2A19" w:rsidP="00A60364">
      <w:pPr>
        <w:pStyle w:val="FootnoteText"/>
        <w:ind w:hanging="360"/>
        <w:rPr>
          <w:szCs w:val="22"/>
        </w:rPr>
      </w:pPr>
      <w:r w:rsidRPr="00556FBF">
        <w:rPr>
          <w:rStyle w:val="FootnoteReference"/>
          <w:color w:val="auto"/>
        </w:rPr>
        <w:footnoteRef/>
      </w:r>
      <w:r>
        <w:tab/>
      </w:r>
      <w:r w:rsidRPr="00A60364">
        <w:rPr>
          <w:rFonts w:eastAsiaTheme="minorHAnsi" w:cstheme="minorBidi"/>
          <w:color w:val="000000" w:themeColor="text1"/>
          <w:szCs w:val="22"/>
        </w:rPr>
        <w:t xml:space="preserve">Kristen Christian, Who Created 'Bank Transfer Day,' the November 5 Bank Boycott, Tells Us Why, Jen Doll, Running Scared, The Village Voice Blogs; 7oct11; </w:t>
      </w:r>
      <w:hyperlink r:id="rId380" w:history="1">
        <w:r w:rsidRPr="004D7211">
          <w:rPr>
            <w:rFonts w:eastAsiaTheme="minorHAnsi" w:cstheme="minorBidi"/>
            <w:color w:val="0000FF"/>
            <w:szCs w:val="22"/>
          </w:rPr>
          <w:t>http://Judicial-Discipline-Reform.org/docs/Bank_Transfer_Day_Kristen_Christian.pdf</w:t>
        </w:r>
      </w:hyperlink>
      <w:r>
        <w:t xml:space="preserve"> </w:t>
      </w:r>
    </w:p>
  </w:footnote>
  <w:footnote w:id="262">
    <w:p w:rsidR="001F2A19" w:rsidRPr="00C214AD" w:rsidRDefault="001F2A19" w:rsidP="00B745E6">
      <w:pPr>
        <w:pStyle w:val="FootnoteText"/>
        <w:tabs>
          <w:tab w:val="left" w:pos="0"/>
        </w:tabs>
        <w:ind w:hanging="360"/>
        <w:rPr>
          <w:szCs w:val="22"/>
        </w:rPr>
      </w:pPr>
      <w:r w:rsidRPr="00B745E6">
        <w:rPr>
          <w:rStyle w:val="FootnoteReference"/>
          <w:color w:val="auto"/>
        </w:rPr>
        <w:footnoteRef/>
      </w:r>
      <w:r>
        <w:rPr>
          <w:rFonts w:ascii="Arial" w:hAnsi="Arial" w:cs="Arial"/>
          <w:sz w:val="20"/>
        </w:rPr>
        <w:tab/>
      </w:r>
      <w:r w:rsidRPr="007F3B99">
        <w:rPr>
          <w:rFonts w:ascii="Arial" w:hAnsi="Arial" w:cs="Arial"/>
          <w:sz w:val="20"/>
        </w:rPr>
        <w:t>“[A] fair trial in a fair tribunal is a basic requirement of due process”</w:t>
      </w:r>
      <w:r>
        <w:t xml:space="preserve">; </w:t>
      </w:r>
      <w:r w:rsidRPr="007F3B99">
        <w:rPr>
          <w:i/>
          <w:iCs/>
        </w:rPr>
        <w:t>In re Murchison</w:t>
      </w:r>
      <w:r w:rsidRPr="007F3B99">
        <w:t>, 349 U. S. 133, 1</w:t>
      </w:r>
      <w:r>
        <w:t xml:space="preserve">36 (1955); </w:t>
      </w:r>
      <w:hyperlink r:id="rId381" w:history="1">
        <w:r w:rsidRPr="00C214AD">
          <w:rPr>
            <w:rFonts w:eastAsiaTheme="minorHAnsi" w:cstheme="minorBidi"/>
            <w:color w:val="0000FF"/>
            <w:szCs w:val="22"/>
          </w:rPr>
          <w:t>http://Judicial-Discipline-Reform.org/docs/Murchison_349us133(1955).pdf</w:t>
        </w:r>
      </w:hyperlink>
    </w:p>
  </w:footnote>
  <w:footnote w:id="263">
    <w:p w:rsidR="001F2A19" w:rsidRPr="00FD5BD9" w:rsidRDefault="001F2A19" w:rsidP="00FD5BD9">
      <w:pPr>
        <w:pStyle w:val="FootnoteText"/>
        <w:tabs>
          <w:tab w:val="left" w:pos="0"/>
        </w:tabs>
        <w:ind w:hanging="360"/>
        <w:rPr>
          <w:rFonts w:eastAsia="Calibri"/>
          <w:szCs w:val="22"/>
        </w:rPr>
      </w:pPr>
      <w:r w:rsidRPr="00C8101E">
        <w:rPr>
          <w:rStyle w:val="FootnoteReference"/>
          <w:color w:val="000000" w:themeColor="text1"/>
        </w:rPr>
        <w:footnoteRef/>
      </w:r>
      <w:r w:rsidRPr="00C8101E">
        <w:rPr>
          <w:color w:val="000000" w:themeColor="text1"/>
        </w:rPr>
        <w:tab/>
      </w:r>
      <w:r>
        <w:rPr>
          <w:color w:val="000000" w:themeColor="text1"/>
        </w:rPr>
        <w:t>There are precedents for this series of events:</w:t>
      </w:r>
      <w:r w:rsidRPr="00FD5BD9">
        <w:rPr>
          <w:rFonts w:eastAsia="Calibri"/>
          <w:szCs w:val="22"/>
        </w:rPr>
        <w:t xml:space="preserve"> Oprah Winfrey picked up for her book club James</w:t>
      </w:r>
      <w:r>
        <w:rPr>
          <w:rFonts w:eastAsia="Calibri"/>
          <w:szCs w:val="22"/>
        </w:rPr>
        <w:t xml:space="preserve"> Frey‘s autobiography </w:t>
      </w:r>
      <w:r w:rsidRPr="00FD5BD9">
        <w:rPr>
          <w:rFonts w:eastAsia="Calibri"/>
          <w:i/>
          <w:szCs w:val="22"/>
        </w:rPr>
        <w:t xml:space="preserve">A Million Little Pieces </w:t>
      </w:r>
      <w:r w:rsidRPr="00FD5BD9">
        <w:rPr>
          <w:rFonts w:eastAsia="Calibri"/>
          <w:szCs w:val="22"/>
        </w:rPr>
        <w:t>and thereby lau</w:t>
      </w:r>
      <w:r>
        <w:rPr>
          <w:rFonts w:eastAsia="Calibri"/>
          <w:szCs w:val="22"/>
        </w:rPr>
        <w:t>nched it to the top of the best</w:t>
      </w:r>
      <w:r w:rsidRPr="00FD5BD9">
        <w:rPr>
          <w:rFonts w:eastAsia="Calibri"/>
          <w:szCs w:val="22"/>
        </w:rPr>
        <w:t>seller lists. This caught the attention of TheSmokingGun.com blog, which exposed it a</w:t>
      </w:r>
      <w:r>
        <w:rPr>
          <w:rFonts w:eastAsia="Calibri"/>
          <w:szCs w:val="22"/>
        </w:rPr>
        <w:t>s embellished pseudo-nonfiction. There</w:t>
      </w:r>
      <w:r w:rsidRPr="00FD5BD9">
        <w:rPr>
          <w:rFonts w:eastAsia="Calibri"/>
          <w:szCs w:val="22"/>
        </w:rPr>
        <w:t xml:space="preserve">after the major TV stations picked up the story and interviewed The Smoking Gun Editor </w:t>
      </w:r>
      <w:proofErr w:type="spellStart"/>
      <w:r w:rsidRPr="00FD5BD9">
        <w:rPr>
          <w:rFonts w:eastAsia="Calibri"/>
          <w:szCs w:val="22"/>
        </w:rPr>
        <w:t>Bustone</w:t>
      </w:r>
      <w:proofErr w:type="spellEnd"/>
      <w:r w:rsidRPr="00FD5BD9">
        <w:rPr>
          <w:rFonts w:eastAsia="Calibri"/>
          <w:szCs w:val="22"/>
        </w:rPr>
        <w:t xml:space="preserve">. Investigative journalists of </w:t>
      </w:r>
      <w:r w:rsidRPr="00FD5BD9">
        <w:rPr>
          <w:rFonts w:eastAsia="Calibri"/>
          <w:i/>
          <w:iCs/>
          <w:szCs w:val="22"/>
        </w:rPr>
        <w:t xml:space="preserve">The New York Times </w:t>
      </w:r>
      <w:r w:rsidRPr="00FD5BD9">
        <w:rPr>
          <w:rFonts w:eastAsia="Calibri"/>
          <w:szCs w:val="22"/>
        </w:rPr>
        <w:t xml:space="preserve">and the </w:t>
      </w:r>
      <w:r w:rsidRPr="00FD5BD9">
        <w:rPr>
          <w:rFonts w:eastAsia="Calibri"/>
          <w:i/>
          <w:iCs/>
          <w:szCs w:val="22"/>
        </w:rPr>
        <w:t xml:space="preserve">Star Tribune </w:t>
      </w:r>
      <w:r>
        <w:rPr>
          <w:rFonts w:eastAsia="Calibri"/>
          <w:szCs w:val="22"/>
        </w:rPr>
        <w:t>followed suit with exposés that revealed</w:t>
      </w:r>
      <w:r w:rsidRPr="00FD5BD9">
        <w:rPr>
          <w:rFonts w:eastAsia="Calibri"/>
          <w:szCs w:val="22"/>
        </w:rPr>
        <w:t xml:space="preserve"> the book as a fabrication around a few little pieces of truth. </w:t>
      </w:r>
      <w:hyperlink r:id="rId382" w:history="1">
        <w:r w:rsidRPr="00474978">
          <w:rPr>
            <w:rStyle w:val="Hyperlink"/>
            <w:rFonts w:eastAsia="Calibri"/>
            <w:szCs w:val="22"/>
          </w:rPr>
          <w:t>http://Judicial-Discipline-Reform.org/Follow_ money/Million_Little_Pieces_lies.pdf</w:t>
        </w:r>
      </w:hyperlink>
      <w:r>
        <w:rPr>
          <w:rFonts w:eastAsia="Calibri"/>
          <w:color w:val="0000FF"/>
          <w:szCs w:val="22"/>
        </w:rPr>
        <w:t xml:space="preserve"> </w:t>
      </w:r>
    </w:p>
    <w:p w:rsidR="001F2A19" w:rsidRPr="00C8101E" w:rsidRDefault="001F2A19" w:rsidP="009F24AF">
      <w:pPr>
        <w:widowControl w:val="0"/>
        <w:spacing w:after="120"/>
        <w:jc w:val="both"/>
        <w:rPr>
          <w:color w:val="000000" w:themeColor="text1"/>
        </w:rPr>
      </w:pPr>
      <w:r w:rsidRPr="00FD5BD9">
        <w:rPr>
          <w:rFonts w:ascii="Century" w:eastAsia="Calibri" w:hAnsi="Century"/>
          <w:sz w:val="22"/>
          <w:szCs w:val="22"/>
        </w:rPr>
        <w:t xml:space="preserve">In the same vein, the ever more popular, compassion-inducing drama of Lonely Girl played on the Internet and developed quite a following of fans, including so many geeks, who found irresistibly attractive a beautiful girl with a sensitive soul and the techno-savvy necessary to allegedly put her story on her own webpage. The Internet buzz caught the attention of </w:t>
      </w:r>
      <w:r w:rsidRPr="00FD5BD9">
        <w:rPr>
          <w:rFonts w:ascii="Century" w:eastAsia="Calibri" w:hAnsi="Century"/>
          <w:i/>
          <w:iCs/>
          <w:sz w:val="22"/>
          <w:szCs w:val="22"/>
        </w:rPr>
        <w:t>The New York Times</w:t>
      </w:r>
      <w:r w:rsidRPr="00FD5BD9">
        <w:rPr>
          <w:rFonts w:ascii="Century" w:eastAsia="Calibri" w:hAnsi="Century"/>
          <w:sz w:val="22"/>
          <w:szCs w:val="22"/>
        </w:rPr>
        <w:t xml:space="preserve">, which revealed the whole thing as the hoax of some website promoters and an aspiring talented actress that was anything but lonely; </w:t>
      </w:r>
      <w:hyperlink r:id="rId383" w:history="1">
        <w:r w:rsidRPr="001774F3">
          <w:rPr>
            <w:rStyle w:val="Hyperlink"/>
            <w:rFonts w:eastAsia="Calibri"/>
            <w:szCs w:val="22"/>
          </w:rPr>
          <w:t>http://Judicial-Discipline-Reform.org/Follow_money/bloggers_Lonely_Girl.pdf</w:t>
        </w:r>
      </w:hyperlink>
      <w:r>
        <w:rPr>
          <w:rFonts w:ascii="Century" w:eastAsia="Calibri" w:hAnsi="Century"/>
          <w:sz w:val="22"/>
          <w:szCs w:val="22"/>
        </w:rPr>
        <w:t xml:space="preserve">. See also </w:t>
      </w:r>
      <w:proofErr w:type="gramStart"/>
      <w:r w:rsidRPr="009F24AF">
        <w:rPr>
          <w:rFonts w:ascii="Century" w:eastAsia="Calibri" w:hAnsi="Century"/>
          <w:color w:val="0000FF"/>
          <w:sz w:val="22"/>
          <w:szCs w:val="22"/>
        </w:rPr>
        <w:t>fn</w:t>
      </w:r>
      <w:proofErr w:type="gramEnd"/>
      <w:r w:rsidRPr="009F24AF">
        <w:rPr>
          <w:rFonts w:ascii="Century" w:eastAsia="Calibri" w:hAnsi="Century"/>
          <w:color w:val="0000FF"/>
          <w:sz w:val="22"/>
          <w:szCs w:val="22"/>
        </w:rPr>
        <w:t>.</w:t>
      </w:r>
      <w:fldSimple w:instr=" NOTEREF _Ref320508615 \h  \* MERGEFORMAT ">
        <w:r w:rsidR="00410CBC" w:rsidRPr="00410CBC">
          <w:rPr>
            <w:rFonts w:ascii="Century" w:eastAsia="Calibri" w:hAnsi="Century"/>
            <w:color w:val="0000FF"/>
            <w:sz w:val="22"/>
            <w:szCs w:val="22"/>
          </w:rPr>
          <w:t>220</w:t>
        </w:r>
      </w:fldSimple>
      <w:r>
        <w:rPr>
          <w:rFonts w:ascii="Century" w:eastAsia="Calibri" w:hAnsi="Century"/>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BC" w:rsidRDefault="00410C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BC" w:rsidRDefault="00410C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BC" w:rsidRDefault="00410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186EAA"/>
    <w:lvl w:ilvl="0">
      <w:start w:val="1"/>
      <w:numFmt w:val="decimal"/>
      <w:lvlText w:val="%1."/>
      <w:lvlJc w:val="left"/>
      <w:pPr>
        <w:tabs>
          <w:tab w:val="num" w:pos="1800"/>
        </w:tabs>
        <w:ind w:left="1800" w:hanging="360"/>
      </w:pPr>
    </w:lvl>
  </w:abstractNum>
  <w:abstractNum w:abstractNumId="1">
    <w:nsid w:val="FFFFFF7D"/>
    <w:multiLevelType w:val="singleLevel"/>
    <w:tmpl w:val="7D3AAFDC"/>
    <w:lvl w:ilvl="0">
      <w:start w:val="1"/>
      <w:numFmt w:val="decimal"/>
      <w:lvlText w:val="%1."/>
      <w:lvlJc w:val="left"/>
      <w:pPr>
        <w:tabs>
          <w:tab w:val="num" w:pos="1440"/>
        </w:tabs>
        <w:ind w:left="1440" w:hanging="360"/>
      </w:pPr>
    </w:lvl>
  </w:abstractNum>
  <w:abstractNum w:abstractNumId="2">
    <w:nsid w:val="FFFFFF7E"/>
    <w:multiLevelType w:val="singleLevel"/>
    <w:tmpl w:val="C56A08FA"/>
    <w:lvl w:ilvl="0">
      <w:start w:val="1"/>
      <w:numFmt w:val="decimal"/>
      <w:lvlText w:val="%1."/>
      <w:lvlJc w:val="left"/>
      <w:pPr>
        <w:tabs>
          <w:tab w:val="num" w:pos="1080"/>
        </w:tabs>
        <w:ind w:left="1080" w:hanging="360"/>
      </w:pPr>
    </w:lvl>
  </w:abstractNum>
  <w:abstractNum w:abstractNumId="3">
    <w:nsid w:val="FFFFFF7F"/>
    <w:multiLevelType w:val="singleLevel"/>
    <w:tmpl w:val="F406141C"/>
    <w:lvl w:ilvl="0">
      <w:start w:val="1"/>
      <w:numFmt w:val="decimal"/>
      <w:lvlText w:val="%1."/>
      <w:lvlJc w:val="left"/>
      <w:pPr>
        <w:tabs>
          <w:tab w:val="num" w:pos="720"/>
        </w:tabs>
        <w:ind w:left="720" w:hanging="360"/>
      </w:pPr>
    </w:lvl>
  </w:abstractNum>
  <w:abstractNum w:abstractNumId="4">
    <w:nsid w:val="FFFFFF80"/>
    <w:multiLevelType w:val="singleLevel"/>
    <w:tmpl w:val="E7BCBF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0237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6E19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C02E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600802"/>
    <w:lvl w:ilvl="0">
      <w:start w:val="1"/>
      <w:numFmt w:val="decimal"/>
      <w:lvlText w:val="%1."/>
      <w:lvlJc w:val="left"/>
      <w:pPr>
        <w:tabs>
          <w:tab w:val="num" w:pos="360"/>
        </w:tabs>
        <w:ind w:left="360" w:hanging="360"/>
      </w:pPr>
    </w:lvl>
  </w:abstractNum>
  <w:abstractNum w:abstractNumId="9">
    <w:nsid w:val="FFFFFF89"/>
    <w:multiLevelType w:val="singleLevel"/>
    <w:tmpl w:val="F8C4F88A"/>
    <w:lvl w:ilvl="0">
      <w:start w:val="1"/>
      <w:numFmt w:val="bullet"/>
      <w:lvlText w:val=""/>
      <w:lvlJc w:val="left"/>
      <w:pPr>
        <w:tabs>
          <w:tab w:val="num" w:pos="360"/>
        </w:tabs>
        <w:ind w:left="360" w:hanging="360"/>
      </w:pPr>
      <w:rPr>
        <w:rFonts w:ascii="Symbol" w:hAnsi="Symbol" w:hint="default"/>
      </w:rPr>
    </w:lvl>
  </w:abstractNum>
  <w:abstractNum w:abstractNumId="10">
    <w:nsid w:val="0668013F"/>
    <w:multiLevelType w:val="hybridMultilevel"/>
    <w:tmpl w:val="1DC22406"/>
    <w:lvl w:ilvl="0" w:tplc="6BCAA4F0">
      <w:start w:val="1"/>
      <w:numFmt w:val="decimal"/>
      <w:pStyle w:val="TOC2"/>
      <w:lvlText w:val="%1."/>
      <w:lvlJc w:val="right"/>
      <w:pPr>
        <w:ind w:left="360" w:hanging="360"/>
      </w:pPr>
      <w:rPr>
        <w:rFonts w:ascii="Book Antiqua" w:hAnsi="Book Antiqua"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C95AE6"/>
    <w:multiLevelType w:val="hybridMultilevel"/>
    <w:tmpl w:val="11B481C0"/>
    <w:lvl w:ilvl="0" w:tplc="AB080004">
      <w:start w:val="1"/>
      <w:numFmt w:val="decimal"/>
      <w:pStyle w:val="Heading2"/>
      <w:lvlText w:val="%1."/>
      <w:lvlJc w:val="right"/>
      <w:pPr>
        <w:ind w:left="810" w:hanging="360"/>
      </w:pPr>
      <w:rPr>
        <w:rFonts w:ascii="Bookman Old Style" w:hAnsi="Bookman Old Style"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vertAlign w:val="baseline"/>
        <w:em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0F5E3363"/>
    <w:multiLevelType w:val="hybridMultilevel"/>
    <w:tmpl w:val="6100C0B2"/>
    <w:lvl w:ilvl="0" w:tplc="E0DA8E72">
      <w:start w:val="1"/>
      <w:numFmt w:val="lowerLetter"/>
      <w:pStyle w:val="TOC3"/>
      <w:lvlText w:val="%1."/>
      <w:lvlJc w:val="right"/>
      <w:pPr>
        <w:ind w:left="1080" w:hanging="360"/>
      </w:pPr>
      <w:rPr>
        <w:rFonts w:ascii="Book Antiqua" w:hAnsi="Book Antiqua" w:cs="Times New Roman" w:hint="default"/>
        <w:b w:val="0"/>
        <w:bCs w:val="0"/>
        <w:i w:val="0"/>
        <w:iCs w:val="0"/>
        <w:caps w:val="0"/>
        <w:strike w:val="0"/>
        <w:dstrike w:val="0"/>
        <w:outline w:val="0"/>
        <w:shadow w:val="0"/>
        <w:emboss w:val="0"/>
        <w:imprint w:val="0"/>
        <w:vanish w:val="0"/>
        <w:color w:val="000000"/>
        <w:spacing w:val="0"/>
        <w:kern w:val="0"/>
        <w:position w:val="0"/>
        <w:sz w:val="24"/>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3F53BC"/>
    <w:multiLevelType w:val="hybridMultilevel"/>
    <w:tmpl w:val="B04ABE24"/>
    <w:lvl w:ilvl="0" w:tplc="F6581DA2">
      <w:start w:val="1"/>
      <w:numFmt w:val="upperLetter"/>
      <w:pStyle w:val="Heading1"/>
      <w:lvlText w:val="%1."/>
      <w:lvlJc w:val="right"/>
      <w:pPr>
        <w:ind w:left="720" w:hanging="360"/>
      </w:pPr>
      <w:rPr>
        <w:rFonts w:ascii="Bookman Old Style" w:hAnsi="Bookman Old Style" w:hint="default"/>
        <w:b/>
        <w:i w:val="0"/>
        <w:color w:val="000000" w:themeColor="text1"/>
        <w:spacing w:val="0"/>
        <w:w w:val="1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D03FF"/>
    <w:multiLevelType w:val="hybridMultilevel"/>
    <w:tmpl w:val="06B480CE"/>
    <w:lvl w:ilvl="0" w:tplc="C8ACF710">
      <w:start w:val="1"/>
      <w:numFmt w:val="lowerLetter"/>
      <w:pStyle w:val="anumpara"/>
      <w:lvlText w:val="%1."/>
      <w:lvlJc w:val="right"/>
      <w:pPr>
        <w:ind w:left="720" w:hanging="360"/>
      </w:pPr>
      <w:rPr>
        <w:rFonts w:ascii="Times New Roman" w:hAnsi="Times New Roman" w:cs="Arial" w:hint="default"/>
        <w:b w:val="0"/>
        <w:i w:val="0"/>
        <w:caps w:val="0"/>
        <w:vanish w:val="0"/>
        <w:color w:val="000000" w:themeColor="text1"/>
        <w:spacing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85A0B"/>
    <w:multiLevelType w:val="hybridMultilevel"/>
    <w:tmpl w:val="5F8860FA"/>
    <w:lvl w:ilvl="0" w:tplc="D9CCE2B0">
      <w:start w:val="1"/>
      <w:numFmt w:val="upperLetter"/>
      <w:pStyle w:val="TOC1"/>
      <w:lvlText w:val="%1."/>
      <w:lvlJc w:val="right"/>
      <w:pPr>
        <w:ind w:left="360" w:hanging="360"/>
      </w:pPr>
      <w:rPr>
        <w:rFonts w:ascii="Bookman Old Style" w:hAnsi="Bookman Old Style" w:cs="Times New Roman" w:hint="default"/>
        <w:b/>
        <w:bCs w:val="0"/>
        <w:i w:val="0"/>
        <w:iCs w:val="0"/>
        <w:caps w:val="0"/>
        <w:strike w:val="0"/>
        <w:dstrike w:val="0"/>
        <w:outline w:val="0"/>
        <w:shadow w:val="0"/>
        <w:emboss w:val="0"/>
        <w:imprint w:val="0"/>
        <w:vanish w:val="0"/>
        <w:color w:val="000000"/>
        <w:spacing w:val="0"/>
        <w:kern w:val="0"/>
        <w:position w:val="0"/>
        <w:sz w:val="24"/>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FA4905"/>
    <w:multiLevelType w:val="hybridMultilevel"/>
    <w:tmpl w:val="2E12AD6E"/>
    <w:lvl w:ilvl="0" w:tplc="DDD6D914">
      <w:start w:val="1"/>
      <w:numFmt w:val="decimal"/>
      <w:pStyle w:val="aunder1"/>
      <w:lvlText w:val="%1)"/>
      <w:lvlJc w:val="righ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E526FBB"/>
    <w:multiLevelType w:val="hybridMultilevel"/>
    <w:tmpl w:val="2EA84D0E"/>
    <w:lvl w:ilvl="0" w:tplc="8F122C74">
      <w:start w:val="1"/>
      <w:numFmt w:val="upperLetter"/>
      <w:pStyle w:val="ToCIntroA1"/>
      <w:lvlText w:val="%1."/>
      <w:lvlJc w:val="right"/>
      <w:pPr>
        <w:ind w:left="720" w:hanging="360"/>
      </w:pPr>
      <w:rPr>
        <w:rFonts w:ascii="Arial Narrow" w:hAnsi="Arial Narrow" w:hint="default"/>
        <w:b w:val="0"/>
        <w:i w:val="0"/>
        <w:iCs w:val="0"/>
        <w:caps w:val="0"/>
        <w:strike w:val="0"/>
        <w:dstrike w:val="0"/>
        <w:outline w:val="0"/>
        <w:shadow w:val="0"/>
        <w:emboss w:val="0"/>
        <w:imprint w:val="0"/>
        <w:vanish w:val="0"/>
        <w:color w:val="000000" w:themeColor="text1"/>
        <w:kern w:val="0"/>
        <w:position w:val="0"/>
        <w:sz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B2277C"/>
    <w:multiLevelType w:val="hybridMultilevel"/>
    <w:tmpl w:val="7E32B90C"/>
    <w:lvl w:ilvl="0" w:tplc="B0924D56">
      <w:start w:val="1"/>
      <w:numFmt w:val="decimal"/>
      <w:pStyle w:val="numpara"/>
      <w:lvlText w:val="%1."/>
      <w:lvlJc w:val="right"/>
      <w:pPr>
        <w:ind w:left="360" w:hanging="360"/>
      </w:pPr>
      <w:rPr>
        <w:rFonts w:ascii="Times New Roman" w:hAnsi="Times New Roman" w:cs="Times New Roman" w:hint="default"/>
        <w:b w:val="0"/>
        <w:i w:val="0"/>
        <w:color w:val="000000" w:themeColor="text1"/>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356C1"/>
    <w:multiLevelType w:val="hybridMultilevel"/>
    <w:tmpl w:val="FE2686CE"/>
    <w:lvl w:ilvl="0" w:tplc="21D8B822">
      <w:start w:val="1"/>
      <w:numFmt w:val="decimal"/>
      <w:pStyle w:val="Heading6"/>
      <w:lvlText w:val="%1."/>
      <w:lvlJc w:val="right"/>
      <w:pPr>
        <w:ind w:left="1170" w:hanging="360"/>
      </w:pPr>
      <w:rPr>
        <w:rFonts w:ascii="Bookman Old Style" w:hAnsi="Bookman Old Style"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95B1E6F"/>
    <w:multiLevelType w:val="hybridMultilevel"/>
    <w:tmpl w:val="B4802D82"/>
    <w:lvl w:ilvl="0" w:tplc="34DEA7A8">
      <w:start w:val="1"/>
      <w:numFmt w:val="decimal"/>
      <w:pStyle w:val="TOC6"/>
      <w:lvlText w:val="%1."/>
      <w:lvlJc w:val="right"/>
      <w:pPr>
        <w:ind w:left="72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nsid w:val="443B5526"/>
    <w:multiLevelType w:val="hybridMultilevel"/>
    <w:tmpl w:val="F2286F3A"/>
    <w:lvl w:ilvl="0" w:tplc="E89E8060">
      <w:start w:val="1"/>
      <w:numFmt w:val="lowerLetter"/>
      <w:pStyle w:val="undernum"/>
      <w:lvlText w:val="%1)"/>
      <w:lvlJc w:val="right"/>
      <w:pPr>
        <w:ind w:left="720" w:hanging="360"/>
      </w:pPr>
      <w:rPr>
        <w:rFonts w:cs="Times New Roman" w:hint="default"/>
        <w:b w:val="0"/>
        <w:i w:val="0"/>
        <w:color w:val="000000"/>
        <w:spacing w:val="0"/>
        <w:sz w:val="24"/>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nsid w:val="4D5E53EC"/>
    <w:multiLevelType w:val="hybridMultilevel"/>
    <w:tmpl w:val="6E728218"/>
    <w:lvl w:ilvl="0" w:tplc="E65E5D32">
      <w:start w:val="1"/>
      <w:numFmt w:val="decimal"/>
      <w:pStyle w:val="numincolumns"/>
      <w:lvlText w:val="%1)"/>
      <w:lvlJc w:val="right"/>
      <w:pPr>
        <w:ind w:left="1080" w:hanging="360"/>
      </w:pPr>
      <w:rPr>
        <w:rFonts w:ascii="Times New Roman" w:hAnsi="Times New Roman" w:hint="default"/>
        <w:b w:val="0"/>
        <w:i w:val="0"/>
        <w:caps w:val="0"/>
        <w:vanish w:val="0"/>
        <w:color w:val="000000" w:themeColor="text1"/>
        <w:spacing w:val="0"/>
        <w:w w:val="10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3A26E4"/>
    <w:multiLevelType w:val="hybridMultilevel"/>
    <w:tmpl w:val="54466996"/>
    <w:lvl w:ilvl="0" w:tplc="1AA6C096">
      <w:start w:val="1"/>
      <w:numFmt w:val="decimal"/>
      <w:pStyle w:val="under3"/>
      <w:lvlText w:val="%1)"/>
      <w:lvlJc w:val="right"/>
      <w:pPr>
        <w:ind w:left="2520" w:hanging="360"/>
      </w:pPr>
      <w:rPr>
        <w:rFonts w:ascii="Times New Roman" w:hAnsi="Times New Roman" w:hint="default"/>
        <w:b w:val="0"/>
        <w:i w:val="0"/>
        <w:caps w:val="0"/>
        <w:vanish w:val="0"/>
        <w:color w:val="000000" w:themeColor="text1"/>
        <w:spacing w:val="0"/>
        <w:w w:val="100"/>
        <w:sz w:val="24"/>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DB430B"/>
    <w:multiLevelType w:val="hybridMultilevel"/>
    <w:tmpl w:val="49D84510"/>
    <w:lvl w:ilvl="0" w:tplc="E2CA01A6">
      <w:start w:val="1"/>
      <w:numFmt w:val="decimal"/>
      <w:lvlText w:val="%1."/>
      <w:lvlJc w:val="right"/>
      <w:pPr>
        <w:ind w:left="1440" w:hanging="360"/>
      </w:pPr>
      <w:rPr>
        <w:rFonts w:ascii="Bookman Old Style" w:hAnsi="Bookman Old Style" w:hint="default"/>
        <w:b w:val="0"/>
        <w:i w:val="0"/>
        <w:iCs w:val="0"/>
        <w:caps w:val="0"/>
        <w:strike w:val="0"/>
        <w:dstrike w:val="0"/>
        <w:outline w:val="0"/>
        <w:shadow w:val="0"/>
        <w:emboss w:val="0"/>
        <w:imprint w:val="0"/>
        <w:vanish w:val="0"/>
        <w:color w:val="000000" w:themeColor="text1"/>
        <w:kern w:val="0"/>
        <w:position w:val="0"/>
        <w:sz w:val="24"/>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CB015A"/>
    <w:multiLevelType w:val="hybridMultilevel"/>
    <w:tmpl w:val="6E845B02"/>
    <w:lvl w:ilvl="0" w:tplc="42E47468">
      <w:start w:val="1"/>
      <w:numFmt w:val="lowerLetter"/>
      <w:pStyle w:val="aunderpara"/>
      <w:lvlText w:val="%1."/>
      <w:lvlJc w:val="right"/>
      <w:pPr>
        <w:ind w:left="540" w:hanging="360"/>
      </w:pPr>
      <w:rPr>
        <w:rFonts w:ascii="Times New Roman" w:hAnsi="Times New Roman" w:cs="Times New Roman" w:hint="default"/>
        <w:b w:val="0"/>
        <w:i w:val="0"/>
        <w:caps w:val="0"/>
        <w:vanish w:val="0"/>
        <w:color w:val="000000" w:themeColor="text1"/>
        <w:spacing w:val="0"/>
        <w:w w:val="100"/>
        <w:sz w:val="24"/>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03A53FE"/>
    <w:multiLevelType w:val="hybridMultilevel"/>
    <w:tmpl w:val="EC88DCC0"/>
    <w:lvl w:ilvl="0" w:tplc="0D388522">
      <w:start w:val="1"/>
      <w:numFmt w:val="decimal"/>
      <w:pStyle w:val="a1a"/>
      <w:lvlText w:val="(%1)"/>
      <w:lvlJc w:val="right"/>
      <w:pPr>
        <w:ind w:left="1800" w:hanging="360"/>
      </w:pPr>
      <w:rPr>
        <w:rFonts w:ascii="Times New Roman" w:hAnsi="Times New Roman" w:hint="default"/>
        <w:b w:val="0"/>
        <w:i w:val="0"/>
        <w:caps w:val="0"/>
        <w:vanish w:val="0"/>
        <w:color w:val="000000" w:themeColor="text1"/>
        <w:spacing w:val="0"/>
        <w:w w:val="100"/>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651828CA"/>
    <w:multiLevelType w:val="hybridMultilevel"/>
    <w:tmpl w:val="F4D071BA"/>
    <w:lvl w:ilvl="0" w:tplc="E7B827F2">
      <w:start w:val="1"/>
      <w:numFmt w:val="decimal"/>
      <w:pStyle w:val="Heading4"/>
      <w:lvlText w:val="%1)"/>
      <w:lvlJc w:val="left"/>
      <w:pPr>
        <w:ind w:left="2340" w:hanging="360"/>
      </w:pPr>
      <w:rPr>
        <w:rFonts w:ascii="Arial Black" w:hAnsi="Arial Black" w:hint="default"/>
        <w:b/>
        <w:bCs w:val="0"/>
        <w:i w:val="0"/>
        <w:iCs w:val="0"/>
        <w:caps w:val="0"/>
        <w:strike w:val="0"/>
        <w:dstrike w:val="0"/>
        <w:outline w:val="0"/>
        <w:shadow w:val="0"/>
        <w:emboss w:val="0"/>
        <w:imprint w:val="0"/>
        <w:vanish w:val="0"/>
        <w:color w:val="000000"/>
        <w:spacing w:val="0"/>
        <w:kern w:val="0"/>
        <w:position w:val="0"/>
        <w:sz w:val="18"/>
        <w:u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86C55F8"/>
    <w:multiLevelType w:val="hybridMultilevel"/>
    <w:tmpl w:val="6FB86218"/>
    <w:lvl w:ilvl="0" w:tplc="AB0A3768">
      <w:start w:val="1"/>
      <w:numFmt w:val="lowerLetter"/>
      <w:pStyle w:val="Heading3"/>
      <w:lvlText w:val="%1."/>
      <w:lvlJc w:val="right"/>
      <w:pPr>
        <w:ind w:left="342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74052B21"/>
    <w:multiLevelType w:val="hybridMultilevel"/>
    <w:tmpl w:val="C73866E2"/>
    <w:lvl w:ilvl="0" w:tplc="74DC9F3E">
      <w:start w:val="1"/>
      <w:numFmt w:val="lowerLetter"/>
      <w:pStyle w:val="aletundernumber"/>
      <w:lvlText w:val="%1)"/>
      <w:lvlJc w:val="right"/>
      <w:pPr>
        <w:ind w:left="1800" w:hanging="360"/>
      </w:pPr>
      <w:rPr>
        <w:rFonts w:ascii="Times New Roman" w:hAnsi="Times New Roman" w:cs="Times New Roman" w:hint="default"/>
        <w:b w:val="0"/>
        <w:i w:val="0"/>
        <w:color w:val="000000" w:themeColor="text1"/>
        <w:spacing w:val="0"/>
        <w:w w:val="10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053187"/>
    <w:multiLevelType w:val="hybridMultilevel"/>
    <w:tmpl w:val="5A90E2B2"/>
    <w:lvl w:ilvl="0" w:tplc="76CA93F4">
      <w:start w:val="1"/>
      <w:numFmt w:val="decimal"/>
      <w:pStyle w:val="TOC4"/>
      <w:lvlText w:val="%1)"/>
      <w:lvlJc w:val="right"/>
      <w:pPr>
        <w:ind w:left="1710" w:hanging="360"/>
      </w:pPr>
      <w:rPr>
        <w:rFonts w:ascii="Times New Roman" w:hAnsi="Times New Roman" w:hint="default"/>
        <w:b w:val="0"/>
        <w:i w:val="0"/>
        <w:caps w:val="0"/>
        <w:strike w:val="0"/>
        <w:dstrike w:val="0"/>
        <w:outline w:val="0"/>
        <w:shadow w:val="0"/>
        <w:emboss w:val="0"/>
        <w:imprint w:val="0"/>
        <w:vanish w:val="0"/>
        <w:color w:val="000000"/>
        <w:sz w:val="24"/>
        <w:szCs w:val="24"/>
        <w:u w:val="none"/>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1"/>
  </w:num>
  <w:num w:numId="2">
    <w:abstractNumId w:val="13"/>
  </w:num>
  <w:num w:numId="3">
    <w:abstractNumId w:val="29"/>
  </w:num>
  <w:num w:numId="4">
    <w:abstractNumId w:val="26"/>
    <w:lvlOverride w:ilvl="0">
      <w:startOverride w:val="1"/>
    </w:lvlOverride>
  </w:num>
  <w:num w:numId="5">
    <w:abstractNumId w:val="27"/>
  </w:num>
  <w:num w:numId="6">
    <w:abstractNumId w:val="27"/>
    <w:lvlOverride w:ilvl="0">
      <w:startOverride w:val="1"/>
    </w:lvlOverride>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29"/>
    <w:lvlOverride w:ilvl="0">
      <w:startOverride w:val="1"/>
    </w:lvlOverride>
  </w:num>
  <w:num w:numId="17">
    <w:abstractNumId w:val="29"/>
    <w:lvlOverride w:ilvl="0">
      <w:startOverride w:val="1"/>
    </w:lvlOverride>
  </w:num>
  <w:num w:numId="18">
    <w:abstractNumId w:val="29"/>
    <w:lvlOverride w:ilvl="0">
      <w:startOverride w:val="1"/>
    </w:lvlOverride>
  </w:num>
  <w:num w:numId="19">
    <w:abstractNumId w:val="22"/>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9"/>
    <w:lvlOverride w:ilvl="0">
      <w:startOverride w:val="1"/>
    </w:lvlOverride>
  </w:num>
  <w:num w:numId="35">
    <w:abstractNumId w:val="29"/>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14"/>
  </w:num>
  <w:num w:numId="41">
    <w:abstractNumId w:val="14"/>
    <w:lvlOverride w:ilvl="0">
      <w:startOverride w:val="1"/>
    </w:lvlOverride>
  </w:num>
  <w:num w:numId="42">
    <w:abstractNumId w:val="13"/>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6"/>
    <w:lvlOverride w:ilvl="0">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25"/>
  </w:num>
  <w:num w:numId="69">
    <w:abstractNumId w:val="25"/>
    <w:lvlOverride w:ilvl="0">
      <w:startOverride w:val="1"/>
    </w:lvlOverride>
  </w:num>
  <w:num w:numId="70">
    <w:abstractNumId w:val="16"/>
    <w:lvlOverride w:ilvl="0">
      <w:startOverride w:val="1"/>
    </w:lvlOverride>
  </w:num>
  <w:num w:numId="71">
    <w:abstractNumId w:val="16"/>
    <w:lvlOverride w:ilvl="0">
      <w:startOverride w:val="1"/>
    </w:lvlOverride>
  </w:num>
  <w:num w:numId="72">
    <w:abstractNumId w:val="16"/>
    <w:lvlOverride w:ilvl="0">
      <w:startOverride w:val="1"/>
    </w:lvlOverride>
  </w:num>
  <w:num w:numId="73">
    <w:abstractNumId w:val="16"/>
    <w:lvlOverride w:ilvl="0">
      <w:startOverride w:val="1"/>
    </w:lvlOverride>
  </w:num>
  <w:num w:numId="74">
    <w:abstractNumId w:val="16"/>
    <w:lvlOverride w:ilvl="0">
      <w:startOverride w:val="1"/>
    </w:lvlOverride>
  </w:num>
  <w:num w:numId="75">
    <w:abstractNumId w:val="16"/>
    <w:lvlOverride w:ilvl="0">
      <w:startOverride w:val="1"/>
    </w:lvlOverride>
  </w:num>
  <w:num w:numId="76">
    <w:abstractNumId w:val="18"/>
  </w:num>
  <w:num w:numId="77">
    <w:abstractNumId w:val="13"/>
    <w:lvlOverride w:ilvl="0">
      <w:startOverride w:val="1"/>
    </w:lvlOverride>
  </w:num>
  <w:num w:numId="78">
    <w:abstractNumId w:val="25"/>
    <w:lvlOverride w:ilvl="0">
      <w:startOverride w:val="1"/>
    </w:lvlOverride>
  </w:num>
  <w:num w:numId="79">
    <w:abstractNumId w:val="25"/>
    <w:lvlOverride w:ilvl="0">
      <w:startOverride w:val="1"/>
    </w:lvlOverride>
  </w:num>
  <w:num w:numId="80">
    <w:abstractNumId w:val="13"/>
    <w:lvlOverride w:ilvl="0">
      <w:startOverride w:val="1"/>
    </w:lvlOverride>
  </w:num>
  <w:num w:numId="81">
    <w:abstractNumId w:val="20"/>
    <w:lvlOverride w:ilvl="0">
      <w:startOverride w:val="1"/>
    </w:lvlOverride>
  </w:num>
  <w:num w:numId="82">
    <w:abstractNumId w:val="18"/>
    <w:lvlOverride w:ilvl="0">
      <w:startOverride w:val="1"/>
    </w:lvlOverride>
  </w:num>
  <w:num w:numId="83">
    <w:abstractNumId w:val="13"/>
    <w:lvlOverride w:ilvl="0">
      <w:startOverride w:val="1"/>
    </w:lvlOverride>
  </w:num>
  <w:num w:numId="84">
    <w:abstractNumId w:val="18"/>
    <w:lvlOverride w:ilvl="0">
      <w:startOverride w:val="1"/>
    </w:lvlOverride>
  </w:num>
  <w:num w:numId="85">
    <w:abstractNumId w:val="18"/>
    <w:lvlOverride w:ilvl="0">
      <w:startOverride w:val="1"/>
    </w:lvlOverride>
  </w:num>
  <w:num w:numId="86">
    <w:abstractNumId w:val="18"/>
    <w:lvlOverride w:ilvl="0">
      <w:startOverride w:val="1"/>
    </w:lvlOverride>
  </w:num>
  <w:num w:numId="87">
    <w:abstractNumId w:val="18"/>
    <w:lvlOverride w:ilvl="0">
      <w:startOverride w:val="1"/>
    </w:lvlOverride>
  </w:num>
  <w:num w:numId="88">
    <w:abstractNumId w:val="11"/>
  </w:num>
  <w:num w:numId="89">
    <w:abstractNumId w:val="19"/>
  </w:num>
  <w:num w:numId="90">
    <w:abstractNumId w:val="28"/>
    <w:lvlOverride w:ilvl="0">
      <w:startOverride w:val="1"/>
    </w:lvlOverride>
  </w:num>
  <w:num w:numId="91">
    <w:abstractNumId w:val="28"/>
    <w:lvlOverride w:ilvl="0">
      <w:startOverride w:val="1"/>
    </w:lvlOverride>
  </w:num>
  <w:num w:numId="92">
    <w:abstractNumId w:val="28"/>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15"/>
  </w:num>
  <w:num w:numId="99">
    <w:abstractNumId w:val="10"/>
    <w:lvlOverride w:ilvl="0">
      <w:startOverride w:val="1"/>
    </w:lvlOverride>
  </w:num>
  <w:num w:numId="100">
    <w:abstractNumId w:val="10"/>
    <w:lvlOverride w:ilvl="0">
      <w:startOverride w:val="1"/>
    </w:lvlOverride>
  </w:num>
  <w:num w:numId="101">
    <w:abstractNumId w:val="12"/>
  </w:num>
  <w:num w:numId="102">
    <w:abstractNumId w:val="12"/>
    <w:lvlOverride w:ilvl="0">
      <w:startOverride w:val="1"/>
    </w:lvlOverride>
  </w:num>
  <w:num w:numId="103">
    <w:abstractNumId w:val="30"/>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10"/>
    <w:lvlOverride w:ilvl="0">
      <w:startOverride w:val="1"/>
    </w:lvlOverride>
  </w:num>
  <w:num w:numId="107">
    <w:abstractNumId w:val="12"/>
    <w:lvlOverride w:ilvl="0">
      <w:startOverride w:val="1"/>
    </w:lvlOverride>
  </w:num>
  <w:num w:numId="108">
    <w:abstractNumId w:val="10"/>
    <w:lvlOverride w:ilvl="0">
      <w:startOverride w:val="1"/>
    </w:lvlOverride>
  </w:num>
  <w:num w:numId="109">
    <w:abstractNumId w:val="12"/>
    <w:lvlOverride w:ilvl="0">
      <w:startOverride w:val="1"/>
    </w:lvlOverride>
  </w:num>
  <w:num w:numId="110">
    <w:abstractNumId w:val="10"/>
    <w:lvlOverride w:ilvl="0">
      <w:startOverride w:val="1"/>
    </w:lvlOverride>
  </w:num>
  <w:num w:numId="111">
    <w:abstractNumId w:val="12"/>
    <w:lvlOverride w:ilvl="0">
      <w:startOverride w:val="1"/>
    </w:lvlOverride>
  </w:num>
  <w:num w:numId="112">
    <w:abstractNumId w:val="10"/>
    <w:lvlOverride w:ilvl="0">
      <w:startOverride w:val="1"/>
    </w:lvlOverride>
  </w:num>
  <w:num w:numId="113">
    <w:abstractNumId w:val="12"/>
    <w:lvlOverride w:ilvl="0">
      <w:startOverride w:val="1"/>
    </w:lvlOverride>
  </w:num>
  <w:num w:numId="114">
    <w:abstractNumId w:val="20"/>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1"/>
    <w:lvlOverride w:ilvl="0">
      <w:startOverride w:val="1"/>
    </w:lvlOverride>
  </w:num>
  <w:num w:numId="118">
    <w:abstractNumId w:val="11"/>
    <w:lvlOverride w:ilvl="0">
      <w:startOverride w:val="1"/>
    </w:lvlOverride>
  </w:num>
  <w:num w:numId="119">
    <w:abstractNumId w:val="11"/>
    <w:lvlOverride w:ilvl="0">
      <w:startOverride w:val="1"/>
    </w:lvlOverride>
  </w:num>
  <w:num w:numId="120">
    <w:abstractNumId w:val="11"/>
    <w:lvlOverride w:ilvl="0">
      <w:startOverride w:val="1"/>
    </w:lvlOverride>
  </w:num>
  <w:num w:numId="121">
    <w:abstractNumId w:val="17"/>
  </w:num>
  <w:num w:numId="122">
    <w:abstractNumId w:val="17"/>
    <w:lvlOverride w:ilvl="0">
      <w:startOverride w:val="1"/>
    </w:lvlOverride>
  </w:num>
  <w:num w:numId="123">
    <w:abstractNumId w:val="17"/>
    <w:lvlOverride w:ilvl="0">
      <w:startOverride w:val="1"/>
    </w:lvlOverride>
  </w:num>
  <w:num w:numId="124">
    <w:abstractNumId w:val="17"/>
    <w:lvlOverride w:ilvl="0">
      <w:startOverride w:val="1"/>
    </w:lvlOverride>
  </w:num>
  <w:num w:numId="125">
    <w:abstractNumId w:val="17"/>
    <w:lvlOverride w:ilvl="0">
      <w:startOverride w:val="1"/>
    </w:lvlOverride>
  </w:num>
  <w:num w:numId="126">
    <w:abstractNumId w:val="30"/>
    <w:lvlOverride w:ilvl="0">
      <w:startOverride w:val="1"/>
    </w:lvlOverride>
  </w:num>
  <w:num w:numId="127">
    <w:abstractNumId w:val="30"/>
    <w:lvlOverride w:ilvl="0">
      <w:startOverride w:val="1"/>
    </w:lvlOverride>
  </w:num>
  <w:num w:numId="128">
    <w:abstractNumId w:val="30"/>
    <w:lvlOverride w:ilvl="0">
      <w:startOverride w:val="1"/>
    </w:lvlOverride>
  </w:num>
  <w:num w:numId="129">
    <w:abstractNumId w:val="30"/>
    <w:lvlOverride w:ilvl="0">
      <w:startOverride w:val="1"/>
    </w:lvlOverride>
  </w:num>
  <w:num w:numId="130">
    <w:abstractNumId w:val="30"/>
    <w:lvlOverride w:ilvl="0">
      <w:startOverride w:val="1"/>
    </w:lvlOverride>
  </w:num>
  <w:num w:numId="131">
    <w:abstractNumId w:val="30"/>
    <w:lvlOverride w:ilvl="0">
      <w:startOverride w:val="1"/>
    </w:lvlOverride>
  </w:num>
  <w:num w:numId="132">
    <w:abstractNumId w:val="23"/>
  </w:num>
  <w:num w:numId="133">
    <w:abstractNumId w:val="23"/>
    <w:lvlOverride w:ilvl="0">
      <w:startOverride w:val="1"/>
    </w:lvlOverride>
  </w:num>
  <w:num w:numId="134">
    <w:abstractNumId w:val="24"/>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9"/>
  </w:num>
  <w:num w:numId="140">
    <w:abstractNumId w:val="7"/>
  </w:num>
  <w:num w:numId="141">
    <w:abstractNumId w:val="6"/>
  </w:num>
  <w:num w:numId="142">
    <w:abstractNumId w:val="5"/>
  </w:num>
  <w:num w:numId="143">
    <w:abstractNumId w:val="4"/>
  </w:num>
  <w:num w:numId="144">
    <w:abstractNumId w:val="8"/>
  </w:num>
  <w:num w:numId="145">
    <w:abstractNumId w:val="3"/>
  </w:num>
  <w:num w:numId="146">
    <w:abstractNumId w:val="2"/>
  </w:num>
  <w:num w:numId="147">
    <w:abstractNumId w:val="1"/>
  </w:num>
  <w:num w:numId="148">
    <w:abstractNumId w:val="0"/>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824"/>
  <w:stylePaneSortMethod w:val="0000"/>
  <w:defaultTabStop w:val="288"/>
  <w:evenAndOddHeaders/>
  <w:drawingGridHorizontalSpacing w:val="120"/>
  <w:displayHorizontalDrawingGridEvery w:val="2"/>
  <w:displayVerticalDrawingGridEvery w:val="2"/>
  <w:noPunctuationKerning/>
  <w:characterSpacingControl w:val="doNotCompress"/>
  <w:savePreviewPicture/>
  <w:hdrShapeDefaults>
    <o:shapedefaults v:ext="edit" spidmax="811010"/>
  </w:hdrShapeDefaults>
  <w:footnotePr>
    <w:footnote w:id="-1"/>
    <w:footnote w:id="0"/>
  </w:footnotePr>
  <w:endnotePr>
    <w:numFmt w:val="decimal"/>
    <w:endnote w:id="-1"/>
    <w:endnote w:id="0"/>
  </w:endnotePr>
  <w:compat/>
  <w:docVars>
    <w:docVar w:name="MMConnectionType" w:val="w:compa"/>
  </w:docVars>
  <w:rsids>
    <w:rsidRoot w:val="00FB594D"/>
    <w:rsid w:val="00000265"/>
    <w:rsid w:val="00000293"/>
    <w:rsid w:val="000004F5"/>
    <w:rsid w:val="000009B5"/>
    <w:rsid w:val="00000DDF"/>
    <w:rsid w:val="00001024"/>
    <w:rsid w:val="00001812"/>
    <w:rsid w:val="0000205E"/>
    <w:rsid w:val="00002D00"/>
    <w:rsid w:val="00002E64"/>
    <w:rsid w:val="00003306"/>
    <w:rsid w:val="00004DCA"/>
    <w:rsid w:val="00004FDB"/>
    <w:rsid w:val="0000517C"/>
    <w:rsid w:val="0000530C"/>
    <w:rsid w:val="00005429"/>
    <w:rsid w:val="00005B9D"/>
    <w:rsid w:val="00005CB3"/>
    <w:rsid w:val="00005F2B"/>
    <w:rsid w:val="0000622E"/>
    <w:rsid w:val="000067E0"/>
    <w:rsid w:val="0000689B"/>
    <w:rsid w:val="00006F70"/>
    <w:rsid w:val="000072FE"/>
    <w:rsid w:val="000076A1"/>
    <w:rsid w:val="00007A9E"/>
    <w:rsid w:val="00007AAE"/>
    <w:rsid w:val="0001003F"/>
    <w:rsid w:val="00010078"/>
    <w:rsid w:val="000104C3"/>
    <w:rsid w:val="00010547"/>
    <w:rsid w:val="0001063A"/>
    <w:rsid w:val="00010FA6"/>
    <w:rsid w:val="00011657"/>
    <w:rsid w:val="000119C6"/>
    <w:rsid w:val="00011B0C"/>
    <w:rsid w:val="0001239B"/>
    <w:rsid w:val="00012805"/>
    <w:rsid w:val="000130FD"/>
    <w:rsid w:val="000137C0"/>
    <w:rsid w:val="00013B23"/>
    <w:rsid w:val="00013EE7"/>
    <w:rsid w:val="00014134"/>
    <w:rsid w:val="0001489F"/>
    <w:rsid w:val="00014A3C"/>
    <w:rsid w:val="0001589B"/>
    <w:rsid w:val="00015D61"/>
    <w:rsid w:val="00015E59"/>
    <w:rsid w:val="000161F7"/>
    <w:rsid w:val="00016248"/>
    <w:rsid w:val="00016348"/>
    <w:rsid w:val="0001643A"/>
    <w:rsid w:val="000165A3"/>
    <w:rsid w:val="00016680"/>
    <w:rsid w:val="000168A8"/>
    <w:rsid w:val="00016FDB"/>
    <w:rsid w:val="000170DC"/>
    <w:rsid w:val="000171E1"/>
    <w:rsid w:val="00017311"/>
    <w:rsid w:val="00017776"/>
    <w:rsid w:val="00017A3C"/>
    <w:rsid w:val="00017C51"/>
    <w:rsid w:val="00020071"/>
    <w:rsid w:val="0002035B"/>
    <w:rsid w:val="00020810"/>
    <w:rsid w:val="000211D9"/>
    <w:rsid w:val="00021219"/>
    <w:rsid w:val="000221B0"/>
    <w:rsid w:val="0002246B"/>
    <w:rsid w:val="00022EED"/>
    <w:rsid w:val="000232B2"/>
    <w:rsid w:val="000234F4"/>
    <w:rsid w:val="00023CB7"/>
    <w:rsid w:val="00023FCD"/>
    <w:rsid w:val="00023FDD"/>
    <w:rsid w:val="00024217"/>
    <w:rsid w:val="000242D0"/>
    <w:rsid w:val="0002467E"/>
    <w:rsid w:val="00024A41"/>
    <w:rsid w:val="00024D9E"/>
    <w:rsid w:val="00025789"/>
    <w:rsid w:val="0002647A"/>
    <w:rsid w:val="00026A06"/>
    <w:rsid w:val="00027153"/>
    <w:rsid w:val="00027518"/>
    <w:rsid w:val="000300BF"/>
    <w:rsid w:val="000303AC"/>
    <w:rsid w:val="0003068C"/>
    <w:rsid w:val="00030CF7"/>
    <w:rsid w:val="00030D00"/>
    <w:rsid w:val="000314A9"/>
    <w:rsid w:val="00031538"/>
    <w:rsid w:val="00031ED5"/>
    <w:rsid w:val="0003203A"/>
    <w:rsid w:val="00032479"/>
    <w:rsid w:val="000325A7"/>
    <w:rsid w:val="00032847"/>
    <w:rsid w:val="00032B4B"/>
    <w:rsid w:val="00032B65"/>
    <w:rsid w:val="00032C00"/>
    <w:rsid w:val="0003359B"/>
    <w:rsid w:val="000335F2"/>
    <w:rsid w:val="000338CF"/>
    <w:rsid w:val="00033D80"/>
    <w:rsid w:val="0003407B"/>
    <w:rsid w:val="0003483B"/>
    <w:rsid w:val="00034AB8"/>
    <w:rsid w:val="00035124"/>
    <w:rsid w:val="00035464"/>
    <w:rsid w:val="000355E0"/>
    <w:rsid w:val="00035CE0"/>
    <w:rsid w:val="00036C5E"/>
    <w:rsid w:val="000373E5"/>
    <w:rsid w:val="000377F5"/>
    <w:rsid w:val="0003790E"/>
    <w:rsid w:val="00037AA8"/>
    <w:rsid w:val="00037B22"/>
    <w:rsid w:val="0004057D"/>
    <w:rsid w:val="00040EF9"/>
    <w:rsid w:val="00041057"/>
    <w:rsid w:val="000417BB"/>
    <w:rsid w:val="00041FD4"/>
    <w:rsid w:val="00042C85"/>
    <w:rsid w:val="000434A4"/>
    <w:rsid w:val="000436A3"/>
    <w:rsid w:val="0004375F"/>
    <w:rsid w:val="00043D8B"/>
    <w:rsid w:val="000446E5"/>
    <w:rsid w:val="00044812"/>
    <w:rsid w:val="000454F4"/>
    <w:rsid w:val="00045713"/>
    <w:rsid w:val="00045FCE"/>
    <w:rsid w:val="00046762"/>
    <w:rsid w:val="00046A8E"/>
    <w:rsid w:val="00046AE5"/>
    <w:rsid w:val="00046D8D"/>
    <w:rsid w:val="00046F9A"/>
    <w:rsid w:val="0004701A"/>
    <w:rsid w:val="000476BB"/>
    <w:rsid w:val="00050254"/>
    <w:rsid w:val="0005037B"/>
    <w:rsid w:val="0005042F"/>
    <w:rsid w:val="00050567"/>
    <w:rsid w:val="000507A0"/>
    <w:rsid w:val="0005082D"/>
    <w:rsid w:val="00050C95"/>
    <w:rsid w:val="00051210"/>
    <w:rsid w:val="0005121B"/>
    <w:rsid w:val="00051515"/>
    <w:rsid w:val="000515DA"/>
    <w:rsid w:val="00051A94"/>
    <w:rsid w:val="00051E65"/>
    <w:rsid w:val="000521AA"/>
    <w:rsid w:val="00052DC5"/>
    <w:rsid w:val="000532A9"/>
    <w:rsid w:val="00053A02"/>
    <w:rsid w:val="00053BDD"/>
    <w:rsid w:val="00053EAE"/>
    <w:rsid w:val="0005419A"/>
    <w:rsid w:val="00054232"/>
    <w:rsid w:val="0005463E"/>
    <w:rsid w:val="000547CF"/>
    <w:rsid w:val="00054AFA"/>
    <w:rsid w:val="00054B27"/>
    <w:rsid w:val="00054FBE"/>
    <w:rsid w:val="00055076"/>
    <w:rsid w:val="0005524D"/>
    <w:rsid w:val="00055285"/>
    <w:rsid w:val="00055CA4"/>
    <w:rsid w:val="00055EA2"/>
    <w:rsid w:val="0005619C"/>
    <w:rsid w:val="00056694"/>
    <w:rsid w:val="000574DE"/>
    <w:rsid w:val="000578FA"/>
    <w:rsid w:val="00057AD9"/>
    <w:rsid w:val="000604C1"/>
    <w:rsid w:val="000605F2"/>
    <w:rsid w:val="000606CC"/>
    <w:rsid w:val="000610B0"/>
    <w:rsid w:val="000616AC"/>
    <w:rsid w:val="00061B51"/>
    <w:rsid w:val="00061B9C"/>
    <w:rsid w:val="000623A3"/>
    <w:rsid w:val="00062EBF"/>
    <w:rsid w:val="00062F87"/>
    <w:rsid w:val="00063448"/>
    <w:rsid w:val="0006348C"/>
    <w:rsid w:val="000636E1"/>
    <w:rsid w:val="000637DD"/>
    <w:rsid w:val="00063956"/>
    <w:rsid w:val="00063EC0"/>
    <w:rsid w:val="0006408C"/>
    <w:rsid w:val="0006410F"/>
    <w:rsid w:val="00064387"/>
    <w:rsid w:val="000643DE"/>
    <w:rsid w:val="0006477D"/>
    <w:rsid w:val="00064F5F"/>
    <w:rsid w:val="0006585B"/>
    <w:rsid w:val="00065AFD"/>
    <w:rsid w:val="00065DC7"/>
    <w:rsid w:val="00066262"/>
    <w:rsid w:val="000663E7"/>
    <w:rsid w:val="0006689A"/>
    <w:rsid w:val="00066BA7"/>
    <w:rsid w:val="00066BE9"/>
    <w:rsid w:val="00066EFF"/>
    <w:rsid w:val="000670DF"/>
    <w:rsid w:val="000676A2"/>
    <w:rsid w:val="00067B8D"/>
    <w:rsid w:val="00067EFA"/>
    <w:rsid w:val="00070060"/>
    <w:rsid w:val="00070B8D"/>
    <w:rsid w:val="00070EA3"/>
    <w:rsid w:val="00070FF1"/>
    <w:rsid w:val="000710E2"/>
    <w:rsid w:val="000713CD"/>
    <w:rsid w:val="00071A7A"/>
    <w:rsid w:val="00072263"/>
    <w:rsid w:val="00072529"/>
    <w:rsid w:val="00072B26"/>
    <w:rsid w:val="00072C49"/>
    <w:rsid w:val="00072E48"/>
    <w:rsid w:val="00072F65"/>
    <w:rsid w:val="00073210"/>
    <w:rsid w:val="000732D6"/>
    <w:rsid w:val="00073AA9"/>
    <w:rsid w:val="00074037"/>
    <w:rsid w:val="000741B4"/>
    <w:rsid w:val="00074614"/>
    <w:rsid w:val="0007480B"/>
    <w:rsid w:val="00074A96"/>
    <w:rsid w:val="00074FB1"/>
    <w:rsid w:val="000751D0"/>
    <w:rsid w:val="0007557B"/>
    <w:rsid w:val="00075C39"/>
    <w:rsid w:val="00075E79"/>
    <w:rsid w:val="000760AC"/>
    <w:rsid w:val="000762EA"/>
    <w:rsid w:val="000764DB"/>
    <w:rsid w:val="000764F2"/>
    <w:rsid w:val="000765AF"/>
    <w:rsid w:val="0007665E"/>
    <w:rsid w:val="000766B3"/>
    <w:rsid w:val="000774F0"/>
    <w:rsid w:val="000777A6"/>
    <w:rsid w:val="00081432"/>
    <w:rsid w:val="0008145D"/>
    <w:rsid w:val="00081742"/>
    <w:rsid w:val="00081969"/>
    <w:rsid w:val="00081BAC"/>
    <w:rsid w:val="000822B2"/>
    <w:rsid w:val="00082C5D"/>
    <w:rsid w:val="00082C9F"/>
    <w:rsid w:val="00082FD6"/>
    <w:rsid w:val="000831E1"/>
    <w:rsid w:val="0008333E"/>
    <w:rsid w:val="00083512"/>
    <w:rsid w:val="000838E2"/>
    <w:rsid w:val="00083E3A"/>
    <w:rsid w:val="00083FD4"/>
    <w:rsid w:val="0008444C"/>
    <w:rsid w:val="00084EE2"/>
    <w:rsid w:val="00084F8C"/>
    <w:rsid w:val="00085225"/>
    <w:rsid w:val="00086193"/>
    <w:rsid w:val="00086398"/>
    <w:rsid w:val="00086412"/>
    <w:rsid w:val="000866EE"/>
    <w:rsid w:val="00086B45"/>
    <w:rsid w:val="00086DC4"/>
    <w:rsid w:val="00086E04"/>
    <w:rsid w:val="0008754B"/>
    <w:rsid w:val="00087D55"/>
    <w:rsid w:val="00087E4D"/>
    <w:rsid w:val="000902DF"/>
    <w:rsid w:val="00090778"/>
    <w:rsid w:val="0009102C"/>
    <w:rsid w:val="000919C1"/>
    <w:rsid w:val="00091BFA"/>
    <w:rsid w:val="0009201D"/>
    <w:rsid w:val="00092685"/>
    <w:rsid w:val="00092C7E"/>
    <w:rsid w:val="00092D8F"/>
    <w:rsid w:val="00092F0B"/>
    <w:rsid w:val="000937F9"/>
    <w:rsid w:val="000938C0"/>
    <w:rsid w:val="000939B3"/>
    <w:rsid w:val="00094063"/>
    <w:rsid w:val="00094188"/>
    <w:rsid w:val="00095327"/>
    <w:rsid w:val="00095D45"/>
    <w:rsid w:val="00095E80"/>
    <w:rsid w:val="00095EE2"/>
    <w:rsid w:val="00096070"/>
    <w:rsid w:val="00096602"/>
    <w:rsid w:val="0009689F"/>
    <w:rsid w:val="00096F80"/>
    <w:rsid w:val="000976B9"/>
    <w:rsid w:val="000977D6"/>
    <w:rsid w:val="00097819"/>
    <w:rsid w:val="000978F6"/>
    <w:rsid w:val="00097A57"/>
    <w:rsid w:val="00097BE7"/>
    <w:rsid w:val="00097CDB"/>
    <w:rsid w:val="000A02A7"/>
    <w:rsid w:val="000A0ABA"/>
    <w:rsid w:val="000A0ECD"/>
    <w:rsid w:val="000A151C"/>
    <w:rsid w:val="000A2283"/>
    <w:rsid w:val="000A2489"/>
    <w:rsid w:val="000A2593"/>
    <w:rsid w:val="000A281A"/>
    <w:rsid w:val="000A2CA4"/>
    <w:rsid w:val="000A3262"/>
    <w:rsid w:val="000A4223"/>
    <w:rsid w:val="000A424F"/>
    <w:rsid w:val="000A4313"/>
    <w:rsid w:val="000A436F"/>
    <w:rsid w:val="000A4B4E"/>
    <w:rsid w:val="000A5620"/>
    <w:rsid w:val="000A5C77"/>
    <w:rsid w:val="000A6431"/>
    <w:rsid w:val="000A64BF"/>
    <w:rsid w:val="000A65B6"/>
    <w:rsid w:val="000A7739"/>
    <w:rsid w:val="000A7867"/>
    <w:rsid w:val="000B0813"/>
    <w:rsid w:val="000B0831"/>
    <w:rsid w:val="000B0BF6"/>
    <w:rsid w:val="000B0FC8"/>
    <w:rsid w:val="000B11B4"/>
    <w:rsid w:val="000B1487"/>
    <w:rsid w:val="000B1B5F"/>
    <w:rsid w:val="000B1B62"/>
    <w:rsid w:val="000B1FFA"/>
    <w:rsid w:val="000B25F3"/>
    <w:rsid w:val="000B3AF7"/>
    <w:rsid w:val="000B3C0F"/>
    <w:rsid w:val="000B3C39"/>
    <w:rsid w:val="000B4BA9"/>
    <w:rsid w:val="000B4EF5"/>
    <w:rsid w:val="000B502B"/>
    <w:rsid w:val="000B52A1"/>
    <w:rsid w:val="000B53DB"/>
    <w:rsid w:val="000B5642"/>
    <w:rsid w:val="000B5A39"/>
    <w:rsid w:val="000B6219"/>
    <w:rsid w:val="000B6815"/>
    <w:rsid w:val="000B6C13"/>
    <w:rsid w:val="000B6C46"/>
    <w:rsid w:val="000B70A7"/>
    <w:rsid w:val="000B7A7F"/>
    <w:rsid w:val="000B7FAE"/>
    <w:rsid w:val="000C0CC7"/>
    <w:rsid w:val="000C114D"/>
    <w:rsid w:val="000C16DE"/>
    <w:rsid w:val="000C17AB"/>
    <w:rsid w:val="000C17C4"/>
    <w:rsid w:val="000C1E2A"/>
    <w:rsid w:val="000C2679"/>
    <w:rsid w:val="000C278F"/>
    <w:rsid w:val="000C286A"/>
    <w:rsid w:val="000C29C0"/>
    <w:rsid w:val="000C2E42"/>
    <w:rsid w:val="000C3655"/>
    <w:rsid w:val="000C381F"/>
    <w:rsid w:val="000C3BA5"/>
    <w:rsid w:val="000C54A2"/>
    <w:rsid w:val="000C5702"/>
    <w:rsid w:val="000C5C45"/>
    <w:rsid w:val="000C5CC5"/>
    <w:rsid w:val="000C6181"/>
    <w:rsid w:val="000C6579"/>
    <w:rsid w:val="000C750E"/>
    <w:rsid w:val="000C7BEC"/>
    <w:rsid w:val="000D0096"/>
    <w:rsid w:val="000D025A"/>
    <w:rsid w:val="000D04E6"/>
    <w:rsid w:val="000D074A"/>
    <w:rsid w:val="000D0890"/>
    <w:rsid w:val="000D0951"/>
    <w:rsid w:val="000D0EFA"/>
    <w:rsid w:val="000D0F50"/>
    <w:rsid w:val="000D15FA"/>
    <w:rsid w:val="000D16A6"/>
    <w:rsid w:val="000D16A8"/>
    <w:rsid w:val="000D2C95"/>
    <w:rsid w:val="000D33B6"/>
    <w:rsid w:val="000D3919"/>
    <w:rsid w:val="000D39AB"/>
    <w:rsid w:val="000D3F36"/>
    <w:rsid w:val="000D3FCA"/>
    <w:rsid w:val="000D42FD"/>
    <w:rsid w:val="000D4337"/>
    <w:rsid w:val="000D4964"/>
    <w:rsid w:val="000D4DE5"/>
    <w:rsid w:val="000D4F4A"/>
    <w:rsid w:val="000D5527"/>
    <w:rsid w:val="000D5AF5"/>
    <w:rsid w:val="000D5B66"/>
    <w:rsid w:val="000D6144"/>
    <w:rsid w:val="000D61F5"/>
    <w:rsid w:val="000D64B5"/>
    <w:rsid w:val="000D664B"/>
    <w:rsid w:val="000D68D1"/>
    <w:rsid w:val="000D7A32"/>
    <w:rsid w:val="000D7EA5"/>
    <w:rsid w:val="000E01A7"/>
    <w:rsid w:val="000E0299"/>
    <w:rsid w:val="000E05C0"/>
    <w:rsid w:val="000E0AAF"/>
    <w:rsid w:val="000E0ACD"/>
    <w:rsid w:val="000E0D5D"/>
    <w:rsid w:val="000E0FD6"/>
    <w:rsid w:val="000E122E"/>
    <w:rsid w:val="000E1655"/>
    <w:rsid w:val="000E1BD0"/>
    <w:rsid w:val="000E2730"/>
    <w:rsid w:val="000E2948"/>
    <w:rsid w:val="000E29F1"/>
    <w:rsid w:val="000E4315"/>
    <w:rsid w:val="000E4552"/>
    <w:rsid w:val="000E465D"/>
    <w:rsid w:val="000E4906"/>
    <w:rsid w:val="000E49EA"/>
    <w:rsid w:val="000E5274"/>
    <w:rsid w:val="000E5997"/>
    <w:rsid w:val="000E5E5F"/>
    <w:rsid w:val="000E5E63"/>
    <w:rsid w:val="000E66BF"/>
    <w:rsid w:val="000E6707"/>
    <w:rsid w:val="000E6854"/>
    <w:rsid w:val="000E6903"/>
    <w:rsid w:val="000E756F"/>
    <w:rsid w:val="000E7933"/>
    <w:rsid w:val="000E7BCC"/>
    <w:rsid w:val="000E7FCF"/>
    <w:rsid w:val="000F0347"/>
    <w:rsid w:val="000F0C7D"/>
    <w:rsid w:val="000F10F6"/>
    <w:rsid w:val="000F1540"/>
    <w:rsid w:val="000F1D91"/>
    <w:rsid w:val="000F1E20"/>
    <w:rsid w:val="000F1F82"/>
    <w:rsid w:val="000F2095"/>
    <w:rsid w:val="000F228D"/>
    <w:rsid w:val="000F24CE"/>
    <w:rsid w:val="000F35D0"/>
    <w:rsid w:val="000F3976"/>
    <w:rsid w:val="000F3DB7"/>
    <w:rsid w:val="000F3FE5"/>
    <w:rsid w:val="000F47DF"/>
    <w:rsid w:val="000F5474"/>
    <w:rsid w:val="000F5584"/>
    <w:rsid w:val="000F5587"/>
    <w:rsid w:val="000F5BA6"/>
    <w:rsid w:val="000F5C8F"/>
    <w:rsid w:val="000F65D5"/>
    <w:rsid w:val="000F731F"/>
    <w:rsid w:val="000F755D"/>
    <w:rsid w:val="000F7D78"/>
    <w:rsid w:val="000F7E98"/>
    <w:rsid w:val="000F7F60"/>
    <w:rsid w:val="0010009F"/>
    <w:rsid w:val="0010018F"/>
    <w:rsid w:val="001004D8"/>
    <w:rsid w:val="00100623"/>
    <w:rsid w:val="0010088C"/>
    <w:rsid w:val="001008AE"/>
    <w:rsid w:val="00100C1A"/>
    <w:rsid w:val="00100C9A"/>
    <w:rsid w:val="00100DA7"/>
    <w:rsid w:val="00101532"/>
    <w:rsid w:val="001016AE"/>
    <w:rsid w:val="001021F5"/>
    <w:rsid w:val="001022E0"/>
    <w:rsid w:val="001029F0"/>
    <w:rsid w:val="00102F26"/>
    <w:rsid w:val="001030C2"/>
    <w:rsid w:val="0010330F"/>
    <w:rsid w:val="001042D7"/>
    <w:rsid w:val="00104307"/>
    <w:rsid w:val="001043EE"/>
    <w:rsid w:val="00104729"/>
    <w:rsid w:val="00104AAD"/>
    <w:rsid w:val="00104E07"/>
    <w:rsid w:val="001050E5"/>
    <w:rsid w:val="001051A0"/>
    <w:rsid w:val="001055A5"/>
    <w:rsid w:val="0010577E"/>
    <w:rsid w:val="00105AFD"/>
    <w:rsid w:val="00105D7C"/>
    <w:rsid w:val="00105EB4"/>
    <w:rsid w:val="00105FC8"/>
    <w:rsid w:val="001060C9"/>
    <w:rsid w:val="00106626"/>
    <w:rsid w:val="00106885"/>
    <w:rsid w:val="00106893"/>
    <w:rsid w:val="00106D3A"/>
    <w:rsid w:val="0010723B"/>
    <w:rsid w:val="00107E2E"/>
    <w:rsid w:val="00111155"/>
    <w:rsid w:val="001111C2"/>
    <w:rsid w:val="001112CF"/>
    <w:rsid w:val="00111796"/>
    <w:rsid w:val="00111F79"/>
    <w:rsid w:val="0011228E"/>
    <w:rsid w:val="001123B5"/>
    <w:rsid w:val="00112831"/>
    <w:rsid w:val="00112B8D"/>
    <w:rsid w:val="001139D8"/>
    <w:rsid w:val="00113A6C"/>
    <w:rsid w:val="00113ADE"/>
    <w:rsid w:val="00113B2F"/>
    <w:rsid w:val="00113F76"/>
    <w:rsid w:val="00114156"/>
    <w:rsid w:val="0011468F"/>
    <w:rsid w:val="0011470F"/>
    <w:rsid w:val="001155DD"/>
    <w:rsid w:val="00116376"/>
    <w:rsid w:val="00116A09"/>
    <w:rsid w:val="00116FFC"/>
    <w:rsid w:val="00117505"/>
    <w:rsid w:val="001175CF"/>
    <w:rsid w:val="00117754"/>
    <w:rsid w:val="00117895"/>
    <w:rsid w:val="00120398"/>
    <w:rsid w:val="001204EE"/>
    <w:rsid w:val="00120656"/>
    <w:rsid w:val="0012076B"/>
    <w:rsid w:val="00120E72"/>
    <w:rsid w:val="00120F0E"/>
    <w:rsid w:val="00121602"/>
    <w:rsid w:val="00121771"/>
    <w:rsid w:val="001218D7"/>
    <w:rsid w:val="00121DE6"/>
    <w:rsid w:val="00122854"/>
    <w:rsid w:val="00123195"/>
    <w:rsid w:val="00123324"/>
    <w:rsid w:val="0012337E"/>
    <w:rsid w:val="00123A0D"/>
    <w:rsid w:val="0012459C"/>
    <w:rsid w:val="00124EDB"/>
    <w:rsid w:val="00124EF4"/>
    <w:rsid w:val="00124F6E"/>
    <w:rsid w:val="00125B3F"/>
    <w:rsid w:val="0012680F"/>
    <w:rsid w:val="00126C82"/>
    <w:rsid w:val="00126E55"/>
    <w:rsid w:val="00126E5B"/>
    <w:rsid w:val="00127423"/>
    <w:rsid w:val="00127C88"/>
    <w:rsid w:val="00130115"/>
    <w:rsid w:val="0013066A"/>
    <w:rsid w:val="001308A6"/>
    <w:rsid w:val="00130D74"/>
    <w:rsid w:val="00132183"/>
    <w:rsid w:val="001321A1"/>
    <w:rsid w:val="0013221C"/>
    <w:rsid w:val="0013264D"/>
    <w:rsid w:val="00132A8C"/>
    <w:rsid w:val="001331C1"/>
    <w:rsid w:val="00133855"/>
    <w:rsid w:val="00133933"/>
    <w:rsid w:val="00133B37"/>
    <w:rsid w:val="00133E1F"/>
    <w:rsid w:val="00133E4F"/>
    <w:rsid w:val="00134302"/>
    <w:rsid w:val="00134B7E"/>
    <w:rsid w:val="00134E17"/>
    <w:rsid w:val="00135145"/>
    <w:rsid w:val="00135324"/>
    <w:rsid w:val="001353DA"/>
    <w:rsid w:val="001354A3"/>
    <w:rsid w:val="0013551A"/>
    <w:rsid w:val="00135A3D"/>
    <w:rsid w:val="00135D27"/>
    <w:rsid w:val="00136422"/>
    <w:rsid w:val="0013644A"/>
    <w:rsid w:val="001364D7"/>
    <w:rsid w:val="001376A6"/>
    <w:rsid w:val="001379AC"/>
    <w:rsid w:val="001379E5"/>
    <w:rsid w:val="00137A94"/>
    <w:rsid w:val="00137E96"/>
    <w:rsid w:val="0014044C"/>
    <w:rsid w:val="00140680"/>
    <w:rsid w:val="00140920"/>
    <w:rsid w:val="00140B38"/>
    <w:rsid w:val="00140C1E"/>
    <w:rsid w:val="00140DD0"/>
    <w:rsid w:val="00140ECD"/>
    <w:rsid w:val="00141090"/>
    <w:rsid w:val="001413DE"/>
    <w:rsid w:val="0014172E"/>
    <w:rsid w:val="00141753"/>
    <w:rsid w:val="001418C2"/>
    <w:rsid w:val="00141DA9"/>
    <w:rsid w:val="0014266E"/>
    <w:rsid w:val="00142762"/>
    <w:rsid w:val="00142EA9"/>
    <w:rsid w:val="00142FA5"/>
    <w:rsid w:val="00142FC8"/>
    <w:rsid w:val="001436B6"/>
    <w:rsid w:val="00143ABF"/>
    <w:rsid w:val="00143DD1"/>
    <w:rsid w:val="0014463F"/>
    <w:rsid w:val="00144742"/>
    <w:rsid w:val="001448DF"/>
    <w:rsid w:val="001449E6"/>
    <w:rsid w:val="00144A92"/>
    <w:rsid w:val="001452C2"/>
    <w:rsid w:val="001454A5"/>
    <w:rsid w:val="00145DFF"/>
    <w:rsid w:val="0014679C"/>
    <w:rsid w:val="001469C5"/>
    <w:rsid w:val="00146D47"/>
    <w:rsid w:val="001470BA"/>
    <w:rsid w:val="001472AE"/>
    <w:rsid w:val="001474BC"/>
    <w:rsid w:val="001475A3"/>
    <w:rsid w:val="00147D81"/>
    <w:rsid w:val="00150AD7"/>
    <w:rsid w:val="0015119F"/>
    <w:rsid w:val="001512A1"/>
    <w:rsid w:val="001517B0"/>
    <w:rsid w:val="00151D3C"/>
    <w:rsid w:val="0015245A"/>
    <w:rsid w:val="00153BA1"/>
    <w:rsid w:val="00153D59"/>
    <w:rsid w:val="0015403C"/>
    <w:rsid w:val="001545E0"/>
    <w:rsid w:val="00154928"/>
    <w:rsid w:val="00154931"/>
    <w:rsid w:val="00154EE8"/>
    <w:rsid w:val="0015513D"/>
    <w:rsid w:val="00155649"/>
    <w:rsid w:val="00155D64"/>
    <w:rsid w:val="00155EAD"/>
    <w:rsid w:val="00156877"/>
    <w:rsid w:val="00156C4D"/>
    <w:rsid w:val="00156F83"/>
    <w:rsid w:val="00157707"/>
    <w:rsid w:val="0015775F"/>
    <w:rsid w:val="001579EE"/>
    <w:rsid w:val="00157B28"/>
    <w:rsid w:val="001601F5"/>
    <w:rsid w:val="00160466"/>
    <w:rsid w:val="00160DD4"/>
    <w:rsid w:val="00161622"/>
    <w:rsid w:val="00161744"/>
    <w:rsid w:val="00162335"/>
    <w:rsid w:val="00162E6B"/>
    <w:rsid w:val="00162EEA"/>
    <w:rsid w:val="00162FE9"/>
    <w:rsid w:val="00163B40"/>
    <w:rsid w:val="00163B61"/>
    <w:rsid w:val="00163DE4"/>
    <w:rsid w:val="001642B0"/>
    <w:rsid w:val="001644D8"/>
    <w:rsid w:val="001646CD"/>
    <w:rsid w:val="001647F1"/>
    <w:rsid w:val="001652DF"/>
    <w:rsid w:val="00165ED0"/>
    <w:rsid w:val="001660F9"/>
    <w:rsid w:val="00166B8A"/>
    <w:rsid w:val="00166EFF"/>
    <w:rsid w:val="00167400"/>
    <w:rsid w:val="00167660"/>
    <w:rsid w:val="001677DA"/>
    <w:rsid w:val="00167D38"/>
    <w:rsid w:val="001707E2"/>
    <w:rsid w:val="00170C73"/>
    <w:rsid w:val="00171642"/>
    <w:rsid w:val="001719CA"/>
    <w:rsid w:val="001721C4"/>
    <w:rsid w:val="0017267F"/>
    <w:rsid w:val="00172F10"/>
    <w:rsid w:val="001731FB"/>
    <w:rsid w:val="0017326C"/>
    <w:rsid w:val="001732E5"/>
    <w:rsid w:val="0017363E"/>
    <w:rsid w:val="00173895"/>
    <w:rsid w:val="001738B5"/>
    <w:rsid w:val="00173B4F"/>
    <w:rsid w:val="00173C6B"/>
    <w:rsid w:val="00173F78"/>
    <w:rsid w:val="00173F8B"/>
    <w:rsid w:val="0017400F"/>
    <w:rsid w:val="00175A3B"/>
    <w:rsid w:val="00175DD8"/>
    <w:rsid w:val="00176056"/>
    <w:rsid w:val="0017694B"/>
    <w:rsid w:val="00176B39"/>
    <w:rsid w:val="00176F42"/>
    <w:rsid w:val="0017704B"/>
    <w:rsid w:val="00177251"/>
    <w:rsid w:val="001775AC"/>
    <w:rsid w:val="001776FD"/>
    <w:rsid w:val="00180263"/>
    <w:rsid w:val="00180326"/>
    <w:rsid w:val="0018058D"/>
    <w:rsid w:val="00180852"/>
    <w:rsid w:val="001808A9"/>
    <w:rsid w:val="001809CB"/>
    <w:rsid w:val="001811EB"/>
    <w:rsid w:val="00181569"/>
    <w:rsid w:val="00181604"/>
    <w:rsid w:val="001817BE"/>
    <w:rsid w:val="0018195E"/>
    <w:rsid w:val="00181BB3"/>
    <w:rsid w:val="00182075"/>
    <w:rsid w:val="00182364"/>
    <w:rsid w:val="001828B6"/>
    <w:rsid w:val="00182A8D"/>
    <w:rsid w:val="0018320B"/>
    <w:rsid w:val="0018323D"/>
    <w:rsid w:val="00183546"/>
    <w:rsid w:val="0018355F"/>
    <w:rsid w:val="00183B8E"/>
    <w:rsid w:val="001841D4"/>
    <w:rsid w:val="0018449D"/>
    <w:rsid w:val="00184564"/>
    <w:rsid w:val="00184735"/>
    <w:rsid w:val="00184E69"/>
    <w:rsid w:val="001850DB"/>
    <w:rsid w:val="001856A0"/>
    <w:rsid w:val="00185F7C"/>
    <w:rsid w:val="00185FCF"/>
    <w:rsid w:val="0018692F"/>
    <w:rsid w:val="00186A6A"/>
    <w:rsid w:val="00186CEA"/>
    <w:rsid w:val="0018762B"/>
    <w:rsid w:val="00187F55"/>
    <w:rsid w:val="00190603"/>
    <w:rsid w:val="0019073A"/>
    <w:rsid w:val="00190AAB"/>
    <w:rsid w:val="00190D88"/>
    <w:rsid w:val="00191296"/>
    <w:rsid w:val="001915D0"/>
    <w:rsid w:val="001916C8"/>
    <w:rsid w:val="00192252"/>
    <w:rsid w:val="001923EE"/>
    <w:rsid w:val="00192BEA"/>
    <w:rsid w:val="00193080"/>
    <w:rsid w:val="00193496"/>
    <w:rsid w:val="00193671"/>
    <w:rsid w:val="00194024"/>
    <w:rsid w:val="001943D1"/>
    <w:rsid w:val="0019440A"/>
    <w:rsid w:val="001947C0"/>
    <w:rsid w:val="00194D9A"/>
    <w:rsid w:val="001950E2"/>
    <w:rsid w:val="001954AA"/>
    <w:rsid w:val="001957D4"/>
    <w:rsid w:val="00195AED"/>
    <w:rsid w:val="00195B2E"/>
    <w:rsid w:val="00196024"/>
    <w:rsid w:val="0019641B"/>
    <w:rsid w:val="001969DB"/>
    <w:rsid w:val="00196BFF"/>
    <w:rsid w:val="00196E1D"/>
    <w:rsid w:val="001971DB"/>
    <w:rsid w:val="001972C0"/>
    <w:rsid w:val="0019761B"/>
    <w:rsid w:val="00197924"/>
    <w:rsid w:val="00197B34"/>
    <w:rsid w:val="00197CC1"/>
    <w:rsid w:val="00197F1E"/>
    <w:rsid w:val="001A0EF4"/>
    <w:rsid w:val="001A0F5B"/>
    <w:rsid w:val="001A1012"/>
    <w:rsid w:val="001A1057"/>
    <w:rsid w:val="001A10F6"/>
    <w:rsid w:val="001A11EA"/>
    <w:rsid w:val="001A1C9E"/>
    <w:rsid w:val="001A214B"/>
    <w:rsid w:val="001A2F84"/>
    <w:rsid w:val="001A3051"/>
    <w:rsid w:val="001A44CC"/>
    <w:rsid w:val="001A4712"/>
    <w:rsid w:val="001A4912"/>
    <w:rsid w:val="001A4F86"/>
    <w:rsid w:val="001A5012"/>
    <w:rsid w:val="001A5A5F"/>
    <w:rsid w:val="001A5A83"/>
    <w:rsid w:val="001A5A8B"/>
    <w:rsid w:val="001A5AD2"/>
    <w:rsid w:val="001A5FCC"/>
    <w:rsid w:val="001A67E4"/>
    <w:rsid w:val="001A6867"/>
    <w:rsid w:val="001A6E7D"/>
    <w:rsid w:val="001A72D2"/>
    <w:rsid w:val="001A7764"/>
    <w:rsid w:val="001A7A0A"/>
    <w:rsid w:val="001B0FBB"/>
    <w:rsid w:val="001B13C4"/>
    <w:rsid w:val="001B1510"/>
    <w:rsid w:val="001B166A"/>
    <w:rsid w:val="001B169D"/>
    <w:rsid w:val="001B1D66"/>
    <w:rsid w:val="001B2053"/>
    <w:rsid w:val="001B21D3"/>
    <w:rsid w:val="001B22B9"/>
    <w:rsid w:val="001B27D8"/>
    <w:rsid w:val="001B29D2"/>
    <w:rsid w:val="001B2FAD"/>
    <w:rsid w:val="001B3691"/>
    <w:rsid w:val="001B37A8"/>
    <w:rsid w:val="001B392B"/>
    <w:rsid w:val="001B3957"/>
    <w:rsid w:val="001B415D"/>
    <w:rsid w:val="001B4B09"/>
    <w:rsid w:val="001B4E82"/>
    <w:rsid w:val="001B51F7"/>
    <w:rsid w:val="001B5229"/>
    <w:rsid w:val="001B5C99"/>
    <w:rsid w:val="001B5FF6"/>
    <w:rsid w:val="001B61C3"/>
    <w:rsid w:val="001B67EB"/>
    <w:rsid w:val="001B6821"/>
    <w:rsid w:val="001B6897"/>
    <w:rsid w:val="001B6935"/>
    <w:rsid w:val="001B6A6E"/>
    <w:rsid w:val="001B7235"/>
    <w:rsid w:val="001B78C2"/>
    <w:rsid w:val="001B7A28"/>
    <w:rsid w:val="001B7CC6"/>
    <w:rsid w:val="001B7E6C"/>
    <w:rsid w:val="001C0128"/>
    <w:rsid w:val="001C03C7"/>
    <w:rsid w:val="001C0D74"/>
    <w:rsid w:val="001C1789"/>
    <w:rsid w:val="001C19A6"/>
    <w:rsid w:val="001C1F11"/>
    <w:rsid w:val="001C2439"/>
    <w:rsid w:val="001C2BDD"/>
    <w:rsid w:val="001C3603"/>
    <w:rsid w:val="001C3FEE"/>
    <w:rsid w:val="001C4171"/>
    <w:rsid w:val="001C4716"/>
    <w:rsid w:val="001C5109"/>
    <w:rsid w:val="001C670B"/>
    <w:rsid w:val="001C6AAB"/>
    <w:rsid w:val="001C71D8"/>
    <w:rsid w:val="001C71FA"/>
    <w:rsid w:val="001C7389"/>
    <w:rsid w:val="001C7B4F"/>
    <w:rsid w:val="001C7B5B"/>
    <w:rsid w:val="001C7F6D"/>
    <w:rsid w:val="001D00AD"/>
    <w:rsid w:val="001D029B"/>
    <w:rsid w:val="001D02AF"/>
    <w:rsid w:val="001D064F"/>
    <w:rsid w:val="001D0A4B"/>
    <w:rsid w:val="001D0BD9"/>
    <w:rsid w:val="001D0F15"/>
    <w:rsid w:val="001D12BF"/>
    <w:rsid w:val="001D1404"/>
    <w:rsid w:val="001D1ABA"/>
    <w:rsid w:val="001D1B38"/>
    <w:rsid w:val="001D1FA6"/>
    <w:rsid w:val="001D243C"/>
    <w:rsid w:val="001D2DFA"/>
    <w:rsid w:val="001D3550"/>
    <w:rsid w:val="001D3636"/>
    <w:rsid w:val="001D3F5E"/>
    <w:rsid w:val="001D4DC6"/>
    <w:rsid w:val="001D53A4"/>
    <w:rsid w:val="001D5410"/>
    <w:rsid w:val="001D5A8A"/>
    <w:rsid w:val="001D5E8C"/>
    <w:rsid w:val="001D6C3C"/>
    <w:rsid w:val="001D6D0D"/>
    <w:rsid w:val="001D72DB"/>
    <w:rsid w:val="001D77AA"/>
    <w:rsid w:val="001D77FE"/>
    <w:rsid w:val="001D7E5E"/>
    <w:rsid w:val="001E026C"/>
    <w:rsid w:val="001E17B9"/>
    <w:rsid w:val="001E1804"/>
    <w:rsid w:val="001E1956"/>
    <w:rsid w:val="001E1AF4"/>
    <w:rsid w:val="001E1C74"/>
    <w:rsid w:val="001E281E"/>
    <w:rsid w:val="001E299D"/>
    <w:rsid w:val="001E2B56"/>
    <w:rsid w:val="001E2EA4"/>
    <w:rsid w:val="001E3056"/>
    <w:rsid w:val="001E3CD4"/>
    <w:rsid w:val="001E4159"/>
    <w:rsid w:val="001E475C"/>
    <w:rsid w:val="001E4A58"/>
    <w:rsid w:val="001E4F99"/>
    <w:rsid w:val="001E51F1"/>
    <w:rsid w:val="001E533A"/>
    <w:rsid w:val="001E53DB"/>
    <w:rsid w:val="001E60C8"/>
    <w:rsid w:val="001E6586"/>
    <w:rsid w:val="001E690C"/>
    <w:rsid w:val="001E6C43"/>
    <w:rsid w:val="001E6C49"/>
    <w:rsid w:val="001E6CFA"/>
    <w:rsid w:val="001E7158"/>
    <w:rsid w:val="001E796B"/>
    <w:rsid w:val="001E7BC5"/>
    <w:rsid w:val="001F097A"/>
    <w:rsid w:val="001F0B25"/>
    <w:rsid w:val="001F12AC"/>
    <w:rsid w:val="001F138F"/>
    <w:rsid w:val="001F13B1"/>
    <w:rsid w:val="001F1498"/>
    <w:rsid w:val="001F15E6"/>
    <w:rsid w:val="001F17F5"/>
    <w:rsid w:val="001F1AD0"/>
    <w:rsid w:val="001F1B60"/>
    <w:rsid w:val="001F263F"/>
    <w:rsid w:val="001F2687"/>
    <w:rsid w:val="001F2A19"/>
    <w:rsid w:val="001F2CA5"/>
    <w:rsid w:val="001F2DFD"/>
    <w:rsid w:val="001F3543"/>
    <w:rsid w:val="001F3A83"/>
    <w:rsid w:val="001F4906"/>
    <w:rsid w:val="001F4BA3"/>
    <w:rsid w:val="001F4C57"/>
    <w:rsid w:val="001F4E9E"/>
    <w:rsid w:val="001F5DD4"/>
    <w:rsid w:val="001F5DF8"/>
    <w:rsid w:val="001F6101"/>
    <w:rsid w:val="001F64C2"/>
    <w:rsid w:val="001F6D0A"/>
    <w:rsid w:val="001F719E"/>
    <w:rsid w:val="001F751C"/>
    <w:rsid w:val="001F787B"/>
    <w:rsid w:val="001F7B53"/>
    <w:rsid w:val="001F7EC7"/>
    <w:rsid w:val="002000A8"/>
    <w:rsid w:val="00200548"/>
    <w:rsid w:val="0020134D"/>
    <w:rsid w:val="002022AA"/>
    <w:rsid w:val="002022C1"/>
    <w:rsid w:val="00202B89"/>
    <w:rsid w:val="00202F99"/>
    <w:rsid w:val="00203B15"/>
    <w:rsid w:val="002045A8"/>
    <w:rsid w:val="002045AD"/>
    <w:rsid w:val="002051DC"/>
    <w:rsid w:val="002054B1"/>
    <w:rsid w:val="0020555B"/>
    <w:rsid w:val="002055AC"/>
    <w:rsid w:val="00205AD9"/>
    <w:rsid w:val="00206D29"/>
    <w:rsid w:val="00206D3C"/>
    <w:rsid w:val="00207403"/>
    <w:rsid w:val="00207494"/>
    <w:rsid w:val="00207C2C"/>
    <w:rsid w:val="00207F75"/>
    <w:rsid w:val="00210551"/>
    <w:rsid w:val="00211C01"/>
    <w:rsid w:val="00211FF0"/>
    <w:rsid w:val="00212919"/>
    <w:rsid w:val="00212927"/>
    <w:rsid w:val="00212F22"/>
    <w:rsid w:val="00212F95"/>
    <w:rsid w:val="002130EA"/>
    <w:rsid w:val="00213335"/>
    <w:rsid w:val="00213401"/>
    <w:rsid w:val="0021342E"/>
    <w:rsid w:val="00213D36"/>
    <w:rsid w:val="00213DDA"/>
    <w:rsid w:val="00213F5E"/>
    <w:rsid w:val="00214039"/>
    <w:rsid w:val="00214577"/>
    <w:rsid w:val="00214803"/>
    <w:rsid w:val="002149DF"/>
    <w:rsid w:val="00214A73"/>
    <w:rsid w:val="00214C2B"/>
    <w:rsid w:val="00214CBB"/>
    <w:rsid w:val="00215682"/>
    <w:rsid w:val="002156C3"/>
    <w:rsid w:val="002159F3"/>
    <w:rsid w:val="00215D93"/>
    <w:rsid w:val="00215E9B"/>
    <w:rsid w:val="00215F3E"/>
    <w:rsid w:val="00215FA2"/>
    <w:rsid w:val="00216093"/>
    <w:rsid w:val="0021636A"/>
    <w:rsid w:val="00216BF8"/>
    <w:rsid w:val="00216CCC"/>
    <w:rsid w:val="0021702C"/>
    <w:rsid w:val="00217459"/>
    <w:rsid w:val="00217F0F"/>
    <w:rsid w:val="002203DE"/>
    <w:rsid w:val="002205B0"/>
    <w:rsid w:val="00220C82"/>
    <w:rsid w:val="00221143"/>
    <w:rsid w:val="00221930"/>
    <w:rsid w:val="00221F28"/>
    <w:rsid w:val="0022204B"/>
    <w:rsid w:val="00222671"/>
    <w:rsid w:val="00222DEF"/>
    <w:rsid w:val="00223CF4"/>
    <w:rsid w:val="00223E62"/>
    <w:rsid w:val="00224B42"/>
    <w:rsid w:val="00224D54"/>
    <w:rsid w:val="002251DA"/>
    <w:rsid w:val="002255B1"/>
    <w:rsid w:val="00225A58"/>
    <w:rsid w:val="00225F53"/>
    <w:rsid w:val="00226029"/>
    <w:rsid w:val="00226A2E"/>
    <w:rsid w:val="00226DC0"/>
    <w:rsid w:val="00226EAE"/>
    <w:rsid w:val="00227182"/>
    <w:rsid w:val="00227430"/>
    <w:rsid w:val="002275F2"/>
    <w:rsid w:val="00227990"/>
    <w:rsid w:val="00227CB2"/>
    <w:rsid w:val="00227EC9"/>
    <w:rsid w:val="00230073"/>
    <w:rsid w:val="00230707"/>
    <w:rsid w:val="00230D99"/>
    <w:rsid w:val="00231042"/>
    <w:rsid w:val="00231504"/>
    <w:rsid w:val="00232298"/>
    <w:rsid w:val="0023234D"/>
    <w:rsid w:val="00232D3C"/>
    <w:rsid w:val="00232E40"/>
    <w:rsid w:val="00232E64"/>
    <w:rsid w:val="002337F9"/>
    <w:rsid w:val="00234026"/>
    <w:rsid w:val="002341FE"/>
    <w:rsid w:val="0023451C"/>
    <w:rsid w:val="002349AF"/>
    <w:rsid w:val="00235872"/>
    <w:rsid w:val="00235899"/>
    <w:rsid w:val="00235CF1"/>
    <w:rsid w:val="00235F58"/>
    <w:rsid w:val="00236910"/>
    <w:rsid w:val="00236930"/>
    <w:rsid w:val="00236A12"/>
    <w:rsid w:val="00236C9C"/>
    <w:rsid w:val="002376BB"/>
    <w:rsid w:val="0023798D"/>
    <w:rsid w:val="00237B0C"/>
    <w:rsid w:val="00237BF0"/>
    <w:rsid w:val="002400B8"/>
    <w:rsid w:val="002407D2"/>
    <w:rsid w:val="00240FAE"/>
    <w:rsid w:val="00241ABB"/>
    <w:rsid w:val="00241E14"/>
    <w:rsid w:val="0024238B"/>
    <w:rsid w:val="0024253B"/>
    <w:rsid w:val="00242AAD"/>
    <w:rsid w:val="00242D00"/>
    <w:rsid w:val="00242DCF"/>
    <w:rsid w:val="00243093"/>
    <w:rsid w:val="002434C7"/>
    <w:rsid w:val="0024436E"/>
    <w:rsid w:val="00244586"/>
    <w:rsid w:val="0024470C"/>
    <w:rsid w:val="00244817"/>
    <w:rsid w:val="002448E5"/>
    <w:rsid w:val="00244B0B"/>
    <w:rsid w:val="00245090"/>
    <w:rsid w:val="00245E2A"/>
    <w:rsid w:val="00246E49"/>
    <w:rsid w:val="00247151"/>
    <w:rsid w:val="00247237"/>
    <w:rsid w:val="00250278"/>
    <w:rsid w:val="0025055F"/>
    <w:rsid w:val="0025068B"/>
    <w:rsid w:val="00251725"/>
    <w:rsid w:val="0025195A"/>
    <w:rsid w:val="00251B13"/>
    <w:rsid w:val="0025209F"/>
    <w:rsid w:val="00252449"/>
    <w:rsid w:val="00252641"/>
    <w:rsid w:val="002529D5"/>
    <w:rsid w:val="00252A0A"/>
    <w:rsid w:val="00252C8C"/>
    <w:rsid w:val="00252C8F"/>
    <w:rsid w:val="00253330"/>
    <w:rsid w:val="00254057"/>
    <w:rsid w:val="00254373"/>
    <w:rsid w:val="00254767"/>
    <w:rsid w:val="00254A94"/>
    <w:rsid w:val="00254D9B"/>
    <w:rsid w:val="0025558B"/>
    <w:rsid w:val="002555BE"/>
    <w:rsid w:val="00255800"/>
    <w:rsid w:val="00255A93"/>
    <w:rsid w:val="00255E9A"/>
    <w:rsid w:val="00256D1B"/>
    <w:rsid w:val="00257473"/>
    <w:rsid w:val="002577CC"/>
    <w:rsid w:val="00257AE9"/>
    <w:rsid w:val="00257CB5"/>
    <w:rsid w:val="00257D6F"/>
    <w:rsid w:val="002600AE"/>
    <w:rsid w:val="00260152"/>
    <w:rsid w:val="00260845"/>
    <w:rsid w:val="00260CDA"/>
    <w:rsid w:val="002613D4"/>
    <w:rsid w:val="0026185F"/>
    <w:rsid w:val="002619DC"/>
    <w:rsid w:val="00261A7B"/>
    <w:rsid w:val="00261AD9"/>
    <w:rsid w:val="00261C78"/>
    <w:rsid w:val="00261C84"/>
    <w:rsid w:val="00261D7D"/>
    <w:rsid w:val="00261FB8"/>
    <w:rsid w:val="0026221D"/>
    <w:rsid w:val="00262408"/>
    <w:rsid w:val="002624D5"/>
    <w:rsid w:val="00262D32"/>
    <w:rsid w:val="00262FAF"/>
    <w:rsid w:val="00263208"/>
    <w:rsid w:val="00263253"/>
    <w:rsid w:val="00263539"/>
    <w:rsid w:val="00263FDC"/>
    <w:rsid w:val="00264222"/>
    <w:rsid w:val="00264A01"/>
    <w:rsid w:val="00264B5F"/>
    <w:rsid w:val="00264D58"/>
    <w:rsid w:val="00264EEF"/>
    <w:rsid w:val="00264F20"/>
    <w:rsid w:val="002652C3"/>
    <w:rsid w:val="0026539E"/>
    <w:rsid w:val="00265B28"/>
    <w:rsid w:val="0026666D"/>
    <w:rsid w:val="0026667D"/>
    <w:rsid w:val="00266A8E"/>
    <w:rsid w:val="00266BDB"/>
    <w:rsid w:val="002671E5"/>
    <w:rsid w:val="0026794A"/>
    <w:rsid w:val="00267C92"/>
    <w:rsid w:val="0027046D"/>
    <w:rsid w:val="0027048B"/>
    <w:rsid w:val="00270794"/>
    <w:rsid w:val="00270C2B"/>
    <w:rsid w:val="00270E68"/>
    <w:rsid w:val="002710CB"/>
    <w:rsid w:val="00271832"/>
    <w:rsid w:val="00271AFC"/>
    <w:rsid w:val="0027261D"/>
    <w:rsid w:val="00272AA7"/>
    <w:rsid w:val="00272ABD"/>
    <w:rsid w:val="0027330B"/>
    <w:rsid w:val="00273713"/>
    <w:rsid w:val="00273E04"/>
    <w:rsid w:val="002748D6"/>
    <w:rsid w:val="002749B1"/>
    <w:rsid w:val="00274C59"/>
    <w:rsid w:val="00274E40"/>
    <w:rsid w:val="00275085"/>
    <w:rsid w:val="0027548C"/>
    <w:rsid w:val="00275710"/>
    <w:rsid w:val="0027593E"/>
    <w:rsid w:val="00275DDE"/>
    <w:rsid w:val="00275F7C"/>
    <w:rsid w:val="002761AF"/>
    <w:rsid w:val="0027634C"/>
    <w:rsid w:val="00276488"/>
    <w:rsid w:val="00276518"/>
    <w:rsid w:val="00276730"/>
    <w:rsid w:val="00276A23"/>
    <w:rsid w:val="00277484"/>
    <w:rsid w:val="002779DB"/>
    <w:rsid w:val="00277E3C"/>
    <w:rsid w:val="00277EAA"/>
    <w:rsid w:val="002801B9"/>
    <w:rsid w:val="0028039D"/>
    <w:rsid w:val="00280F15"/>
    <w:rsid w:val="002816F8"/>
    <w:rsid w:val="002819A8"/>
    <w:rsid w:val="002819ED"/>
    <w:rsid w:val="00281C21"/>
    <w:rsid w:val="00281C6C"/>
    <w:rsid w:val="00281DEB"/>
    <w:rsid w:val="00282190"/>
    <w:rsid w:val="002822E6"/>
    <w:rsid w:val="00282979"/>
    <w:rsid w:val="00282E85"/>
    <w:rsid w:val="0028331F"/>
    <w:rsid w:val="002833C9"/>
    <w:rsid w:val="002834DF"/>
    <w:rsid w:val="002835D8"/>
    <w:rsid w:val="00283A17"/>
    <w:rsid w:val="00283D30"/>
    <w:rsid w:val="002840B0"/>
    <w:rsid w:val="002840DA"/>
    <w:rsid w:val="002842A8"/>
    <w:rsid w:val="002844A9"/>
    <w:rsid w:val="0028465F"/>
    <w:rsid w:val="00284F84"/>
    <w:rsid w:val="0028534A"/>
    <w:rsid w:val="002854AA"/>
    <w:rsid w:val="00285FE0"/>
    <w:rsid w:val="00286020"/>
    <w:rsid w:val="00286668"/>
    <w:rsid w:val="002866B1"/>
    <w:rsid w:val="00286759"/>
    <w:rsid w:val="002867B4"/>
    <w:rsid w:val="00286DC3"/>
    <w:rsid w:val="00290BBC"/>
    <w:rsid w:val="00290FDD"/>
    <w:rsid w:val="0029177D"/>
    <w:rsid w:val="00291B82"/>
    <w:rsid w:val="00291C8C"/>
    <w:rsid w:val="0029206B"/>
    <w:rsid w:val="0029223B"/>
    <w:rsid w:val="0029234E"/>
    <w:rsid w:val="0029321D"/>
    <w:rsid w:val="002941CB"/>
    <w:rsid w:val="00294367"/>
    <w:rsid w:val="00295344"/>
    <w:rsid w:val="0029610F"/>
    <w:rsid w:val="0029708A"/>
    <w:rsid w:val="00297127"/>
    <w:rsid w:val="002974F3"/>
    <w:rsid w:val="00297A43"/>
    <w:rsid w:val="00297B4B"/>
    <w:rsid w:val="00297B94"/>
    <w:rsid w:val="00297D02"/>
    <w:rsid w:val="002A0873"/>
    <w:rsid w:val="002A0C83"/>
    <w:rsid w:val="002A0E0E"/>
    <w:rsid w:val="002A12E3"/>
    <w:rsid w:val="002A15AD"/>
    <w:rsid w:val="002A19B1"/>
    <w:rsid w:val="002A230B"/>
    <w:rsid w:val="002A25FB"/>
    <w:rsid w:val="002A27ED"/>
    <w:rsid w:val="002A2E91"/>
    <w:rsid w:val="002A3309"/>
    <w:rsid w:val="002A374D"/>
    <w:rsid w:val="002A383A"/>
    <w:rsid w:val="002A3A1A"/>
    <w:rsid w:val="002A4138"/>
    <w:rsid w:val="002A4220"/>
    <w:rsid w:val="002A4534"/>
    <w:rsid w:val="002A46C0"/>
    <w:rsid w:val="002A4951"/>
    <w:rsid w:val="002A498C"/>
    <w:rsid w:val="002A4B0F"/>
    <w:rsid w:val="002A4D35"/>
    <w:rsid w:val="002A5896"/>
    <w:rsid w:val="002A6689"/>
    <w:rsid w:val="002A66DD"/>
    <w:rsid w:val="002A67D9"/>
    <w:rsid w:val="002A69A9"/>
    <w:rsid w:val="002A6A8E"/>
    <w:rsid w:val="002A6C41"/>
    <w:rsid w:val="002A7589"/>
    <w:rsid w:val="002A780B"/>
    <w:rsid w:val="002A78BF"/>
    <w:rsid w:val="002A7A6D"/>
    <w:rsid w:val="002A7C19"/>
    <w:rsid w:val="002B0609"/>
    <w:rsid w:val="002B06F5"/>
    <w:rsid w:val="002B082C"/>
    <w:rsid w:val="002B0838"/>
    <w:rsid w:val="002B0CEA"/>
    <w:rsid w:val="002B0E07"/>
    <w:rsid w:val="002B1035"/>
    <w:rsid w:val="002B17CD"/>
    <w:rsid w:val="002B1E01"/>
    <w:rsid w:val="002B1E85"/>
    <w:rsid w:val="002B1F4C"/>
    <w:rsid w:val="002B210E"/>
    <w:rsid w:val="002B21AE"/>
    <w:rsid w:val="002B249E"/>
    <w:rsid w:val="002B3344"/>
    <w:rsid w:val="002B4101"/>
    <w:rsid w:val="002B4592"/>
    <w:rsid w:val="002B45E9"/>
    <w:rsid w:val="002B4723"/>
    <w:rsid w:val="002B497D"/>
    <w:rsid w:val="002B4C14"/>
    <w:rsid w:val="002B5790"/>
    <w:rsid w:val="002B59E1"/>
    <w:rsid w:val="002B5BA6"/>
    <w:rsid w:val="002B5E5D"/>
    <w:rsid w:val="002B6345"/>
    <w:rsid w:val="002B6D47"/>
    <w:rsid w:val="002B7003"/>
    <w:rsid w:val="002B713C"/>
    <w:rsid w:val="002B73CA"/>
    <w:rsid w:val="002C03F0"/>
    <w:rsid w:val="002C04B9"/>
    <w:rsid w:val="002C0C0D"/>
    <w:rsid w:val="002C12DE"/>
    <w:rsid w:val="002C150F"/>
    <w:rsid w:val="002C1A3C"/>
    <w:rsid w:val="002C1BA3"/>
    <w:rsid w:val="002C1FA4"/>
    <w:rsid w:val="002C2234"/>
    <w:rsid w:val="002C2968"/>
    <w:rsid w:val="002C2FCD"/>
    <w:rsid w:val="002C3356"/>
    <w:rsid w:val="002C3E84"/>
    <w:rsid w:val="002C4639"/>
    <w:rsid w:val="002C48B3"/>
    <w:rsid w:val="002C4B18"/>
    <w:rsid w:val="002C538C"/>
    <w:rsid w:val="002C5439"/>
    <w:rsid w:val="002C58D0"/>
    <w:rsid w:val="002C6150"/>
    <w:rsid w:val="002C6BEF"/>
    <w:rsid w:val="002C74A3"/>
    <w:rsid w:val="002C7C37"/>
    <w:rsid w:val="002C7EEA"/>
    <w:rsid w:val="002D04D1"/>
    <w:rsid w:val="002D08F5"/>
    <w:rsid w:val="002D0B17"/>
    <w:rsid w:val="002D0BAD"/>
    <w:rsid w:val="002D0C7B"/>
    <w:rsid w:val="002D0CDA"/>
    <w:rsid w:val="002D0EF1"/>
    <w:rsid w:val="002D132B"/>
    <w:rsid w:val="002D18FC"/>
    <w:rsid w:val="002D197B"/>
    <w:rsid w:val="002D2581"/>
    <w:rsid w:val="002D2E34"/>
    <w:rsid w:val="002D32DE"/>
    <w:rsid w:val="002D348D"/>
    <w:rsid w:val="002D40C1"/>
    <w:rsid w:val="002D48E6"/>
    <w:rsid w:val="002D4C47"/>
    <w:rsid w:val="002D4DF2"/>
    <w:rsid w:val="002D4EC4"/>
    <w:rsid w:val="002D4EF2"/>
    <w:rsid w:val="002D50D2"/>
    <w:rsid w:val="002D53DD"/>
    <w:rsid w:val="002D56EF"/>
    <w:rsid w:val="002D5A2A"/>
    <w:rsid w:val="002D5FBB"/>
    <w:rsid w:val="002D61E0"/>
    <w:rsid w:val="002D6C59"/>
    <w:rsid w:val="002D7546"/>
    <w:rsid w:val="002D77D3"/>
    <w:rsid w:val="002D7C38"/>
    <w:rsid w:val="002E0302"/>
    <w:rsid w:val="002E0915"/>
    <w:rsid w:val="002E0F2F"/>
    <w:rsid w:val="002E1581"/>
    <w:rsid w:val="002E1720"/>
    <w:rsid w:val="002E1F44"/>
    <w:rsid w:val="002E1F4E"/>
    <w:rsid w:val="002E2158"/>
    <w:rsid w:val="002E2289"/>
    <w:rsid w:val="002E249C"/>
    <w:rsid w:val="002E38C4"/>
    <w:rsid w:val="002E38E5"/>
    <w:rsid w:val="002E42EA"/>
    <w:rsid w:val="002E4492"/>
    <w:rsid w:val="002E4833"/>
    <w:rsid w:val="002E50AE"/>
    <w:rsid w:val="002E53DD"/>
    <w:rsid w:val="002E5759"/>
    <w:rsid w:val="002E5AB9"/>
    <w:rsid w:val="002E5BE5"/>
    <w:rsid w:val="002E5C3B"/>
    <w:rsid w:val="002E6215"/>
    <w:rsid w:val="002E6867"/>
    <w:rsid w:val="002E6DE3"/>
    <w:rsid w:val="002E6FF7"/>
    <w:rsid w:val="002E712B"/>
    <w:rsid w:val="002E71F4"/>
    <w:rsid w:val="002E7517"/>
    <w:rsid w:val="002F03A3"/>
    <w:rsid w:val="002F0454"/>
    <w:rsid w:val="002F0493"/>
    <w:rsid w:val="002F0716"/>
    <w:rsid w:val="002F1127"/>
    <w:rsid w:val="002F13C5"/>
    <w:rsid w:val="002F1A31"/>
    <w:rsid w:val="002F1A9B"/>
    <w:rsid w:val="002F292A"/>
    <w:rsid w:val="002F2DC2"/>
    <w:rsid w:val="002F2F09"/>
    <w:rsid w:val="002F3566"/>
    <w:rsid w:val="002F3726"/>
    <w:rsid w:val="002F3CCB"/>
    <w:rsid w:val="002F4855"/>
    <w:rsid w:val="002F4940"/>
    <w:rsid w:val="002F4A7A"/>
    <w:rsid w:val="002F4AD8"/>
    <w:rsid w:val="002F703C"/>
    <w:rsid w:val="002F7137"/>
    <w:rsid w:val="002F7342"/>
    <w:rsid w:val="002F7682"/>
    <w:rsid w:val="002F77AD"/>
    <w:rsid w:val="002F7C86"/>
    <w:rsid w:val="0030007A"/>
    <w:rsid w:val="003000B9"/>
    <w:rsid w:val="003002F6"/>
    <w:rsid w:val="0030054C"/>
    <w:rsid w:val="00300C15"/>
    <w:rsid w:val="0030108C"/>
    <w:rsid w:val="003013DF"/>
    <w:rsid w:val="0030169F"/>
    <w:rsid w:val="00301D8A"/>
    <w:rsid w:val="003024ED"/>
    <w:rsid w:val="00302A1C"/>
    <w:rsid w:val="00302DAE"/>
    <w:rsid w:val="00304050"/>
    <w:rsid w:val="003043EA"/>
    <w:rsid w:val="003053C4"/>
    <w:rsid w:val="00305C8B"/>
    <w:rsid w:val="00306397"/>
    <w:rsid w:val="00306966"/>
    <w:rsid w:val="003071DA"/>
    <w:rsid w:val="00307445"/>
    <w:rsid w:val="0030752E"/>
    <w:rsid w:val="00307A20"/>
    <w:rsid w:val="003106F3"/>
    <w:rsid w:val="00311447"/>
    <w:rsid w:val="00311853"/>
    <w:rsid w:val="00312C82"/>
    <w:rsid w:val="003131BC"/>
    <w:rsid w:val="00313C6B"/>
    <w:rsid w:val="00314623"/>
    <w:rsid w:val="0031496A"/>
    <w:rsid w:val="00314A69"/>
    <w:rsid w:val="0031518D"/>
    <w:rsid w:val="00315A41"/>
    <w:rsid w:val="00315DF8"/>
    <w:rsid w:val="00316487"/>
    <w:rsid w:val="00316505"/>
    <w:rsid w:val="00316A39"/>
    <w:rsid w:val="00316B24"/>
    <w:rsid w:val="003172ED"/>
    <w:rsid w:val="0031733D"/>
    <w:rsid w:val="00317718"/>
    <w:rsid w:val="00317B8A"/>
    <w:rsid w:val="00317CFB"/>
    <w:rsid w:val="00320849"/>
    <w:rsid w:val="0032086B"/>
    <w:rsid w:val="00320B1D"/>
    <w:rsid w:val="00320B53"/>
    <w:rsid w:val="00320C1A"/>
    <w:rsid w:val="00320DCC"/>
    <w:rsid w:val="00320E37"/>
    <w:rsid w:val="003216FE"/>
    <w:rsid w:val="00321BF9"/>
    <w:rsid w:val="00321DA4"/>
    <w:rsid w:val="00321E3E"/>
    <w:rsid w:val="00321F7E"/>
    <w:rsid w:val="003222D0"/>
    <w:rsid w:val="003226BE"/>
    <w:rsid w:val="00322B1D"/>
    <w:rsid w:val="00322D36"/>
    <w:rsid w:val="00322E9A"/>
    <w:rsid w:val="003232BB"/>
    <w:rsid w:val="00323627"/>
    <w:rsid w:val="00323637"/>
    <w:rsid w:val="00323741"/>
    <w:rsid w:val="00323A20"/>
    <w:rsid w:val="00323A25"/>
    <w:rsid w:val="00324149"/>
    <w:rsid w:val="00324900"/>
    <w:rsid w:val="0032520E"/>
    <w:rsid w:val="003260AD"/>
    <w:rsid w:val="003265AC"/>
    <w:rsid w:val="00326887"/>
    <w:rsid w:val="00326AB0"/>
    <w:rsid w:val="00326D13"/>
    <w:rsid w:val="00326D20"/>
    <w:rsid w:val="00326DED"/>
    <w:rsid w:val="0032714B"/>
    <w:rsid w:val="00327CD0"/>
    <w:rsid w:val="00327E82"/>
    <w:rsid w:val="00330620"/>
    <w:rsid w:val="00330E4C"/>
    <w:rsid w:val="00331564"/>
    <w:rsid w:val="0033156D"/>
    <w:rsid w:val="00332782"/>
    <w:rsid w:val="00332979"/>
    <w:rsid w:val="00332BC0"/>
    <w:rsid w:val="00332C77"/>
    <w:rsid w:val="00332F19"/>
    <w:rsid w:val="00333312"/>
    <w:rsid w:val="00333866"/>
    <w:rsid w:val="00333B65"/>
    <w:rsid w:val="00334285"/>
    <w:rsid w:val="003343E0"/>
    <w:rsid w:val="003346CA"/>
    <w:rsid w:val="00334CAB"/>
    <w:rsid w:val="00334E4F"/>
    <w:rsid w:val="00335813"/>
    <w:rsid w:val="0033597A"/>
    <w:rsid w:val="00336223"/>
    <w:rsid w:val="00336AB2"/>
    <w:rsid w:val="00336B5C"/>
    <w:rsid w:val="00336F54"/>
    <w:rsid w:val="003378D7"/>
    <w:rsid w:val="00337906"/>
    <w:rsid w:val="00337B78"/>
    <w:rsid w:val="00337B80"/>
    <w:rsid w:val="003404ED"/>
    <w:rsid w:val="0034064C"/>
    <w:rsid w:val="00340AB2"/>
    <w:rsid w:val="00340C09"/>
    <w:rsid w:val="00340C8F"/>
    <w:rsid w:val="00340DE7"/>
    <w:rsid w:val="0034114F"/>
    <w:rsid w:val="00341B02"/>
    <w:rsid w:val="00341FC4"/>
    <w:rsid w:val="003420BF"/>
    <w:rsid w:val="00342415"/>
    <w:rsid w:val="003429B8"/>
    <w:rsid w:val="0034313A"/>
    <w:rsid w:val="003431D4"/>
    <w:rsid w:val="00343B14"/>
    <w:rsid w:val="00343B5F"/>
    <w:rsid w:val="00343EE2"/>
    <w:rsid w:val="00344B28"/>
    <w:rsid w:val="00344C3C"/>
    <w:rsid w:val="00345872"/>
    <w:rsid w:val="00346347"/>
    <w:rsid w:val="003463CB"/>
    <w:rsid w:val="00346933"/>
    <w:rsid w:val="00346A82"/>
    <w:rsid w:val="00346B66"/>
    <w:rsid w:val="0034701B"/>
    <w:rsid w:val="0034729D"/>
    <w:rsid w:val="003474F7"/>
    <w:rsid w:val="00347562"/>
    <w:rsid w:val="003506A9"/>
    <w:rsid w:val="00350F3B"/>
    <w:rsid w:val="00351807"/>
    <w:rsid w:val="0035187E"/>
    <w:rsid w:val="003528B6"/>
    <w:rsid w:val="003533A5"/>
    <w:rsid w:val="00353414"/>
    <w:rsid w:val="00353AE9"/>
    <w:rsid w:val="00353C3A"/>
    <w:rsid w:val="00354074"/>
    <w:rsid w:val="00354D74"/>
    <w:rsid w:val="00355443"/>
    <w:rsid w:val="00355546"/>
    <w:rsid w:val="003555A8"/>
    <w:rsid w:val="00355714"/>
    <w:rsid w:val="003560E4"/>
    <w:rsid w:val="0035633F"/>
    <w:rsid w:val="00356456"/>
    <w:rsid w:val="0035666B"/>
    <w:rsid w:val="00356BAE"/>
    <w:rsid w:val="00356BB6"/>
    <w:rsid w:val="00356D7E"/>
    <w:rsid w:val="00357039"/>
    <w:rsid w:val="00357B13"/>
    <w:rsid w:val="00357EDC"/>
    <w:rsid w:val="00357EF9"/>
    <w:rsid w:val="00360ADA"/>
    <w:rsid w:val="00360DA8"/>
    <w:rsid w:val="00361350"/>
    <w:rsid w:val="00361638"/>
    <w:rsid w:val="0036167D"/>
    <w:rsid w:val="00361D2E"/>
    <w:rsid w:val="003624B4"/>
    <w:rsid w:val="00362723"/>
    <w:rsid w:val="0036291C"/>
    <w:rsid w:val="00363087"/>
    <w:rsid w:val="003630AF"/>
    <w:rsid w:val="00363298"/>
    <w:rsid w:val="00363526"/>
    <w:rsid w:val="0036358C"/>
    <w:rsid w:val="0036398A"/>
    <w:rsid w:val="00363F11"/>
    <w:rsid w:val="00364489"/>
    <w:rsid w:val="00364A9A"/>
    <w:rsid w:val="00364BC3"/>
    <w:rsid w:val="00364DB3"/>
    <w:rsid w:val="00364F03"/>
    <w:rsid w:val="00365474"/>
    <w:rsid w:val="00365532"/>
    <w:rsid w:val="003669E9"/>
    <w:rsid w:val="00366D91"/>
    <w:rsid w:val="0036740C"/>
    <w:rsid w:val="0036782A"/>
    <w:rsid w:val="003678FB"/>
    <w:rsid w:val="003679AF"/>
    <w:rsid w:val="00367A9C"/>
    <w:rsid w:val="00367AA1"/>
    <w:rsid w:val="003701FC"/>
    <w:rsid w:val="00370227"/>
    <w:rsid w:val="00370282"/>
    <w:rsid w:val="00370E05"/>
    <w:rsid w:val="00370F9F"/>
    <w:rsid w:val="00372103"/>
    <w:rsid w:val="00372892"/>
    <w:rsid w:val="0037296F"/>
    <w:rsid w:val="00372A7D"/>
    <w:rsid w:val="00373264"/>
    <w:rsid w:val="003733DD"/>
    <w:rsid w:val="00373826"/>
    <w:rsid w:val="00373D7C"/>
    <w:rsid w:val="00374265"/>
    <w:rsid w:val="00374338"/>
    <w:rsid w:val="0037470B"/>
    <w:rsid w:val="00374829"/>
    <w:rsid w:val="00374EFA"/>
    <w:rsid w:val="00374FBE"/>
    <w:rsid w:val="00375093"/>
    <w:rsid w:val="00376421"/>
    <w:rsid w:val="0037663F"/>
    <w:rsid w:val="00376A53"/>
    <w:rsid w:val="00376D38"/>
    <w:rsid w:val="00376FB4"/>
    <w:rsid w:val="0037773F"/>
    <w:rsid w:val="003777ED"/>
    <w:rsid w:val="00377BE0"/>
    <w:rsid w:val="00380775"/>
    <w:rsid w:val="00380909"/>
    <w:rsid w:val="0038101A"/>
    <w:rsid w:val="00381035"/>
    <w:rsid w:val="003812E5"/>
    <w:rsid w:val="00381685"/>
    <w:rsid w:val="00381AE7"/>
    <w:rsid w:val="003821DC"/>
    <w:rsid w:val="00382498"/>
    <w:rsid w:val="00382736"/>
    <w:rsid w:val="00382A67"/>
    <w:rsid w:val="00382CBC"/>
    <w:rsid w:val="00383186"/>
    <w:rsid w:val="003834DF"/>
    <w:rsid w:val="0038382C"/>
    <w:rsid w:val="00383E98"/>
    <w:rsid w:val="00385443"/>
    <w:rsid w:val="00385DF6"/>
    <w:rsid w:val="00385EE9"/>
    <w:rsid w:val="00386384"/>
    <w:rsid w:val="00386536"/>
    <w:rsid w:val="0038664B"/>
    <w:rsid w:val="003868A7"/>
    <w:rsid w:val="003869FF"/>
    <w:rsid w:val="003871A9"/>
    <w:rsid w:val="00387232"/>
    <w:rsid w:val="00390B6C"/>
    <w:rsid w:val="00390C48"/>
    <w:rsid w:val="00391996"/>
    <w:rsid w:val="00391CB0"/>
    <w:rsid w:val="00392450"/>
    <w:rsid w:val="003927A6"/>
    <w:rsid w:val="0039344A"/>
    <w:rsid w:val="00393642"/>
    <w:rsid w:val="003936B0"/>
    <w:rsid w:val="00393C25"/>
    <w:rsid w:val="00393C27"/>
    <w:rsid w:val="003953BF"/>
    <w:rsid w:val="003954E5"/>
    <w:rsid w:val="00395E10"/>
    <w:rsid w:val="003962E4"/>
    <w:rsid w:val="00396B9A"/>
    <w:rsid w:val="00396DA1"/>
    <w:rsid w:val="00397199"/>
    <w:rsid w:val="00397390"/>
    <w:rsid w:val="00397516"/>
    <w:rsid w:val="00397710"/>
    <w:rsid w:val="0039774C"/>
    <w:rsid w:val="00397A68"/>
    <w:rsid w:val="00397C02"/>
    <w:rsid w:val="00397C11"/>
    <w:rsid w:val="00397DD9"/>
    <w:rsid w:val="00397ED5"/>
    <w:rsid w:val="003A0129"/>
    <w:rsid w:val="003A0969"/>
    <w:rsid w:val="003A10E3"/>
    <w:rsid w:val="003A1DAA"/>
    <w:rsid w:val="003A1ED2"/>
    <w:rsid w:val="003A234F"/>
    <w:rsid w:val="003A2798"/>
    <w:rsid w:val="003A30DB"/>
    <w:rsid w:val="003A3553"/>
    <w:rsid w:val="003A363E"/>
    <w:rsid w:val="003A3CE8"/>
    <w:rsid w:val="003A4092"/>
    <w:rsid w:val="003A4A96"/>
    <w:rsid w:val="003A4AA5"/>
    <w:rsid w:val="003A4ACB"/>
    <w:rsid w:val="003A4C8A"/>
    <w:rsid w:val="003A4DA4"/>
    <w:rsid w:val="003A5A45"/>
    <w:rsid w:val="003A6115"/>
    <w:rsid w:val="003A6208"/>
    <w:rsid w:val="003A68EC"/>
    <w:rsid w:val="003A700B"/>
    <w:rsid w:val="003A7055"/>
    <w:rsid w:val="003A718F"/>
    <w:rsid w:val="003A7709"/>
    <w:rsid w:val="003A7AC9"/>
    <w:rsid w:val="003A7C2B"/>
    <w:rsid w:val="003A7FCD"/>
    <w:rsid w:val="003B0F1B"/>
    <w:rsid w:val="003B1394"/>
    <w:rsid w:val="003B13B3"/>
    <w:rsid w:val="003B1755"/>
    <w:rsid w:val="003B18D6"/>
    <w:rsid w:val="003B1D8F"/>
    <w:rsid w:val="003B228F"/>
    <w:rsid w:val="003B236D"/>
    <w:rsid w:val="003B29D7"/>
    <w:rsid w:val="003B37FE"/>
    <w:rsid w:val="003B3B6E"/>
    <w:rsid w:val="003B3DFF"/>
    <w:rsid w:val="003B3EA9"/>
    <w:rsid w:val="003B403B"/>
    <w:rsid w:val="003B4139"/>
    <w:rsid w:val="003B4256"/>
    <w:rsid w:val="003B48E1"/>
    <w:rsid w:val="003B4FA6"/>
    <w:rsid w:val="003B56D9"/>
    <w:rsid w:val="003B5A60"/>
    <w:rsid w:val="003B5BF3"/>
    <w:rsid w:val="003B5F19"/>
    <w:rsid w:val="003B65E4"/>
    <w:rsid w:val="003B6DE1"/>
    <w:rsid w:val="003B6F72"/>
    <w:rsid w:val="003C08D3"/>
    <w:rsid w:val="003C0EFC"/>
    <w:rsid w:val="003C0FC9"/>
    <w:rsid w:val="003C1882"/>
    <w:rsid w:val="003C18FF"/>
    <w:rsid w:val="003C1A10"/>
    <w:rsid w:val="003C1BC0"/>
    <w:rsid w:val="003C2249"/>
    <w:rsid w:val="003C2375"/>
    <w:rsid w:val="003C271A"/>
    <w:rsid w:val="003C2890"/>
    <w:rsid w:val="003C2E6B"/>
    <w:rsid w:val="003C3335"/>
    <w:rsid w:val="003C3F76"/>
    <w:rsid w:val="003C40BD"/>
    <w:rsid w:val="003C46E7"/>
    <w:rsid w:val="003C484E"/>
    <w:rsid w:val="003C5095"/>
    <w:rsid w:val="003C5101"/>
    <w:rsid w:val="003C5410"/>
    <w:rsid w:val="003C554E"/>
    <w:rsid w:val="003C5869"/>
    <w:rsid w:val="003C5FA4"/>
    <w:rsid w:val="003C628B"/>
    <w:rsid w:val="003C640F"/>
    <w:rsid w:val="003C6D05"/>
    <w:rsid w:val="003C70D6"/>
    <w:rsid w:val="003C723C"/>
    <w:rsid w:val="003C7F39"/>
    <w:rsid w:val="003C7FF3"/>
    <w:rsid w:val="003D065A"/>
    <w:rsid w:val="003D160C"/>
    <w:rsid w:val="003D1907"/>
    <w:rsid w:val="003D1AEF"/>
    <w:rsid w:val="003D1B6E"/>
    <w:rsid w:val="003D1F91"/>
    <w:rsid w:val="003D22A8"/>
    <w:rsid w:val="003D2881"/>
    <w:rsid w:val="003D299E"/>
    <w:rsid w:val="003D2ADE"/>
    <w:rsid w:val="003D2CBB"/>
    <w:rsid w:val="003D2D84"/>
    <w:rsid w:val="003D337B"/>
    <w:rsid w:val="003D33BB"/>
    <w:rsid w:val="003D39EA"/>
    <w:rsid w:val="003D3C32"/>
    <w:rsid w:val="003D3F4E"/>
    <w:rsid w:val="003D42AF"/>
    <w:rsid w:val="003D4535"/>
    <w:rsid w:val="003D47F8"/>
    <w:rsid w:val="003D4E3E"/>
    <w:rsid w:val="003D663D"/>
    <w:rsid w:val="003D680C"/>
    <w:rsid w:val="003D6EEB"/>
    <w:rsid w:val="003D7288"/>
    <w:rsid w:val="003D7362"/>
    <w:rsid w:val="003D7701"/>
    <w:rsid w:val="003D7940"/>
    <w:rsid w:val="003E0151"/>
    <w:rsid w:val="003E0574"/>
    <w:rsid w:val="003E093D"/>
    <w:rsid w:val="003E1220"/>
    <w:rsid w:val="003E1D0D"/>
    <w:rsid w:val="003E27AF"/>
    <w:rsid w:val="003E2803"/>
    <w:rsid w:val="003E2B20"/>
    <w:rsid w:val="003E2E07"/>
    <w:rsid w:val="003E3A26"/>
    <w:rsid w:val="003E4A61"/>
    <w:rsid w:val="003E5024"/>
    <w:rsid w:val="003E52E0"/>
    <w:rsid w:val="003E53FE"/>
    <w:rsid w:val="003E56C2"/>
    <w:rsid w:val="003E5903"/>
    <w:rsid w:val="003E59FE"/>
    <w:rsid w:val="003E5B6F"/>
    <w:rsid w:val="003E6471"/>
    <w:rsid w:val="003E6590"/>
    <w:rsid w:val="003E6ED7"/>
    <w:rsid w:val="003E751A"/>
    <w:rsid w:val="003F0039"/>
    <w:rsid w:val="003F0399"/>
    <w:rsid w:val="003F0532"/>
    <w:rsid w:val="003F05BF"/>
    <w:rsid w:val="003F11A8"/>
    <w:rsid w:val="003F139A"/>
    <w:rsid w:val="003F1425"/>
    <w:rsid w:val="003F1C63"/>
    <w:rsid w:val="003F1D5A"/>
    <w:rsid w:val="003F29FB"/>
    <w:rsid w:val="003F2A45"/>
    <w:rsid w:val="003F2E79"/>
    <w:rsid w:val="003F31A4"/>
    <w:rsid w:val="003F320D"/>
    <w:rsid w:val="003F408E"/>
    <w:rsid w:val="003F41F5"/>
    <w:rsid w:val="003F4437"/>
    <w:rsid w:val="003F4722"/>
    <w:rsid w:val="003F496E"/>
    <w:rsid w:val="003F4AA9"/>
    <w:rsid w:val="003F5E20"/>
    <w:rsid w:val="003F61BC"/>
    <w:rsid w:val="003F6385"/>
    <w:rsid w:val="003F647E"/>
    <w:rsid w:val="003F6499"/>
    <w:rsid w:val="003F6C3D"/>
    <w:rsid w:val="003F70B6"/>
    <w:rsid w:val="003F72A8"/>
    <w:rsid w:val="003F77FB"/>
    <w:rsid w:val="00400930"/>
    <w:rsid w:val="0040098F"/>
    <w:rsid w:val="00400FAF"/>
    <w:rsid w:val="00401053"/>
    <w:rsid w:val="0040165F"/>
    <w:rsid w:val="00401984"/>
    <w:rsid w:val="00401AD8"/>
    <w:rsid w:val="00401BDD"/>
    <w:rsid w:val="004023A6"/>
    <w:rsid w:val="004028ED"/>
    <w:rsid w:val="00402AE0"/>
    <w:rsid w:val="00402D95"/>
    <w:rsid w:val="00402DB8"/>
    <w:rsid w:val="00403DDD"/>
    <w:rsid w:val="00403E58"/>
    <w:rsid w:val="004041B6"/>
    <w:rsid w:val="004042AD"/>
    <w:rsid w:val="004045AF"/>
    <w:rsid w:val="00404E7B"/>
    <w:rsid w:val="00404F62"/>
    <w:rsid w:val="00405419"/>
    <w:rsid w:val="0040565D"/>
    <w:rsid w:val="004057E6"/>
    <w:rsid w:val="00405BC7"/>
    <w:rsid w:val="004062DE"/>
    <w:rsid w:val="00406562"/>
    <w:rsid w:val="0040677F"/>
    <w:rsid w:val="00407412"/>
    <w:rsid w:val="00407480"/>
    <w:rsid w:val="0040766B"/>
    <w:rsid w:val="004078B0"/>
    <w:rsid w:val="00407EAF"/>
    <w:rsid w:val="00407EE1"/>
    <w:rsid w:val="004103F4"/>
    <w:rsid w:val="004103F8"/>
    <w:rsid w:val="00410550"/>
    <w:rsid w:val="00410760"/>
    <w:rsid w:val="00410768"/>
    <w:rsid w:val="00410CBC"/>
    <w:rsid w:val="0041173E"/>
    <w:rsid w:val="004132E2"/>
    <w:rsid w:val="00413980"/>
    <w:rsid w:val="0041406A"/>
    <w:rsid w:val="004140BD"/>
    <w:rsid w:val="00414DA0"/>
    <w:rsid w:val="004153E4"/>
    <w:rsid w:val="00415998"/>
    <w:rsid w:val="00415C4E"/>
    <w:rsid w:val="00415CBC"/>
    <w:rsid w:val="00416306"/>
    <w:rsid w:val="00416786"/>
    <w:rsid w:val="00416AB9"/>
    <w:rsid w:val="004172C2"/>
    <w:rsid w:val="0041738F"/>
    <w:rsid w:val="00420912"/>
    <w:rsid w:val="00420C9C"/>
    <w:rsid w:val="00421543"/>
    <w:rsid w:val="00421B7D"/>
    <w:rsid w:val="00421B9C"/>
    <w:rsid w:val="00421EE2"/>
    <w:rsid w:val="00422037"/>
    <w:rsid w:val="004227DA"/>
    <w:rsid w:val="00422A0D"/>
    <w:rsid w:val="00422ADF"/>
    <w:rsid w:val="00422C54"/>
    <w:rsid w:val="00423143"/>
    <w:rsid w:val="00423255"/>
    <w:rsid w:val="00423328"/>
    <w:rsid w:val="004239C5"/>
    <w:rsid w:val="00424084"/>
    <w:rsid w:val="00424123"/>
    <w:rsid w:val="00424498"/>
    <w:rsid w:val="00425D0B"/>
    <w:rsid w:val="00425E23"/>
    <w:rsid w:val="004264FF"/>
    <w:rsid w:val="00426BF6"/>
    <w:rsid w:val="00426CCB"/>
    <w:rsid w:val="004277F0"/>
    <w:rsid w:val="004278E5"/>
    <w:rsid w:val="00427AFA"/>
    <w:rsid w:val="00427D54"/>
    <w:rsid w:val="00430378"/>
    <w:rsid w:val="0043043D"/>
    <w:rsid w:val="0043054F"/>
    <w:rsid w:val="00430782"/>
    <w:rsid w:val="00430D0C"/>
    <w:rsid w:val="004310C3"/>
    <w:rsid w:val="00431E5F"/>
    <w:rsid w:val="004322E0"/>
    <w:rsid w:val="0043258F"/>
    <w:rsid w:val="0043295C"/>
    <w:rsid w:val="004329DA"/>
    <w:rsid w:val="0043341D"/>
    <w:rsid w:val="0043352E"/>
    <w:rsid w:val="00433B6F"/>
    <w:rsid w:val="00433FA8"/>
    <w:rsid w:val="0043419D"/>
    <w:rsid w:val="004342EE"/>
    <w:rsid w:val="00434405"/>
    <w:rsid w:val="004345DC"/>
    <w:rsid w:val="00434886"/>
    <w:rsid w:val="00434B95"/>
    <w:rsid w:val="00434F50"/>
    <w:rsid w:val="00435119"/>
    <w:rsid w:val="00435178"/>
    <w:rsid w:val="00435409"/>
    <w:rsid w:val="004354AB"/>
    <w:rsid w:val="0043570C"/>
    <w:rsid w:val="00435F30"/>
    <w:rsid w:val="0043601A"/>
    <w:rsid w:val="004363CA"/>
    <w:rsid w:val="0043645B"/>
    <w:rsid w:val="00436719"/>
    <w:rsid w:val="0043682A"/>
    <w:rsid w:val="00436DB5"/>
    <w:rsid w:val="00436DE6"/>
    <w:rsid w:val="00436EEC"/>
    <w:rsid w:val="00437249"/>
    <w:rsid w:val="00437564"/>
    <w:rsid w:val="00437BBD"/>
    <w:rsid w:val="00440EA1"/>
    <w:rsid w:val="004412E0"/>
    <w:rsid w:val="004415B0"/>
    <w:rsid w:val="004415F2"/>
    <w:rsid w:val="004419CF"/>
    <w:rsid w:val="004424A1"/>
    <w:rsid w:val="004424C4"/>
    <w:rsid w:val="00442AE5"/>
    <w:rsid w:val="00442B00"/>
    <w:rsid w:val="00442B93"/>
    <w:rsid w:val="00442D93"/>
    <w:rsid w:val="00442DF0"/>
    <w:rsid w:val="004430C7"/>
    <w:rsid w:val="00443113"/>
    <w:rsid w:val="00443A2F"/>
    <w:rsid w:val="00443A6E"/>
    <w:rsid w:val="00443D09"/>
    <w:rsid w:val="00444171"/>
    <w:rsid w:val="004445C1"/>
    <w:rsid w:val="00444E07"/>
    <w:rsid w:val="00445558"/>
    <w:rsid w:val="00445CA4"/>
    <w:rsid w:val="00445DA8"/>
    <w:rsid w:val="00445DEC"/>
    <w:rsid w:val="00445F68"/>
    <w:rsid w:val="00446021"/>
    <w:rsid w:val="004462FB"/>
    <w:rsid w:val="0044644B"/>
    <w:rsid w:val="0044663B"/>
    <w:rsid w:val="004466F3"/>
    <w:rsid w:val="00446A6F"/>
    <w:rsid w:val="00447418"/>
    <w:rsid w:val="00447E31"/>
    <w:rsid w:val="00450E9F"/>
    <w:rsid w:val="004512C6"/>
    <w:rsid w:val="004516D1"/>
    <w:rsid w:val="0045175E"/>
    <w:rsid w:val="004517D0"/>
    <w:rsid w:val="0045180E"/>
    <w:rsid w:val="00451890"/>
    <w:rsid w:val="00451C2F"/>
    <w:rsid w:val="00451E96"/>
    <w:rsid w:val="00451F6E"/>
    <w:rsid w:val="00452275"/>
    <w:rsid w:val="004522E1"/>
    <w:rsid w:val="00452489"/>
    <w:rsid w:val="00452586"/>
    <w:rsid w:val="00452EA3"/>
    <w:rsid w:val="004534CA"/>
    <w:rsid w:val="0045355B"/>
    <w:rsid w:val="00453A63"/>
    <w:rsid w:val="004544F1"/>
    <w:rsid w:val="00454561"/>
    <w:rsid w:val="004546A2"/>
    <w:rsid w:val="004547AA"/>
    <w:rsid w:val="0045538E"/>
    <w:rsid w:val="0045564B"/>
    <w:rsid w:val="0045593A"/>
    <w:rsid w:val="00456C5D"/>
    <w:rsid w:val="00456CA3"/>
    <w:rsid w:val="00456FD2"/>
    <w:rsid w:val="004577BA"/>
    <w:rsid w:val="00461444"/>
    <w:rsid w:val="004615A0"/>
    <w:rsid w:val="00462534"/>
    <w:rsid w:val="00462E99"/>
    <w:rsid w:val="0046317E"/>
    <w:rsid w:val="00463EAA"/>
    <w:rsid w:val="0046475E"/>
    <w:rsid w:val="00464810"/>
    <w:rsid w:val="00464B6C"/>
    <w:rsid w:val="00464B95"/>
    <w:rsid w:val="00464E49"/>
    <w:rsid w:val="0046513E"/>
    <w:rsid w:val="004662B0"/>
    <w:rsid w:val="004665F6"/>
    <w:rsid w:val="0046696D"/>
    <w:rsid w:val="00466B2B"/>
    <w:rsid w:val="004670A3"/>
    <w:rsid w:val="004675EA"/>
    <w:rsid w:val="00470378"/>
    <w:rsid w:val="004716B7"/>
    <w:rsid w:val="00471AB1"/>
    <w:rsid w:val="00471C48"/>
    <w:rsid w:val="00471DE6"/>
    <w:rsid w:val="00471F30"/>
    <w:rsid w:val="00472781"/>
    <w:rsid w:val="00473093"/>
    <w:rsid w:val="00473321"/>
    <w:rsid w:val="004735A3"/>
    <w:rsid w:val="00474374"/>
    <w:rsid w:val="00474F43"/>
    <w:rsid w:val="004755F2"/>
    <w:rsid w:val="004756A5"/>
    <w:rsid w:val="00475720"/>
    <w:rsid w:val="00475797"/>
    <w:rsid w:val="00475A3E"/>
    <w:rsid w:val="00475A6A"/>
    <w:rsid w:val="0047611F"/>
    <w:rsid w:val="0047623B"/>
    <w:rsid w:val="004762CB"/>
    <w:rsid w:val="00476837"/>
    <w:rsid w:val="00476EA2"/>
    <w:rsid w:val="0047762F"/>
    <w:rsid w:val="004776F5"/>
    <w:rsid w:val="00480A89"/>
    <w:rsid w:val="00480C47"/>
    <w:rsid w:val="00481CC6"/>
    <w:rsid w:val="00481E29"/>
    <w:rsid w:val="00482415"/>
    <w:rsid w:val="00482A0E"/>
    <w:rsid w:val="004830DA"/>
    <w:rsid w:val="004830DC"/>
    <w:rsid w:val="0048323C"/>
    <w:rsid w:val="004837D1"/>
    <w:rsid w:val="004838F3"/>
    <w:rsid w:val="00483A3D"/>
    <w:rsid w:val="00484110"/>
    <w:rsid w:val="00484121"/>
    <w:rsid w:val="00484594"/>
    <w:rsid w:val="0048479E"/>
    <w:rsid w:val="004847E3"/>
    <w:rsid w:val="004848E7"/>
    <w:rsid w:val="00484B08"/>
    <w:rsid w:val="00484F97"/>
    <w:rsid w:val="00485001"/>
    <w:rsid w:val="00485204"/>
    <w:rsid w:val="00485F29"/>
    <w:rsid w:val="004863FD"/>
    <w:rsid w:val="0048645A"/>
    <w:rsid w:val="004879EE"/>
    <w:rsid w:val="00487B07"/>
    <w:rsid w:val="004905F0"/>
    <w:rsid w:val="00490B85"/>
    <w:rsid w:val="00490CD9"/>
    <w:rsid w:val="00490F96"/>
    <w:rsid w:val="0049139E"/>
    <w:rsid w:val="00491AC5"/>
    <w:rsid w:val="00491BF9"/>
    <w:rsid w:val="00491DE9"/>
    <w:rsid w:val="00492402"/>
    <w:rsid w:val="0049240F"/>
    <w:rsid w:val="00492488"/>
    <w:rsid w:val="00492F7E"/>
    <w:rsid w:val="0049322F"/>
    <w:rsid w:val="00493698"/>
    <w:rsid w:val="00493CD1"/>
    <w:rsid w:val="00493EF2"/>
    <w:rsid w:val="00494866"/>
    <w:rsid w:val="00494925"/>
    <w:rsid w:val="00494A95"/>
    <w:rsid w:val="00494DD2"/>
    <w:rsid w:val="004952DC"/>
    <w:rsid w:val="00495ADC"/>
    <w:rsid w:val="00496245"/>
    <w:rsid w:val="00496C16"/>
    <w:rsid w:val="00497C32"/>
    <w:rsid w:val="00497CBF"/>
    <w:rsid w:val="00497CF4"/>
    <w:rsid w:val="004A0023"/>
    <w:rsid w:val="004A00D5"/>
    <w:rsid w:val="004A0384"/>
    <w:rsid w:val="004A058A"/>
    <w:rsid w:val="004A0803"/>
    <w:rsid w:val="004A0B5D"/>
    <w:rsid w:val="004A13A1"/>
    <w:rsid w:val="004A1B17"/>
    <w:rsid w:val="004A22BB"/>
    <w:rsid w:val="004A29F5"/>
    <w:rsid w:val="004A2A84"/>
    <w:rsid w:val="004A2B0F"/>
    <w:rsid w:val="004A2C7B"/>
    <w:rsid w:val="004A2D16"/>
    <w:rsid w:val="004A3259"/>
    <w:rsid w:val="004A3C3C"/>
    <w:rsid w:val="004A3D29"/>
    <w:rsid w:val="004A53BD"/>
    <w:rsid w:val="004A5617"/>
    <w:rsid w:val="004A5865"/>
    <w:rsid w:val="004A5913"/>
    <w:rsid w:val="004A5F1B"/>
    <w:rsid w:val="004A6424"/>
    <w:rsid w:val="004A65C8"/>
    <w:rsid w:val="004A6F05"/>
    <w:rsid w:val="004A7244"/>
    <w:rsid w:val="004A7582"/>
    <w:rsid w:val="004A7A08"/>
    <w:rsid w:val="004B0558"/>
    <w:rsid w:val="004B0A2E"/>
    <w:rsid w:val="004B14FE"/>
    <w:rsid w:val="004B1523"/>
    <w:rsid w:val="004B1B0E"/>
    <w:rsid w:val="004B331B"/>
    <w:rsid w:val="004B3BBD"/>
    <w:rsid w:val="004B432B"/>
    <w:rsid w:val="004B454C"/>
    <w:rsid w:val="004B4609"/>
    <w:rsid w:val="004B468A"/>
    <w:rsid w:val="004B4A12"/>
    <w:rsid w:val="004B4B77"/>
    <w:rsid w:val="004B4C45"/>
    <w:rsid w:val="004B57A8"/>
    <w:rsid w:val="004B57B6"/>
    <w:rsid w:val="004B5A68"/>
    <w:rsid w:val="004B5DB1"/>
    <w:rsid w:val="004B64FA"/>
    <w:rsid w:val="004B6B8A"/>
    <w:rsid w:val="004B6C51"/>
    <w:rsid w:val="004B7803"/>
    <w:rsid w:val="004B7820"/>
    <w:rsid w:val="004B78BB"/>
    <w:rsid w:val="004C0DA5"/>
    <w:rsid w:val="004C0DBE"/>
    <w:rsid w:val="004C1169"/>
    <w:rsid w:val="004C1944"/>
    <w:rsid w:val="004C1A8A"/>
    <w:rsid w:val="004C1BBF"/>
    <w:rsid w:val="004C228C"/>
    <w:rsid w:val="004C2DD0"/>
    <w:rsid w:val="004C323D"/>
    <w:rsid w:val="004C366F"/>
    <w:rsid w:val="004C3882"/>
    <w:rsid w:val="004C3EAE"/>
    <w:rsid w:val="004C40DF"/>
    <w:rsid w:val="004C40E5"/>
    <w:rsid w:val="004C422C"/>
    <w:rsid w:val="004C4432"/>
    <w:rsid w:val="004C4612"/>
    <w:rsid w:val="004C4648"/>
    <w:rsid w:val="004C4D63"/>
    <w:rsid w:val="004C4F54"/>
    <w:rsid w:val="004C4FC6"/>
    <w:rsid w:val="004C5735"/>
    <w:rsid w:val="004C6373"/>
    <w:rsid w:val="004C746C"/>
    <w:rsid w:val="004D09B8"/>
    <w:rsid w:val="004D0C60"/>
    <w:rsid w:val="004D0FDD"/>
    <w:rsid w:val="004D1184"/>
    <w:rsid w:val="004D1228"/>
    <w:rsid w:val="004D1436"/>
    <w:rsid w:val="004D2376"/>
    <w:rsid w:val="004D255E"/>
    <w:rsid w:val="004D2A6C"/>
    <w:rsid w:val="004D2C85"/>
    <w:rsid w:val="004D2D5A"/>
    <w:rsid w:val="004D2EFC"/>
    <w:rsid w:val="004D31F8"/>
    <w:rsid w:val="004D398D"/>
    <w:rsid w:val="004D3C60"/>
    <w:rsid w:val="004D3C63"/>
    <w:rsid w:val="004D3F44"/>
    <w:rsid w:val="004D41A9"/>
    <w:rsid w:val="004D4A5E"/>
    <w:rsid w:val="004D4FE9"/>
    <w:rsid w:val="004D53EF"/>
    <w:rsid w:val="004D5504"/>
    <w:rsid w:val="004D58A9"/>
    <w:rsid w:val="004D59A2"/>
    <w:rsid w:val="004D6199"/>
    <w:rsid w:val="004D6222"/>
    <w:rsid w:val="004D65E7"/>
    <w:rsid w:val="004D66F5"/>
    <w:rsid w:val="004D698A"/>
    <w:rsid w:val="004D6FA3"/>
    <w:rsid w:val="004D71D4"/>
    <w:rsid w:val="004D7211"/>
    <w:rsid w:val="004D7AB2"/>
    <w:rsid w:val="004E0CB6"/>
    <w:rsid w:val="004E0E2E"/>
    <w:rsid w:val="004E11DC"/>
    <w:rsid w:val="004E24C8"/>
    <w:rsid w:val="004E2926"/>
    <w:rsid w:val="004E316C"/>
    <w:rsid w:val="004E3234"/>
    <w:rsid w:val="004E4462"/>
    <w:rsid w:val="004E467D"/>
    <w:rsid w:val="004E4C69"/>
    <w:rsid w:val="004E4E74"/>
    <w:rsid w:val="004E5021"/>
    <w:rsid w:val="004E5312"/>
    <w:rsid w:val="004E59DF"/>
    <w:rsid w:val="004E5BEF"/>
    <w:rsid w:val="004E6467"/>
    <w:rsid w:val="004E6A5F"/>
    <w:rsid w:val="004E6BC6"/>
    <w:rsid w:val="004E6CC1"/>
    <w:rsid w:val="004E701B"/>
    <w:rsid w:val="004E72F0"/>
    <w:rsid w:val="004E7618"/>
    <w:rsid w:val="004E7B5F"/>
    <w:rsid w:val="004E7CEC"/>
    <w:rsid w:val="004E7D2A"/>
    <w:rsid w:val="004E7D2E"/>
    <w:rsid w:val="004F0981"/>
    <w:rsid w:val="004F09A1"/>
    <w:rsid w:val="004F0CEA"/>
    <w:rsid w:val="004F0EEA"/>
    <w:rsid w:val="004F112A"/>
    <w:rsid w:val="004F11EC"/>
    <w:rsid w:val="004F1288"/>
    <w:rsid w:val="004F1784"/>
    <w:rsid w:val="004F17EA"/>
    <w:rsid w:val="004F1C84"/>
    <w:rsid w:val="004F1D6E"/>
    <w:rsid w:val="004F22C9"/>
    <w:rsid w:val="004F259B"/>
    <w:rsid w:val="004F2B93"/>
    <w:rsid w:val="004F31A7"/>
    <w:rsid w:val="004F3571"/>
    <w:rsid w:val="004F3648"/>
    <w:rsid w:val="004F36C9"/>
    <w:rsid w:val="004F3B73"/>
    <w:rsid w:val="004F4006"/>
    <w:rsid w:val="004F4D98"/>
    <w:rsid w:val="004F5110"/>
    <w:rsid w:val="004F512C"/>
    <w:rsid w:val="004F58C2"/>
    <w:rsid w:val="004F5ABD"/>
    <w:rsid w:val="004F66B5"/>
    <w:rsid w:val="004F6B5D"/>
    <w:rsid w:val="004F6F44"/>
    <w:rsid w:val="004F70A7"/>
    <w:rsid w:val="004F7247"/>
    <w:rsid w:val="004F7530"/>
    <w:rsid w:val="004F7967"/>
    <w:rsid w:val="004F7D07"/>
    <w:rsid w:val="0050007E"/>
    <w:rsid w:val="0050060C"/>
    <w:rsid w:val="00500801"/>
    <w:rsid w:val="00500E7A"/>
    <w:rsid w:val="00501118"/>
    <w:rsid w:val="005015B2"/>
    <w:rsid w:val="0050197F"/>
    <w:rsid w:val="00501B20"/>
    <w:rsid w:val="00501B9A"/>
    <w:rsid w:val="00501BF7"/>
    <w:rsid w:val="00501E83"/>
    <w:rsid w:val="00502413"/>
    <w:rsid w:val="00502420"/>
    <w:rsid w:val="00502433"/>
    <w:rsid w:val="0050256A"/>
    <w:rsid w:val="005026D9"/>
    <w:rsid w:val="00502A4B"/>
    <w:rsid w:val="00502BE3"/>
    <w:rsid w:val="00502FAD"/>
    <w:rsid w:val="00503136"/>
    <w:rsid w:val="005034DD"/>
    <w:rsid w:val="00504F0A"/>
    <w:rsid w:val="005056BA"/>
    <w:rsid w:val="00505AB0"/>
    <w:rsid w:val="00506374"/>
    <w:rsid w:val="0050640D"/>
    <w:rsid w:val="00506564"/>
    <w:rsid w:val="00506E22"/>
    <w:rsid w:val="0050762F"/>
    <w:rsid w:val="00507E58"/>
    <w:rsid w:val="005102DD"/>
    <w:rsid w:val="00510569"/>
    <w:rsid w:val="0051096A"/>
    <w:rsid w:val="00510CB1"/>
    <w:rsid w:val="005111EB"/>
    <w:rsid w:val="0051120F"/>
    <w:rsid w:val="005113A7"/>
    <w:rsid w:val="00511697"/>
    <w:rsid w:val="005122EB"/>
    <w:rsid w:val="00512A3B"/>
    <w:rsid w:val="00513FAB"/>
    <w:rsid w:val="00514974"/>
    <w:rsid w:val="0051525E"/>
    <w:rsid w:val="0051544B"/>
    <w:rsid w:val="00515489"/>
    <w:rsid w:val="005155CD"/>
    <w:rsid w:val="00515701"/>
    <w:rsid w:val="0051584C"/>
    <w:rsid w:val="00516290"/>
    <w:rsid w:val="00516B24"/>
    <w:rsid w:val="00516DB9"/>
    <w:rsid w:val="00516DC7"/>
    <w:rsid w:val="005172B3"/>
    <w:rsid w:val="0051763E"/>
    <w:rsid w:val="00517E4B"/>
    <w:rsid w:val="00517E9C"/>
    <w:rsid w:val="00520309"/>
    <w:rsid w:val="00520B27"/>
    <w:rsid w:val="00520E54"/>
    <w:rsid w:val="0052141F"/>
    <w:rsid w:val="005222F1"/>
    <w:rsid w:val="0052276F"/>
    <w:rsid w:val="00522964"/>
    <w:rsid w:val="00522B71"/>
    <w:rsid w:val="00523562"/>
    <w:rsid w:val="0052437B"/>
    <w:rsid w:val="0052499C"/>
    <w:rsid w:val="00524FE8"/>
    <w:rsid w:val="00525055"/>
    <w:rsid w:val="00525632"/>
    <w:rsid w:val="00525B88"/>
    <w:rsid w:val="00525EBF"/>
    <w:rsid w:val="0052651C"/>
    <w:rsid w:val="00526774"/>
    <w:rsid w:val="005274DC"/>
    <w:rsid w:val="005276F2"/>
    <w:rsid w:val="005277D1"/>
    <w:rsid w:val="005279AC"/>
    <w:rsid w:val="00527A54"/>
    <w:rsid w:val="00530192"/>
    <w:rsid w:val="00530275"/>
    <w:rsid w:val="005314C4"/>
    <w:rsid w:val="00531AE6"/>
    <w:rsid w:val="00532594"/>
    <w:rsid w:val="00532B04"/>
    <w:rsid w:val="00532B20"/>
    <w:rsid w:val="00532CDE"/>
    <w:rsid w:val="00532E26"/>
    <w:rsid w:val="005332B3"/>
    <w:rsid w:val="00533D31"/>
    <w:rsid w:val="00534273"/>
    <w:rsid w:val="005349CE"/>
    <w:rsid w:val="00535967"/>
    <w:rsid w:val="00536326"/>
    <w:rsid w:val="00536633"/>
    <w:rsid w:val="00536786"/>
    <w:rsid w:val="005367FB"/>
    <w:rsid w:val="005369A5"/>
    <w:rsid w:val="00536B93"/>
    <w:rsid w:val="00536C68"/>
    <w:rsid w:val="0053715A"/>
    <w:rsid w:val="00537E8F"/>
    <w:rsid w:val="00537FF4"/>
    <w:rsid w:val="005401D6"/>
    <w:rsid w:val="00540226"/>
    <w:rsid w:val="005407E4"/>
    <w:rsid w:val="00541575"/>
    <w:rsid w:val="005418B9"/>
    <w:rsid w:val="00541BBC"/>
    <w:rsid w:val="00541FCC"/>
    <w:rsid w:val="005429AB"/>
    <w:rsid w:val="00542E93"/>
    <w:rsid w:val="00543003"/>
    <w:rsid w:val="00543A0A"/>
    <w:rsid w:val="00543BD1"/>
    <w:rsid w:val="0054411E"/>
    <w:rsid w:val="0054416E"/>
    <w:rsid w:val="00544AD1"/>
    <w:rsid w:val="00544B15"/>
    <w:rsid w:val="00544B19"/>
    <w:rsid w:val="00545125"/>
    <w:rsid w:val="005457C3"/>
    <w:rsid w:val="005458D9"/>
    <w:rsid w:val="00545E66"/>
    <w:rsid w:val="00546031"/>
    <w:rsid w:val="00546096"/>
    <w:rsid w:val="00546585"/>
    <w:rsid w:val="00546ECE"/>
    <w:rsid w:val="00546F7E"/>
    <w:rsid w:val="0054778D"/>
    <w:rsid w:val="005479FA"/>
    <w:rsid w:val="00550152"/>
    <w:rsid w:val="00550582"/>
    <w:rsid w:val="005505BC"/>
    <w:rsid w:val="00550627"/>
    <w:rsid w:val="0055102F"/>
    <w:rsid w:val="00551081"/>
    <w:rsid w:val="005511A6"/>
    <w:rsid w:val="005516ED"/>
    <w:rsid w:val="00551A18"/>
    <w:rsid w:val="00551F7F"/>
    <w:rsid w:val="0055204D"/>
    <w:rsid w:val="00552384"/>
    <w:rsid w:val="005525F8"/>
    <w:rsid w:val="00552FCE"/>
    <w:rsid w:val="00553013"/>
    <w:rsid w:val="0055326F"/>
    <w:rsid w:val="0055343F"/>
    <w:rsid w:val="0055360C"/>
    <w:rsid w:val="00553A05"/>
    <w:rsid w:val="00553AB8"/>
    <w:rsid w:val="00554D5A"/>
    <w:rsid w:val="005551B0"/>
    <w:rsid w:val="005551B2"/>
    <w:rsid w:val="005551E2"/>
    <w:rsid w:val="00555485"/>
    <w:rsid w:val="00555A58"/>
    <w:rsid w:val="005561A3"/>
    <w:rsid w:val="00556625"/>
    <w:rsid w:val="00556756"/>
    <w:rsid w:val="005567E5"/>
    <w:rsid w:val="005568A3"/>
    <w:rsid w:val="00556BAD"/>
    <w:rsid w:val="00556FBF"/>
    <w:rsid w:val="00557149"/>
    <w:rsid w:val="005573A1"/>
    <w:rsid w:val="00557CA8"/>
    <w:rsid w:val="00560A7B"/>
    <w:rsid w:val="00560AEF"/>
    <w:rsid w:val="005612C3"/>
    <w:rsid w:val="0056146C"/>
    <w:rsid w:val="005618FB"/>
    <w:rsid w:val="00561CB4"/>
    <w:rsid w:val="00562893"/>
    <w:rsid w:val="005632E5"/>
    <w:rsid w:val="00563898"/>
    <w:rsid w:val="00564226"/>
    <w:rsid w:val="00564CEC"/>
    <w:rsid w:val="00565207"/>
    <w:rsid w:val="005654D7"/>
    <w:rsid w:val="005656BD"/>
    <w:rsid w:val="00565834"/>
    <w:rsid w:val="00565F6C"/>
    <w:rsid w:val="00567029"/>
    <w:rsid w:val="005674F8"/>
    <w:rsid w:val="00567669"/>
    <w:rsid w:val="00567CC9"/>
    <w:rsid w:val="005705E4"/>
    <w:rsid w:val="00570A43"/>
    <w:rsid w:val="00570A68"/>
    <w:rsid w:val="00570C4F"/>
    <w:rsid w:val="005712C2"/>
    <w:rsid w:val="0057136C"/>
    <w:rsid w:val="00571498"/>
    <w:rsid w:val="00571CDC"/>
    <w:rsid w:val="00571F5E"/>
    <w:rsid w:val="005722CF"/>
    <w:rsid w:val="00573089"/>
    <w:rsid w:val="00573396"/>
    <w:rsid w:val="0057393A"/>
    <w:rsid w:val="00573FC8"/>
    <w:rsid w:val="005740BA"/>
    <w:rsid w:val="005741C2"/>
    <w:rsid w:val="005743CD"/>
    <w:rsid w:val="00574846"/>
    <w:rsid w:val="0057491D"/>
    <w:rsid w:val="00574B33"/>
    <w:rsid w:val="005751B1"/>
    <w:rsid w:val="00575E10"/>
    <w:rsid w:val="00576023"/>
    <w:rsid w:val="00576059"/>
    <w:rsid w:val="00576335"/>
    <w:rsid w:val="0057634F"/>
    <w:rsid w:val="00576E3B"/>
    <w:rsid w:val="00577B87"/>
    <w:rsid w:val="00580752"/>
    <w:rsid w:val="0058093B"/>
    <w:rsid w:val="00580BA9"/>
    <w:rsid w:val="00580DA5"/>
    <w:rsid w:val="00581096"/>
    <w:rsid w:val="005814CD"/>
    <w:rsid w:val="00581963"/>
    <w:rsid w:val="00581BD2"/>
    <w:rsid w:val="00581D5E"/>
    <w:rsid w:val="00581F0F"/>
    <w:rsid w:val="00582304"/>
    <w:rsid w:val="00582DF0"/>
    <w:rsid w:val="005839F2"/>
    <w:rsid w:val="00583A79"/>
    <w:rsid w:val="0058481A"/>
    <w:rsid w:val="00584A9D"/>
    <w:rsid w:val="00584E65"/>
    <w:rsid w:val="0058593A"/>
    <w:rsid w:val="005859D5"/>
    <w:rsid w:val="00585B39"/>
    <w:rsid w:val="00585D12"/>
    <w:rsid w:val="00585F6D"/>
    <w:rsid w:val="00586069"/>
    <w:rsid w:val="005863CC"/>
    <w:rsid w:val="00586715"/>
    <w:rsid w:val="00586C77"/>
    <w:rsid w:val="00586C85"/>
    <w:rsid w:val="00586CBC"/>
    <w:rsid w:val="005871C9"/>
    <w:rsid w:val="00587599"/>
    <w:rsid w:val="00587B48"/>
    <w:rsid w:val="00587CF2"/>
    <w:rsid w:val="0059030A"/>
    <w:rsid w:val="005904DF"/>
    <w:rsid w:val="005907EE"/>
    <w:rsid w:val="0059085A"/>
    <w:rsid w:val="00591093"/>
    <w:rsid w:val="0059144D"/>
    <w:rsid w:val="00591555"/>
    <w:rsid w:val="00591E10"/>
    <w:rsid w:val="00591EAF"/>
    <w:rsid w:val="00591F94"/>
    <w:rsid w:val="00592102"/>
    <w:rsid w:val="005924F8"/>
    <w:rsid w:val="00592874"/>
    <w:rsid w:val="00592A38"/>
    <w:rsid w:val="00592AA2"/>
    <w:rsid w:val="00592ACF"/>
    <w:rsid w:val="00592FAB"/>
    <w:rsid w:val="005936D0"/>
    <w:rsid w:val="005939B2"/>
    <w:rsid w:val="00594021"/>
    <w:rsid w:val="00594033"/>
    <w:rsid w:val="005946EC"/>
    <w:rsid w:val="005947D7"/>
    <w:rsid w:val="00594806"/>
    <w:rsid w:val="00595036"/>
    <w:rsid w:val="005950FE"/>
    <w:rsid w:val="0059533F"/>
    <w:rsid w:val="0059582A"/>
    <w:rsid w:val="00595923"/>
    <w:rsid w:val="00596152"/>
    <w:rsid w:val="00596186"/>
    <w:rsid w:val="00596338"/>
    <w:rsid w:val="00596371"/>
    <w:rsid w:val="00596468"/>
    <w:rsid w:val="0059677D"/>
    <w:rsid w:val="005968A9"/>
    <w:rsid w:val="00596A85"/>
    <w:rsid w:val="00596FDD"/>
    <w:rsid w:val="0059704C"/>
    <w:rsid w:val="00597731"/>
    <w:rsid w:val="0059786E"/>
    <w:rsid w:val="005A0090"/>
    <w:rsid w:val="005A070C"/>
    <w:rsid w:val="005A0A87"/>
    <w:rsid w:val="005A120B"/>
    <w:rsid w:val="005A139A"/>
    <w:rsid w:val="005A196E"/>
    <w:rsid w:val="005A19BA"/>
    <w:rsid w:val="005A1AF3"/>
    <w:rsid w:val="005A1DA8"/>
    <w:rsid w:val="005A1DC0"/>
    <w:rsid w:val="005A200B"/>
    <w:rsid w:val="005A2046"/>
    <w:rsid w:val="005A230E"/>
    <w:rsid w:val="005A271E"/>
    <w:rsid w:val="005A314F"/>
    <w:rsid w:val="005A34FB"/>
    <w:rsid w:val="005A3845"/>
    <w:rsid w:val="005A3D72"/>
    <w:rsid w:val="005A4062"/>
    <w:rsid w:val="005A4229"/>
    <w:rsid w:val="005A4700"/>
    <w:rsid w:val="005A4A73"/>
    <w:rsid w:val="005A4CB5"/>
    <w:rsid w:val="005A519D"/>
    <w:rsid w:val="005A53F3"/>
    <w:rsid w:val="005A562B"/>
    <w:rsid w:val="005A59CF"/>
    <w:rsid w:val="005A5BD3"/>
    <w:rsid w:val="005A5CDF"/>
    <w:rsid w:val="005A5DEC"/>
    <w:rsid w:val="005A60D3"/>
    <w:rsid w:val="005A64F0"/>
    <w:rsid w:val="005A6535"/>
    <w:rsid w:val="005A6724"/>
    <w:rsid w:val="005A686A"/>
    <w:rsid w:val="005A68E0"/>
    <w:rsid w:val="005A6900"/>
    <w:rsid w:val="005A72C3"/>
    <w:rsid w:val="005A78E2"/>
    <w:rsid w:val="005A7B56"/>
    <w:rsid w:val="005A7DB2"/>
    <w:rsid w:val="005A7E53"/>
    <w:rsid w:val="005B0245"/>
    <w:rsid w:val="005B054C"/>
    <w:rsid w:val="005B06A6"/>
    <w:rsid w:val="005B0E0A"/>
    <w:rsid w:val="005B0E16"/>
    <w:rsid w:val="005B1E51"/>
    <w:rsid w:val="005B1E86"/>
    <w:rsid w:val="005B2690"/>
    <w:rsid w:val="005B283E"/>
    <w:rsid w:val="005B2DAB"/>
    <w:rsid w:val="005B301B"/>
    <w:rsid w:val="005B339C"/>
    <w:rsid w:val="005B33F9"/>
    <w:rsid w:val="005B3619"/>
    <w:rsid w:val="005B3723"/>
    <w:rsid w:val="005B3F47"/>
    <w:rsid w:val="005B447A"/>
    <w:rsid w:val="005B448B"/>
    <w:rsid w:val="005B48CD"/>
    <w:rsid w:val="005B4970"/>
    <w:rsid w:val="005B49D8"/>
    <w:rsid w:val="005B4AA4"/>
    <w:rsid w:val="005B5030"/>
    <w:rsid w:val="005B570F"/>
    <w:rsid w:val="005B5968"/>
    <w:rsid w:val="005B5C0C"/>
    <w:rsid w:val="005B5D09"/>
    <w:rsid w:val="005B5DD8"/>
    <w:rsid w:val="005B6C09"/>
    <w:rsid w:val="005B7275"/>
    <w:rsid w:val="005B73BB"/>
    <w:rsid w:val="005B779E"/>
    <w:rsid w:val="005B77C5"/>
    <w:rsid w:val="005B782B"/>
    <w:rsid w:val="005C051F"/>
    <w:rsid w:val="005C0723"/>
    <w:rsid w:val="005C0C6E"/>
    <w:rsid w:val="005C12C5"/>
    <w:rsid w:val="005C1778"/>
    <w:rsid w:val="005C1981"/>
    <w:rsid w:val="005C225F"/>
    <w:rsid w:val="005C24B3"/>
    <w:rsid w:val="005C289B"/>
    <w:rsid w:val="005C2C3C"/>
    <w:rsid w:val="005C2D41"/>
    <w:rsid w:val="005C32C5"/>
    <w:rsid w:val="005C33E1"/>
    <w:rsid w:val="005C3645"/>
    <w:rsid w:val="005C3AD7"/>
    <w:rsid w:val="005C3C1C"/>
    <w:rsid w:val="005C3F56"/>
    <w:rsid w:val="005C4433"/>
    <w:rsid w:val="005C47C1"/>
    <w:rsid w:val="005C4C33"/>
    <w:rsid w:val="005C4C47"/>
    <w:rsid w:val="005C5221"/>
    <w:rsid w:val="005C53D4"/>
    <w:rsid w:val="005C56E4"/>
    <w:rsid w:val="005C5AA3"/>
    <w:rsid w:val="005C5B6E"/>
    <w:rsid w:val="005C5F2F"/>
    <w:rsid w:val="005C6447"/>
    <w:rsid w:val="005C65D5"/>
    <w:rsid w:val="005C6D87"/>
    <w:rsid w:val="005C76BE"/>
    <w:rsid w:val="005C7E93"/>
    <w:rsid w:val="005D028F"/>
    <w:rsid w:val="005D062B"/>
    <w:rsid w:val="005D0BAA"/>
    <w:rsid w:val="005D0CAD"/>
    <w:rsid w:val="005D0F41"/>
    <w:rsid w:val="005D1972"/>
    <w:rsid w:val="005D1C1F"/>
    <w:rsid w:val="005D21F6"/>
    <w:rsid w:val="005D222F"/>
    <w:rsid w:val="005D2889"/>
    <w:rsid w:val="005D29D3"/>
    <w:rsid w:val="005D2DB5"/>
    <w:rsid w:val="005D30DF"/>
    <w:rsid w:val="005D31F3"/>
    <w:rsid w:val="005D451A"/>
    <w:rsid w:val="005D4A43"/>
    <w:rsid w:val="005D5745"/>
    <w:rsid w:val="005D5828"/>
    <w:rsid w:val="005D5CBA"/>
    <w:rsid w:val="005D734D"/>
    <w:rsid w:val="005D772D"/>
    <w:rsid w:val="005D7919"/>
    <w:rsid w:val="005D7A32"/>
    <w:rsid w:val="005D7C65"/>
    <w:rsid w:val="005D7D7F"/>
    <w:rsid w:val="005D7F36"/>
    <w:rsid w:val="005D7F49"/>
    <w:rsid w:val="005E0800"/>
    <w:rsid w:val="005E0F4C"/>
    <w:rsid w:val="005E11C0"/>
    <w:rsid w:val="005E14E3"/>
    <w:rsid w:val="005E157C"/>
    <w:rsid w:val="005E1903"/>
    <w:rsid w:val="005E1BAC"/>
    <w:rsid w:val="005E221A"/>
    <w:rsid w:val="005E3800"/>
    <w:rsid w:val="005E404C"/>
    <w:rsid w:val="005E4060"/>
    <w:rsid w:val="005E432B"/>
    <w:rsid w:val="005E4C10"/>
    <w:rsid w:val="005E4F14"/>
    <w:rsid w:val="005E5041"/>
    <w:rsid w:val="005E5870"/>
    <w:rsid w:val="005E5907"/>
    <w:rsid w:val="005E59C0"/>
    <w:rsid w:val="005E66F3"/>
    <w:rsid w:val="005F061E"/>
    <w:rsid w:val="005F0BD2"/>
    <w:rsid w:val="005F144C"/>
    <w:rsid w:val="005F1842"/>
    <w:rsid w:val="005F1967"/>
    <w:rsid w:val="005F1E53"/>
    <w:rsid w:val="005F1FE4"/>
    <w:rsid w:val="005F2009"/>
    <w:rsid w:val="005F2457"/>
    <w:rsid w:val="005F2658"/>
    <w:rsid w:val="005F2778"/>
    <w:rsid w:val="005F2F17"/>
    <w:rsid w:val="005F341D"/>
    <w:rsid w:val="005F36FF"/>
    <w:rsid w:val="005F37DC"/>
    <w:rsid w:val="005F3919"/>
    <w:rsid w:val="005F3BC2"/>
    <w:rsid w:val="005F4438"/>
    <w:rsid w:val="005F4581"/>
    <w:rsid w:val="005F4874"/>
    <w:rsid w:val="005F58A7"/>
    <w:rsid w:val="005F5B6C"/>
    <w:rsid w:val="005F5DCE"/>
    <w:rsid w:val="005F64C5"/>
    <w:rsid w:val="005F6C0C"/>
    <w:rsid w:val="005F71B5"/>
    <w:rsid w:val="005F729D"/>
    <w:rsid w:val="005F7877"/>
    <w:rsid w:val="005F7D9A"/>
    <w:rsid w:val="005F7E9E"/>
    <w:rsid w:val="006003DC"/>
    <w:rsid w:val="0060082E"/>
    <w:rsid w:val="00600D13"/>
    <w:rsid w:val="00601041"/>
    <w:rsid w:val="00601339"/>
    <w:rsid w:val="00601348"/>
    <w:rsid w:val="006013A1"/>
    <w:rsid w:val="00601693"/>
    <w:rsid w:val="00601984"/>
    <w:rsid w:val="0060278D"/>
    <w:rsid w:val="006032B9"/>
    <w:rsid w:val="0060394F"/>
    <w:rsid w:val="00603E8C"/>
    <w:rsid w:val="006041CD"/>
    <w:rsid w:val="00604216"/>
    <w:rsid w:val="006044B3"/>
    <w:rsid w:val="00604576"/>
    <w:rsid w:val="00604962"/>
    <w:rsid w:val="00604A69"/>
    <w:rsid w:val="00604AF1"/>
    <w:rsid w:val="0060514E"/>
    <w:rsid w:val="00605268"/>
    <w:rsid w:val="0060561B"/>
    <w:rsid w:val="00605BEB"/>
    <w:rsid w:val="00605F05"/>
    <w:rsid w:val="00605FFA"/>
    <w:rsid w:val="00606208"/>
    <w:rsid w:val="0060711B"/>
    <w:rsid w:val="00607251"/>
    <w:rsid w:val="006079DF"/>
    <w:rsid w:val="00607BDB"/>
    <w:rsid w:val="00607D2E"/>
    <w:rsid w:val="00607E44"/>
    <w:rsid w:val="00607F5E"/>
    <w:rsid w:val="006108AC"/>
    <w:rsid w:val="00610975"/>
    <w:rsid w:val="00610A11"/>
    <w:rsid w:val="00610B64"/>
    <w:rsid w:val="00611033"/>
    <w:rsid w:val="006112E9"/>
    <w:rsid w:val="00611C88"/>
    <w:rsid w:val="00611CCE"/>
    <w:rsid w:val="0061205C"/>
    <w:rsid w:val="00612220"/>
    <w:rsid w:val="006122D3"/>
    <w:rsid w:val="006126DA"/>
    <w:rsid w:val="006129A2"/>
    <w:rsid w:val="00613641"/>
    <w:rsid w:val="00613B10"/>
    <w:rsid w:val="006141E4"/>
    <w:rsid w:val="00614324"/>
    <w:rsid w:val="00614348"/>
    <w:rsid w:val="00614802"/>
    <w:rsid w:val="00614E7D"/>
    <w:rsid w:val="00615E89"/>
    <w:rsid w:val="006160D1"/>
    <w:rsid w:val="006164CF"/>
    <w:rsid w:val="006165E1"/>
    <w:rsid w:val="0061688F"/>
    <w:rsid w:val="00617316"/>
    <w:rsid w:val="006174FA"/>
    <w:rsid w:val="00617DE7"/>
    <w:rsid w:val="006200E8"/>
    <w:rsid w:val="006202F5"/>
    <w:rsid w:val="0062050F"/>
    <w:rsid w:val="00620814"/>
    <w:rsid w:val="00620C16"/>
    <w:rsid w:val="00620C39"/>
    <w:rsid w:val="00620D60"/>
    <w:rsid w:val="00621121"/>
    <w:rsid w:val="006218BB"/>
    <w:rsid w:val="00621A72"/>
    <w:rsid w:val="0062216F"/>
    <w:rsid w:val="00622198"/>
    <w:rsid w:val="006227C6"/>
    <w:rsid w:val="00622B63"/>
    <w:rsid w:val="00623967"/>
    <w:rsid w:val="00623B86"/>
    <w:rsid w:val="00623C86"/>
    <w:rsid w:val="00623DA5"/>
    <w:rsid w:val="00624180"/>
    <w:rsid w:val="0062435D"/>
    <w:rsid w:val="00624C7B"/>
    <w:rsid w:val="00624E94"/>
    <w:rsid w:val="006251BE"/>
    <w:rsid w:val="00625459"/>
    <w:rsid w:val="00625743"/>
    <w:rsid w:val="0062584D"/>
    <w:rsid w:val="006259D8"/>
    <w:rsid w:val="00625AAD"/>
    <w:rsid w:val="00625B86"/>
    <w:rsid w:val="00625C47"/>
    <w:rsid w:val="00626644"/>
    <w:rsid w:val="00626FBD"/>
    <w:rsid w:val="00627263"/>
    <w:rsid w:val="00627290"/>
    <w:rsid w:val="00627899"/>
    <w:rsid w:val="00627C99"/>
    <w:rsid w:val="00627D2E"/>
    <w:rsid w:val="00627ECA"/>
    <w:rsid w:val="00627FCC"/>
    <w:rsid w:val="006301A0"/>
    <w:rsid w:val="006301F3"/>
    <w:rsid w:val="006308A5"/>
    <w:rsid w:val="00630EC9"/>
    <w:rsid w:val="006312DD"/>
    <w:rsid w:val="00631B2A"/>
    <w:rsid w:val="00631DE3"/>
    <w:rsid w:val="00631F89"/>
    <w:rsid w:val="0063211C"/>
    <w:rsid w:val="00632125"/>
    <w:rsid w:val="00632696"/>
    <w:rsid w:val="0063273F"/>
    <w:rsid w:val="00632982"/>
    <w:rsid w:val="00632AD9"/>
    <w:rsid w:val="00632B52"/>
    <w:rsid w:val="006330D5"/>
    <w:rsid w:val="00633960"/>
    <w:rsid w:val="00633D1D"/>
    <w:rsid w:val="00634061"/>
    <w:rsid w:val="006341EB"/>
    <w:rsid w:val="00634479"/>
    <w:rsid w:val="00635394"/>
    <w:rsid w:val="00635992"/>
    <w:rsid w:val="00635C2D"/>
    <w:rsid w:val="00635F26"/>
    <w:rsid w:val="006360C6"/>
    <w:rsid w:val="006367BE"/>
    <w:rsid w:val="00636881"/>
    <w:rsid w:val="00636B15"/>
    <w:rsid w:val="00636D71"/>
    <w:rsid w:val="00636F8F"/>
    <w:rsid w:val="00637472"/>
    <w:rsid w:val="00637613"/>
    <w:rsid w:val="00637676"/>
    <w:rsid w:val="006378AE"/>
    <w:rsid w:val="00637B7C"/>
    <w:rsid w:val="00637C2D"/>
    <w:rsid w:val="00637DCA"/>
    <w:rsid w:val="00637F16"/>
    <w:rsid w:val="00640719"/>
    <w:rsid w:val="006408EC"/>
    <w:rsid w:val="00641AC9"/>
    <w:rsid w:val="00641D6A"/>
    <w:rsid w:val="00641F45"/>
    <w:rsid w:val="006425B8"/>
    <w:rsid w:val="00642CB8"/>
    <w:rsid w:val="00642F6E"/>
    <w:rsid w:val="006431C3"/>
    <w:rsid w:val="00644305"/>
    <w:rsid w:val="006448ED"/>
    <w:rsid w:val="00644931"/>
    <w:rsid w:val="00644AFE"/>
    <w:rsid w:val="00644DD6"/>
    <w:rsid w:val="00644E44"/>
    <w:rsid w:val="00645C4D"/>
    <w:rsid w:val="00645EBD"/>
    <w:rsid w:val="006469B8"/>
    <w:rsid w:val="00646C75"/>
    <w:rsid w:val="00647737"/>
    <w:rsid w:val="00647A03"/>
    <w:rsid w:val="0065028A"/>
    <w:rsid w:val="00651DAB"/>
    <w:rsid w:val="00651F30"/>
    <w:rsid w:val="0065231A"/>
    <w:rsid w:val="0065241D"/>
    <w:rsid w:val="00652B98"/>
    <w:rsid w:val="00652BA9"/>
    <w:rsid w:val="00653032"/>
    <w:rsid w:val="00653257"/>
    <w:rsid w:val="006534B4"/>
    <w:rsid w:val="00653945"/>
    <w:rsid w:val="0065394C"/>
    <w:rsid w:val="00653D6B"/>
    <w:rsid w:val="006549E2"/>
    <w:rsid w:val="00655026"/>
    <w:rsid w:val="006556F7"/>
    <w:rsid w:val="00655C01"/>
    <w:rsid w:val="00655CB8"/>
    <w:rsid w:val="00656056"/>
    <w:rsid w:val="00656818"/>
    <w:rsid w:val="00656F26"/>
    <w:rsid w:val="006574C0"/>
    <w:rsid w:val="006575B8"/>
    <w:rsid w:val="00657B68"/>
    <w:rsid w:val="00657EEE"/>
    <w:rsid w:val="00660155"/>
    <w:rsid w:val="00660778"/>
    <w:rsid w:val="006607A1"/>
    <w:rsid w:val="00660932"/>
    <w:rsid w:val="00660AFA"/>
    <w:rsid w:val="00660EE4"/>
    <w:rsid w:val="006615A1"/>
    <w:rsid w:val="0066165F"/>
    <w:rsid w:val="006617F2"/>
    <w:rsid w:val="006619B6"/>
    <w:rsid w:val="00661A7D"/>
    <w:rsid w:val="00661D38"/>
    <w:rsid w:val="006621B9"/>
    <w:rsid w:val="006621C3"/>
    <w:rsid w:val="006628CF"/>
    <w:rsid w:val="0066371D"/>
    <w:rsid w:val="00663964"/>
    <w:rsid w:val="00663A12"/>
    <w:rsid w:val="00664362"/>
    <w:rsid w:val="00664494"/>
    <w:rsid w:val="0066526A"/>
    <w:rsid w:val="006663BE"/>
    <w:rsid w:val="00666D53"/>
    <w:rsid w:val="00666FFC"/>
    <w:rsid w:val="006671E6"/>
    <w:rsid w:val="006671EE"/>
    <w:rsid w:val="00667380"/>
    <w:rsid w:val="00670905"/>
    <w:rsid w:val="00670AB6"/>
    <w:rsid w:val="00670B8C"/>
    <w:rsid w:val="00670E69"/>
    <w:rsid w:val="00670E8A"/>
    <w:rsid w:val="00670F2A"/>
    <w:rsid w:val="0067109F"/>
    <w:rsid w:val="006713FC"/>
    <w:rsid w:val="00671A36"/>
    <w:rsid w:val="00671B2D"/>
    <w:rsid w:val="00671E62"/>
    <w:rsid w:val="0067257C"/>
    <w:rsid w:val="006725D5"/>
    <w:rsid w:val="00672E99"/>
    <w:rsid w:val="00673B9A"/>
    <w:rsid w:val="00673BFB"/>
    <w:rsid w:val="00673E98"/>
    <w:rsid w:val="00674053"/>
    <w:rsid w:val="006744EB"/>
    <w:rsid w:val="00674583"/>
    <w:rsid w:val="00674A09"/>
    <w:rsid w:val="00674D43"/>
    <w:rsid w:val="00675BAA"/>
    <w:rsid w:val="006766E1"/>
    <w:rsid w:val="0067673A"/>
    <w:rsid w:val="00676D3C"/>
    <w:rsid w:val="00676EC3"/>
    <w:rsid w:val="00677941"/>
    <w:rsid w:val="006802F1"/>
    <w:rsid w:val="00680363"/>
    <w:rsid w:val="0068076C"/>
    <w:rsid w:val="00681CDF"/>
    <w:rsid w:val="00682320"/>
    <w:rsid w:val="006825D2"/>
    <w:rsid w:val="006826A3"/>
    <w:rsid w:val="00682AB0"/>
    <w:rsid w:val="00682E73"/>
    <w:rsid w:val="0068327E"/>
    <w:rsid w:val="00683B78"/>
    <w:rsid w:val="00683C5C"/>
    <w:rsid w:val="00683DD9"/>
    <w:rsid w:val="00683DDB"/>
    <w:rsid w:val="006842E7"/>
    <w:rsid w:val="0068443B"/>
    <w:rsid w:val="0068469D"/>
    <w:rsid w:val="00684F7B"/>
    <w:rsid w:val="00685147"/>
    <w:rsid w:val="00685168"/>
    <w:rsid w:val="00685420"/>
    <w:rsid w:val="00685F39"/>
    <w:rsid w:val="0068667C"/>
    <w:rsid w:val="006873AB"/>
    <w:rsid w:val="00687495"/>
    <w:rsid w:val="006877E0"/>
    <w:rsid w:val="006900F5"/>
    <w:rsid w:val="00690580"/>
    <w:rsid w:val="00690680"/>
    <w:rsid w:val="00690700"/>
    <w:rsid w:val="0069165A"/>
    <w:rsid w:val="006918A1"/>
    <w:rsid w:val="006919C7"/>
    <w:rsid w:val="00691A9B"/>
    <w:rsid w:val="00691C9B"/>
    <w:rsid w:val="00691FB2"/>
    <w:rsid w:val="00692583"/>
    <w:rsid w:val="00693000"/>
    <w:rsid w:val="0069319A"/>
    <w:rsid w:val="00693424"/>
    <w:rsid w:val="00693458"/>
    <w:rsid w:val="006939E2"/>
    <w:rsid w:val="00693A8C"/>
    <w:rsid w:val="006945F0"/>
    <w:rsid w:val="00694D54"/>
    <w:rsid w:val="0069501F"/>
    <w:rsid w:val="006956B6"/>
    <w:rsid w:val="006959DF"/>
    <w:rsid w:val="00695BE8"/>
    <w:rsid w:val="00696505"/>
    <w:rsid w:val="00696EEC"/>
    <w:rsid w:val="00696F94"/>
    <w:rsid w:val="00697497"/>
    <w:rsid w:val="006975E8"/>
    <w:rsid w:val="006976DA"/>
    <w:rsid w:val="00697A5E"/>
    <w:rsid w:val="00697D85"/>
    <w:rsid w:val="00697E58"/>
    <w:rsid w:val="006A021D"/>
    <w:rsid w:val="006A02FE"/>
    <w:rsid w:val="006A0C41"/>
    <w:rsid w:val="006A0FA1"/>
    <w:rsid w:val="006A107E"/>
    <w:rsid w:val="006A14F1"/>
    <w:rsid w:val="006A1547"/>
    <w:rsid w:val="006A1572"/>
    <w:rsid w:val="006A1DA2"/>
    <w:rsid w:val="006A260E"/>
    <w:rsid w:val="006A27A5"/>
    <w:rsid w:val="006A2CC1"/>
    <w:rsid w:val="006A2D08"/>
    <w:rsid w:val="006A30D2"/>
    <w:rsid w:val="006A3867"/>
    <w:rsid w:val="006A475B"/>
    <w:rsid w:val="006A485C"/>
    <w:rsid w:val="006A61C7"/>
    <w:rsid w:val="006A6336"/>
    <w:rsid w:val="006A659D"/>
    <w:rsid w:val="006A722D"/>
    <w:rsid w:val="006A74E0"/>
    <w:rsid w:val="006A7EBC"/>
    <w:rsid w:val="006B02C3"/>
    <w:rsid w:val="006B0383"/>
    <w:rsid w:val="006B083D"/>
    <w:rsid w:val="006B0B56"/>
    <w:rsid w:val="006B0BE2"/>
    <w:rsid w:val="006B11A2"/>
    <w:rsid w:val="006B1AF0"/>
    <w:rsid w:val="006B1CEB"/>
    <w:rsid w:val="006B1DF3"/>
    <w:rsid w:val="006B2808"/>
    <w:rsid w:val="006B293F"/>
    <w:rsid w:val="006B2DE5"/>
    <w:rsid w:val="006B3680"/>
    <w:rsid w:val="006B3A5F"/>
    <w:rsid w:val="006B42A2"/>
    <w:rsid w:val="006B486C"/>
    <w:rsid w:val="006B4E99"/>
    <w:rsid w:val="006B5626"/>
    <w:rsid w:val="006B5B2B"/>
    <w:rsid w:val="006B5FAE"/>
    <w:rsid w:val="006B63A6"/>
    <w:rsid w:val="006B6D79"/>
    <w:rsid w:val="006B7658"/>
    <w:rsid w:val="006B7780"/>
    <w:rsid w:val="006B78E2"/>
    <w:rsid w:val="006B7C0C"/>
    <w:rsid w:val="006B7CF5"/>
    <w:rsid w:val="006B7FD0"/>
    <w:rsid w:val="006C03EB"/>
    <w:rsid w:val="006C103D"/>
    <w:rsid w:val="006C1102"/>
    <w:rsid w:val="006C12AD"/>
    <w:rsid w:val="006C13C3"/>
    <w:rsid w:val="006C1709"/>
    <w:rsid w:val="006C25DC"/>
    <w:rsid w:val="006C2696"/>
    <w:rsid w:val="006C30AF"/>
    <w:rsid w:val="006C3494"/>
    <w:rsid w:val="006C3B78"/>
    <w:rsid w:val="006C3CE9"/>
    <w:rsid w:val="006C4229"/>
    <w:rsid w:val="006C454E"/>
    <w:rsid w:val="006C45BB"/>
    <w:rsid w:val="006C47EC"/>
    <w:rsid w:val="006C484F"/>
    <w:rsid w:val="006C4EC9"/>
    <w:rsid w:val="006C4F82"/>
    <w:rsid w:val="006C56B8"/>
    <w:rsid w:val="006C5766"/>
    <w:rsid w:val="006C5DDA"/>
    <w:rsid w:val="006C609B"/>
    <w:rsid w:val="006C618E"/>
    <w:rsid w:val="006C630B"/>
    <w:rsid w:val="006C66C3"/>
    <w:rsid w:val="006C72A2"/>
    <w:rsid w:val="006C796C"/>
    <w:rsid w:val="006C7B5E"/>
    <w:rsid w:val="006D0654"/>
    <w:rsid w:val="006D0D69"/>
    <w:rsid w:val="006D1746"/>
    <w:rsid w:val="006D1AF3"/>
    <w:rsid w:val="006D20AA"/>
    <w:rsid w:val="006D2141"/>
    <w:rsid w:val="006D2282"/>
    <w:rsid w:val="006D22D3"/>
    <w:rsid w:val="006D22F7"/>
    <w:rsid w:val="006D481B"/>
    <w:rsid w:val="006D4850"/>
    <w:rsid w:val="006D4C6A"/>
    <w:rsid w:val="006D5293"/>
    <w:rsid w:val="006D55E6"/>
    <w:rsid w:val="006D56AE"/>
    <w:rsid w:val="006D5973"/>
    <w:rsid w:val="006D5E17"/>
    <w:rsid w:val="006D5EB2"/>
    <w:rsid w:val="006D64F0"/>
    <w:rsid w:val="006D64F9"/>
    <w:rsid w:val="006D6655"/>
    <w:rsid w:val="006D6C20"/>
    <w:rsid w:val="006D70EC"/>
    <w:rsid w:val="006D72D9"/>
    <w:rsid w:val="006D7334"/>
    <w:rsid w:val="006D749F"/>
    <w:rsid w:val="006D779F"/>
    <w:rsid w:val="006E0922"/>
    <w:rsid w:val="006E0CA9"/>
    <w:rsid w:val="006E0EF3"/>
    <w:rsid w:val="006E1657"/>
    <w:rsid w:val="006E1A70"/>
    <w:rsid w:val="006E1D41"/>
    <w:rsid w:val="006E1F01"/>
    <w:rsid w:val="006E264B"/>
    <w:rsid w:val="006E3596"/>
    <w:rsid w:val="006E4311"/>
    <w:rsid w:val="006E44AB"/>
    <w:rsid w:val="006E4585"/>
    <w:rsid w:val="006E45D4"/>
    <w:rsid w:val="006E48BE"/>
    <w:rsid w:val="006E4E39"/>
    <w:rsid w:val="006E507A"/>
    <w:rsid w:val="006E5616"/>
    <w:rsid w:val="006E5917"/>
    <w:rsid w:val="006E5A23"/>
    <w:rsid w:val="006E5FD6"/>
    <w:rsid w:val="006E6007"/>
    <w:rsid w:val="006E614C"/>
    <w:rsid w:val="006E6520"/>
    <w:rsid w:val="006E6828"/>
    <w:rsid w:val="006E71AC"/>
    <w:rsid w:val="006E7508"/>
    <w:rsid w:val="006E759D"/>
    <w:rsid w:val="006E773C"/>
    <w:rsid w:val="006E7CE9"/>
    <w:rsid w:val="006F019E"/>
    <w:rsid w:val="006F063C"/>
    <w:rsid w:val="006F09EF"/>
    <w:rsid w:val="006F0E8E"/>
    <w:rsid w:val="006F17FC"/>
    <w:rsid w:val="006F193C"/>
    <w:rsid w:val="006F1D79"/>
    <w:rsid w:val="006F2DD4"/>
    <w:rsid w:val="006F3C85"/>
    <w:rsid w:val="006F3ED4"/>
    <w:rsid w:val="006F4547"/>
    <w:rsid w:val="006F4DB1"/>
    <w:rsid w:val="006F4E04"/>
    <w:rsid w:val="006F4F8E"/>
    <w:rsid w:val="006F5397"/>
    <w:rsid w:val="006F5469"/>
    <w:rsid w:val="006F5521"/>
    <w:rsid w:val="006F584A"/>
    <w:rsid w:val="006F61D6"/>
    <w:rsid w:val="006F6D45"/>
    <w:rsid w:val="006F7148"/>
    <w:rsid w:val="006F73FD"/>
    <w:rsid w:val="006F7CE5"/>
    <w:rsid w:val="00700353"/>
    <w:rsid w:val="00700409"/>
    <w:rsid w:val="00700B0A"/>
    <w:rsid w:val="00700B6A"/>
    <w:rsid w:val="00700DC9"/>
    <w:rsid w:val="00700F6D"/>
    <w:rsid w:val="0070183E"/>
    <w:rsid w:val="007018CD"/>
    <w:rsid w:val="00701C43"/>
    <w:rsid w:val="00701E49"/>
    <w:rsid w:val="00701F30"/>
    <w:rsid w:val="007022C6"/>
    <w:rsid w:val="00702A79"/>
    <w:rsid w:val="00703213"/>
    <w:rsid w:val="007035EB"/>
    <w:rsid w:val="007040FE"/>
    <w:rsid w:val="00704322"/>
    <w:rsid w:val="007044CF"/>
    <w:rsid w:val="00704846"/>
    <w:rsid w:val="00704C50"/>
    <w:rsid w:val="00704C8F"/>
    <w:rsid w:val="007050F0"/>
    <w:rsid w:val="00705101"/>
    <w:rsid w:val="007054CC"/>
    <w:rsid w:val="00705AE2"/>
    <w:rsid w:val="00705B49"/>
    <w:rsid w:val="007061AC"/>
    <w:rsid w:val="00706B69"/>
    <w:rsid w:val="00706FF4"/>
    <w:rsid w:val="00707010"/>
    <w:rsid w:val="00707768"/>
    <w:rsid w:val="0070776B"/>
    <w:rsid w:val="00707D1D"/>
    <w:rsid w:val="00707E58"/>
    <w:rsid w:val="00707EE7"/>
    <w:rsid w:val="00707FCD"/>
    <w:rsid w:val="00707FDF"/>
    <w:rsid w:val="007101A6"/>
    <w:rsid w:val="007104DD"/>
    <w:rsid w:val="00710AA3"/>
    <w:rsid w:val="00710AFC"/>
    <w:rsid w:val="00710DDE"/>
    <w:rsid w:val="00710FD8"/>
    <w:rsid w:val="00711282"/>
    <w:rsid w:val="007114DD"/>
    <w:rsid w:val="007115B7"/>
    <w:rsid w:val="0071163F"/>
    <w:rsid w:val="00711B0D"/>
    <w:rsid w:val="0071261B"/>
    <w:rsid w:val="0071284E"/>
    <w:rsid w:val="00712C12"/>
    <w:rsid w:val="00712D7B"/>
    <w:rsid w:val="00712F38"/>
    <w:rsid w:val="00712FE6"/>
    <w:rsid w:val="00714DDA"/>
    <w:rsid w:val="00714E00"/>
    <w:rsid w:val="00716406"/>
    <w:rsid w:val="007166E4"/>
    <w:rsid w:val="007171F4"/>
    <w:rsid w:val="00717705"/>
    <w:rsid w:val="007177F9"/>
    <w:rsid w:val="00717907"/>
    <w:rsid w:val="00717BAF"/>
    <w:rsid w:val="00717CCD"/>
    <w:rsid w:val="00717CF7"/>
    <w:rsid w:val="00717EEB"/>
    <w:rsid w:val="00720781"/>
    <w:rsid w:val="00720C3A"/>
    <w:rsid w:val="0072129F"/>
    <w:rsid w:val="007216A8"/>
    <w:rsid w:val="007217CC"/>
    <w:rsid w:val="00721ECE"/>
    <w:rsid w:val="007228EE"/>
    <w:rsid w:val="00722942"/>
    <w:rsid w:val="00722B00"/>
    <w:rsid w:val="00722BC2"/>
    <w:rsid w:val="007231BE"/>
    <w:rsid w:val="007232C3"/>
    <w:rsid w:val="007238C5"/>
    <w:rsid w:val="00724088"/>
    <w:rsid w:val="007240F3"/>
    <w:rsid w:val="0072414C"/>
    <w:rsid w:val="007241AB"/>
    <w:rsid w:val="0072446F"/>
    <w:rsid w:val="00724594"/>
    <w:rsid w:val="007249BB"/>
    <w:rsid w:val="00724FE8"/>
    <w:rsid w:val="007253F2"/>
    <w:rsid w:val="00725407"/>
    <w:rsid w:val="0072571B"/>
    <w:rsid w:val="0072575D"/>
    <w:rsid w:val="0072621A"/>
    <w:rsid w:val="007267AB"/>
    <w:rsid w:val="00726D84"/>
    <w:rsid w:val="00726E6B"/>
    <w:rsid w:val="00727C7D"/>
    <w:rsid w:val="00727ED9"/>
    <w:rsid w:val="007306FE"/>
    <w:rsid w:val="00730B43"/>
    <w:rsid w:val="00730ECF"/>
    <w:rsid w:val="007311B5"/>
    <w:rsid w:val="0073136F"/>
    <w:rsid w:val="007317DD"/>
    <w:rsid w:val="00731806"/>
    <w:rsid w:val="00731E59"/>
    <w:rsid w:val="00731FE4"/>
    <w:rsid w:val="007320ED"/>
    <w:rsid w:val="00732986"/>
    <w:rsid w:val="00733D88"/>
    <w:rsid w:val="00733F60"/>
    <w:rsid w:val="00734458"/>
    <w:rsid w:val="00734620"/>
    <w:rsid w:val="00734D41"/>
    <w:rsid w:val="00734EF5"/>
    <w:rsid w:val="0073554D"/>
    <w:rsid w:val="00736638"/>
    <w:rsid w:val="00736E3B"/>
    <w:rsid w:val="00736F85"/>
    <w:rsid w:val="00737548"/>
    <w:rsid w:val="00737B55"/>
    <w:rsid w:val="00737EA7"/>
    <w:rsid w:val="007407FE"/>
    <w:rsid w:val="007408B3"/>
    <w:rsid w:val="00740E45"/>
    <w:rsid w:val="007411F3"/>
    <w:rsid w:val="00741501"/>
    <w:rsid w:val="007417EA"/>
    <w:rsid w:val="007420DD"/>
    <w:rsid w:val="0074264A"/>
    <w:rsid w:val="00742CF1"/>
    <w:rsid w:val="00742DC5"/>
    <w:rsid w:val="00742EB8"/>
    <w:rsid w:val="007442B9"/>
    <w:rsid w:val="00744883"/>
    <w:rsid w:val="00744AA7"/>
    <w:rsid w:val="007457FE"/>
    <w:rsid w:val="00745928"/>
    <w:rsid w:val="00745A56"/>
    <w:rsid w:val="00745C4C"/>
    <w:rsid w:val="00746086"/>
    <w:rsid w:val="00746126"/>
    <w:rsid w:val="00746337"/>
    <w:rsid w:val="007463A3"/>
    <w:rsid w:val="00747266"/>
    <w:rsid w:val="007474F1"/>
    <w:rsid w:val="00747879"/>
    <w:rsid w:val="0075028D"/>
    <w:rsid w:val="00750505"/>
    <w:rsid w:val="00750672"/>
    <w:rsid w:val="00750AC6"/>
    <w:rsid w:val="00751489"/>
    <w:rsid w:val="007516B4"/>
    <w:rsid w:val="00751B5E"/>
    <w:rsid w:val="007520CF"/>
    <w:rsid w:val="00752B84"/>
    <w:rsid w:val="00753138"/>
    <w:rsid w:val="0075318C"/>
    <w:rsid w:val="007533D5"/>
    <w:rsid w:val="00753D31"/>
    <w:rsid w:val="00753D42"/>
    <w:rsid w:val="00753F2A"/>
    <w:rsid w:val="00753F31"/>
    <w:rsid w:val="00753FF3"/>
    <w:rsid w:val="007543BF"/>
    <w:rsid w:val="00754BC7"/>
    <w:rsid w:val="00754C26"/>
    <w:rsid w:val="00754EF1"/>
    <w:rsid w:val="00755540"/>
    <w:rsid w:val="00755B7E"/>
    <w:rsid w:val="00755CD7"/>
    <w:rsid w:val="007560CB"/>
    <w:rsid w:val="007565DE"/>
    <w:rsid w:val="00756866"/>
    <w:rsid w:val="0075709A"/>
    <w:rsid w:val="007575FD"/>
    <w:rsid w:val="00757E64"/>
    <w:rsid w:val="00760030"/>
    <w:rsid w:val="0076062A"/>
    <w:rsid w:val="00760890"/>
    <w:rsid w:val="00760B20"/>
    <w:rsid w:val="00760C65"/>
    <w:rsid w:val="00760C69"/>
    <w:rsid w:val="00760EB6"/>
    <w:rsid w:val="0076199C"/>
    <w:rsid w:val="00761FBB"/>
    <w:rsid w:val="007621F1"/>
    <w:rsid w:val="00762657"/>
    <w:rsid w:val="0076298B"/>
    <w:rsid w:val="00762B19"/>
    <w:rsid w:val="00762D37"/>
    <w:rsid w:val="00762D59"/>
    <w:rsid w:val="00762E05"/>
    <w:rsid w:val="00763019"/>
    <w:rsid w:val="00763158"/>
    <w:rsid w:val="00763161"/>
    <w:rsid w:val="0076382C"/>
    <w:rsid w:val="007641D5"/>
    <w:rsid w:val="00764260"/>
    <w:rsid w:val="00764378"/>
    <w:rsid w:val="00764467"/>
    <w:rsid w:val="007645B3"/>
    <w:rsid w:val="00764658"/>
    <w:rsid w:val="0076496D"/>
    <w:rsid w:val="0076498E"/>
    <w:rsid w:val="00764A77"/>
    <w:rsid w:val="00764BB4"/>
    <w:rsid w:val="007650D9"/>
    <w:rsid w:val="00765146"/>
    <w:rsid w:val="0076564A"/>
    <w:rsid w:val="0076579A"/>
    <w:rsid w:val="007661D5"/>
    <w:rsid w:val="0076634B"/>
    <w:rsid w:val="00766D9A"/>
    <w:rsid w:val="00766F2B"/>
    <w:rsid w:val="0076780C"/>
    <w:rsid w:val="00767ED7"/>
    <w:rsid w:val="0077025A"/>
    <w:rsid w:val="007708F8"/>
    <w:rsid w:val="00770A50"/>
    <w:rsid w:val="00770AF0"/>
    <w:rsid w:val="0077104D"/>
    <w:rsid w:val="00771147"/>
    <w:rsid w:val="0077124F"/>
    <w:rsid w:val="00771408"/>
    <w:rsid w:val="0077150C"/>
    <w:rsid w:val="00771730"/>
    <w:rsid w:val="00771F43"/>
    <w:rsid w:val="0077211C"/>
    <w:rsid w:val="00772475"/>
    <w:rsid w:val="00772D0D"/>
    <w:rsid w:val="0077382C"/>
    <w:rsid w:val="00773EAB"/>
    <w:rsid w:val="00774005"/>
    <w:rsid w:val="00774063"/>
    <w:rsid w:val="00774494"/>
    <w:rsid w:val="0077453C"/>
    <w:rsid w:val="007749D4"/>
    <w:rsid w:val="00774A5C"/>
    <w:rsid w:val="0077681A"/>
    <w:rsid w:val="0077689D"/>
    <w:rsid w:val="00776AB1"/>
    <w:rsid w:val="00776C92"/>
    <w:rsid w:val="00776EE6"/>
    <w:rsid w:val="00777137"/>
    <w:rsid w:val="0077765C"/>
    <w:rsid w:val="007776E2"/>
    <w:rsid w:val="0077773C"/>
    <w:rsid w:val="00777749"/>
    <w:rsid w:val="00777C32"/>
    <w:rsid w:val="0078049C"/>
    <w:rsid w:val="00780FCC"/>
    <w:rsid w:val="007818E0"/>
    <w:rsid w:val="00781BF0"/>
    <w:rsid w:val="007822D8"/>
    <w:rsid w:val="007828B0"/>
    <w:rsid w:val="0078295B"/>
    <w:rsid w:val="00782A77"/>
    <w:rsid w:val="00782CD0"/>
    <w:rsid w:val="00783A06"/>
    <w:rsid w:val="00783D79"/>
    <w:rsid w:val="007840A1"/>
    <w:rsid w:val="007840FE"/>
    <w:rsid w:val="00784522"/>
    <w:rsid w:val="00784683"/>
    <w:rsid w:val="00784697"/>
    <w:rsid w:val="007847DA"/>
    <w:rsid w:val="00784FD9"/>
    <w:rsid w:val="007850E5"/>
    <w:rsid w:val="00785693"/>
    <w:rsid w:val="007858FC"/>
    <w:rsid w:val="00785A46"/>
    <w:rsid w:val="00785E9E"/>
    <w:rsid w:val="00785F89"/>
    <w:rsid w:val="00786C70"/>
    <w:rsid w:val="00786FDC"/>
    <w:rsid w:val="00787106"/>
    <w:rsid w:val="007876CB"/>
    <w:rsid w:val="007903E6"/>
    <w:rsid w:val="0079048C"/>
    <w:rsid w:val="0079081E"/>
    <w:rsid w:val="00790DAB"/>
    <w:rsid w:val="00791376"/>
    <w:rsid w:val="00791CD7"/>
    <w:rsid w:val="00791E0E"/>
    <w:rsid w:val="00792166"/>
    <w:rsid w:val="00792184"/>
    <w:rsid w:val="00792325"/>
    <w:rsid w:val="0079239F"/>
    <w:rsid w:val="0079266F"/>
    <w:rsid w:val="007926B3"/>
    <w:rsid w:val="007927C1"/>
    <w:rsid w:val="00792890"/>
    <w:rsid w:val="00792A24"/>
    <w:rsid w:val="00792B85"/>
    <w:rsid w:val="0079339F"/>
    <w:rsid w:val="0079353B"/>
    <w:rsid w:val="007938DE"/>
    <w:rsid w:val="007947F3"/>
    <w:rsid w:val="007950A8"/>
    <w:rsid w:val="00795C25"/>
    <w:rsid w:val="00795D62"/>
    <w:rsid w:val="007960D2"/>
    <w:rsid w:val="00796383"/>
    <w:rsid w:val="00796A6D"/>
    <w:rsid w:val="00796EB0"/>
    <w:rsid w:val="00796F8D"/>
    <w:rsid w:val="007971C1"/>
    <w:rsid w:val="007974CA"/>
    <w:rsid w:val="007978A9"/>
    <w:rsid w:val="007A010B"/>
    <w:rsid w:val="007A0159"/>
    <w:rsid w:val="007A01D4"/>
    <w:rsid w:val="007A0DF1"/>
    <w:rsid w:val="007A0F2C"/>
    <w:rsid w:val="007A1449"/>
    <w:rsid w:val="007A1478"/>
    <w:rsid w:val="007A297E"/>
    <w:rsid w:val="007A2A6C"/>
    <w:rsid w:val="007A2C62"/>
    <w:rsid w:val="007A362D"/>
    <w:rsid w:val="007A3F88"/>
    <w:rsid w:val="007A5358"/>
    <w:rsid w:val="007A5739"/>
    <w:rsid w:val="007A5AC6"/>
    <w:rsid w:val="007A5E03"/>
    <w:rsid w:val="007A5E22"/>
    <w:rsid w:val="007A6278"/>
    <w:rsid w:val="007A6346"/>
    <w:rsid w:val="007A66F7"/>
    <w:rsid w:val="007A7A63"/>
    <w:rsid w:val="007A7B1E"/>
    <w:rsid w:val="007A7BA5"/>
    <w:rsid w:val="007A7C61"/>
    <w:rsid w:val="007B01BD"/>
    <w:rsid w:val="007B0310"/>
    <w:rsid w:val="007B0E40"/>
    <w:rsid w:val="007B1078"/>
    <w:rsid w:val="007B1A02"/>
    <w:rsid w:val="007B1CF8"/>
    <w:rsid w:val="007B1D59"/>
    <w:rsid w:val="007B22B9"/>
    <w:rsid w:val="007B2C6B"/>
    <w:rsid w:val="007B30F3"/>
    <w:rsid w:val="007B352B"/>
    <w:rsid w:val="007B3943"/>
    <w:rsid w:val="007B3B56"/>
    <w:rsid w:val="007B3EBC"/>
    <w:rsid w:val="007B4A1E"/>
    <w:rsid w:val="007B4B93"/>
    <w:rsid w:val="007B4BC6"/>
    <w:rsid w:val="007B53F7"/>
    <w:rsid w:val="007B554F"/>
    <w:rsid w:val="007B55B5"/>
    <w:rsid w:val="007B5D7A"/>
    <w:rsid w:val="007B63F6"/>
    <w:rsid w:val="007B6424"/>
    <w:rsid w:val="007B66C2"/>
    <w:rsid w:val="007B7172"/>
    <w:rsid w:val="007B7782"/>
    <w:rsid w:val="007B78CB"/>
    <w:rsid w:val="007B7CA4"/>
    <w:rsid w:val="007B7F9D"/>
    <w:rsid w:val="007C029D"/>
    <w:rsid w:val="007C03D4"/>
    <w:rsid w:val="007C0433"/>
    <w:rsid w:val="007C0B79"/>
    <w:rsid w:val="007C0EFE"/>
    <w:rsid w:val="007C0FF2"/>
    <w:rsid w:val="007C0FFE"/>
    <w:rsid w:val="007C1BB7"/>
    <w:rsid w:val="007C1E35"/>
    <w:rsid w:val="007C264D"/>
    <w:rsid w:val="007C2FF0"/>
    <w:rsid w:val="007C3910"/>
    <w:rsid w:val="007C46F7"/>
    <w:rsid w:val="007C4706"/>
    <w:rsid w:val="007C48F5"/>
    <w:rsid w:val="007C4B81"/>
    <w:rsid w:val="007C5553"/>
    <w:rsid w:val="007C5762"/>
    <w:rsid w:val="007C60DE"/>
    <w:rsid w:val="007C65D4"/>
    <w:rsid w:val="007C666B"/>
    <w:rsid w:val="007C697C"/>
    <w:rsid w:val="007C6E76"/>
    <w:rsid w:val="007C7063"/>
    <w:rsid w:val="007C7734"/>
    <w:rsid w:val="007C7A50"/>
    <w:rsid w:val="007C7B6B"/>
    <w:rsid w:val="007C7D1D"/>
    <w:rsid w:val="007D0E27"/>
    <w:rsid w:val="007D10D4"/>
    <w:rsid w:val="007D18A8"/>
    <w:rsid w:val="007D191D"/>
    <w:rsid w:val="007D1A3B"/>
    <w:rsid w:val="007D1F9C"/>
    <w:rsid w:val="007D209B"/>
    <w:rsid w:val="007D2570"/>
    <w:rsid w:val="007D2C84"/>
    <w:rsid w:val="007D2E91"/>
    <w:rsid w:val="007D315F"/>
    <w:rsid w:val="007D3223"/>
    <w:rsid w:val="007D32D3"/>
    <w:rsid w:val="007D3CA1"/>
    <w:rsid w:val="007D45C2"/>
    <w:rsid w:val="007D5205"/>
    <w:rsid w:val="007D56F6"/>
    <w:rsid w:val="007D5BD4"/>
    <w:rsid w:val="007D5E67"/>
    <w:rsid w:val="007D5F46"/>
    <w:rsid w:val="007D6B5B"/>
    <w:rsid w:val="007D7222"/>
    <w:rsid w:val="007D7621"/>
    <w:rsid w:val="007E00DC"/>
    <w:rsid w:val="007E030D"/>
    <w:rsid w:val="007E05A7"/>
    <w:rsid w:val="007E08DA"/>
    <w:rsid w:val="007E0FD5"/>
    <w:rsid w:val="007E134E"/>
    <w:rsid w:val="007E15A7"/>
    <w:rsid w:val="007E1CA1"/>
    <w:rsid w:val="007E2315"/>
    <w:rsid w:val="007E2435"/>
    <w:rsid w:val="007E29AA"/>
    <w:rsid w:val="007E2EF8"/>
    <w:rsid w:val="007E3259"/>
    <w:rsid w:val="007E3267"/>
    <w:rsid w:val="007E352A"/>
    <w:rsid w:val="007E38CA"/>
    <w:rsid w:val="007E47A6"/>
    <w:rsid w:val="007E4A24"/>
    <w:rsid w:val="007E54C0"/>
    <w:rsid w:val="007E5996"/>
    <w:rsid w:val="007E6F57"/>
    <w:rsid w:val="007E7FFA"/>
    <w:rsid w:val="007F01EB"/>
    <w:rsid w:val="007F096D"/>
    <w:rsid w:val="007F09F4"/>
    <w:rsid w:val="007F0C03"/>
    <w:rsid w:val="007F10C7"/>
    <w:rsid w:val="007F1757"/>
    <w:rsid w:val="007F2403"/>
    <w:rsid w:val="007F24A3"/>
    <w:rsid w:val="007F24F8"/>
    <w:rsid w:val="007F2948"/>
    <w:rsid w:val="007F3281"/>
    <w:rsid w:val="007F3A65"/>
    <w:rsid w:val="007F3B99"/>
    <w:rsid w:val="007F3C92"/>
    <w:rsid w:val="007F453B"/>
    <w:rsid w:val="007F4C01"/>
    <w:rsid w:val="007F57BA"/>
    <w:rsid w:val="007F5ACF"/>
    <w:rsid w:val="007F5BBA"/>
    <w:rsid w:val="007F60B9"/>
    <w:rsid w:val="007F649E"/>
    <w:rsid w:val="007F656F"/>
    <w:rsid w:val="007F6E47"/>
    <w:rsid w:val="007F7704"/>
    <w:rsid w:val="007F7B65"/>
    <w:rsid w:val="007F7C6B"/>
    <w:rsid w:val="007F7E50"/>
    <w:rsid w:val="007F7EB2"/>
    <w:rsid w:val="00800798"/>
    <w:rsid w:val="008008E9"/>
    <w:rsid w:val="00800DD6"/>
    <w:rsid w:val="00801A74"/>
    <w:rsid w:val="00801C12"/>
    <w:rsid w:val="00802E96"/>
    <w:rsid w:val="00802F7D"/>
    <w:rsid w:val="00803FAB"/>
    <w:rsid w:val="008042C8"/>
    <w:rsid w:val="0080441C"/>
    <w:rsid w:val="008048E3"/>
    <w:rsid w:val="00805630"/>
    <w:rsid w:val="00805834"/>
    <w:rsid w:val="00805898"/>
    <w:rsid w:val="00805D0B"/>
    <w:rsid w:val="00806279"/>
    <w:rsid w:val="0080634F"/>
    <w:rsid w:val="00806A0B"/>
    <w:rsid w:val="00806DF3"/>
    <w:rsid w:val="008071D4"/>
    <w:rsid w:val="00807297"/>
    <w:rsid w:val="008074A1"/>
    <w:rsid w:val="00807610"/>
    <w:rsid w:val="0080764A"/>
    <w:rsid w:val="00807711"/>
    <w:rsid w:val="00807E27"/>
    <w:rsid w:val="008100AA"/>
    <w:rsid w:val="008103E3"/>
    <w:rsid w:val="0081060D"/>
    <w:rsid w:val="00810813"/>
    <w:rsid w:val="00810B11"/>
    <w:rsid w:val="00810BE9"/>
    <w:rsid w:val="00810BFF"/>
    <w:rsid w:val="00810E93"/>
    <w:rsid w:val="00811261"/>
    <w:rsid w:val="008114A7"/>
    <w:rsid w:val="00811604"/>
    <w:rsid w:val="0081173F"/>
    <w:rsid w:val="008117D6"/>
    <w:rsid w:val="00811EB9"/>
    <w:rsid w:val="00811EC5"/>
    <w:rsid w:val="00812177"/>
    <w:rsid w:val="008123C2"/>
    <w:rsid w:val="00812ABC"/>
    <w:rsid w:val="008130C2"/>
    <w:rsid w:val="00813115"/>
    <w:rsid w:val="008132C9"/>
    <w:rsid w:val="0081351E"/>
    <w:rsid w:val="00813B3F"/>
    <w:rsid w:val="00813D13"/>
    <w:rsid w:val="00813E02"/>
    <w:rsid w:val="008141FF"/>
    <w:rsid w:val="00814424"/>
    <w:rsid w:val="00814667"/>
    <w:rsid w:val="00814E0E"/>
    <w:rsid w:val="00815279"/>
    <w:rsid w:val="008159BE"/>
    <w:rsid w:val="00815AFF"/>
    <w:rsid w:val="00815BEF"/>
    <w:rsid w:val="0081603D"/>
    <w:rsid w:val="0081673D"/>
    <w:rsid w:val="0081696D"/>
    <w:rsid w:val="00817133"/>
    <w:rsid w:val="00817164"/>
    <w:rsid w:val="008171A9"/>
    <w:rsid w:val="00817ABB"/>
    <w:rsid w:val="00817CB3"/>
    <w:rsid w:val="00820220"/>
    <w:rsid w:val="00820302"/>
    <w:rsid w:val="00820684"/>
    <w:rsid w:val="008206A4"/>
    <w:rsid w:val="00820D55"/>
    <w:rsid w:val="00820E85"/>
    <w:rsid w:val="00821033"/>
    <w:rsid w:val="00821231"/>
    <w:rsid w:val="00821233"/>
    <w:rsid w:val="00821649"/>
    <w:rsid w:val="00821B2F"/>
    <w:rsid w:val="00822E9E"/>
    <w:rsid w:val="008236EC"/>
    <w:rsid w:val="00823A0F"/>
    <w:rsid w:val="00823C30"/>
    <w:rsid w:val="00823DEF"/>
    <w:rsid w:val="0082494A"/>
    <w:rsid w:val="00824B66"/>
    <w:rsid w:val="00824BA9"/>
    <w:rsid w:val="00825241"/>
    <w:rsid w:val="00825245"/>
    <w:rsid w:val="0082525F"/>
    <w:rsid w:val="008252BB"/>
    <w:rsid w:val="00825B87"/>
    <w:rsid w:val="00825F8C"/>
    <w:rsid w:val="00826937"/>
    <w:rsid w:val="0082712B"/>
    <w:rsid w:val="008279E4"/>
    <w:rsid w:val="00827D77"/>
    <w:rsid w:val="008309B1"/>
    <w:rsid w:val="00831221"/>
    <w:rsid w:val="008314DD"/>
    <w:rsid w:val="008319BA"/>
    <w:rsid w:val="00831B02"/>
    <w:rsid w:val="00831DFB"/>
    <w:rsid w:val="00832A7F"/>
    <w:rsid w:val="00832B5C"/>
    <w:rsid w:val="0083380E"/>
    <w:rsid w:val="00833AED"/>
    <w:rsid w:val="008369CF"/>
    <w:rsid w:val="00836C39"/>
    <w:rsid w:val="00837BCE"/>
    <w:rsid w:val="008400CC"/>
    <w:rsid w:val="00840403"/>
    <w:rsid w:val="00840947"/>
    <w:rsid w:val="00840A76"/>
    <w:rsid w:val="00840E6D"/>
    <w:rsid w:val="00840FE7"/>
    <w:rsid w:val="0084133A"/>
    <w:rsid w:val="0084169B"/>
    <w:rsid w:val="00841D6A"/>
    <w:rsid w:val="00841FB7"/>
    <w:rsid w:val="008422CF"/>
    <w:rsid w:val="008423EA"/>
    <w:rsid w:val="00843269"/>
    <w:rsid w:val="008435B5"/>
    <w:rsid w:val="00843BA0"/>
    <w:rsid w:val="0084416D"/>
    <w:rsid w:val="008443DF"/>
    <w:rsid w:val="0084474C"/>
    <w:rsid w:val="008448CB"/>
    <w:rsid w:val="00844BF9"/>
    <w:rsid w:val="00844E87"/>
    <w:rsid w:val="00844F9D"/>
    <w:rsid w:val="00844FD5"/>
    <w:rsid w:val="008452F7"/>
    <w:rsid w:val="00846A50"/>
    <w:rsid w:val="00846B32"/>
    <w:rsid w:val="00846B95"/>
    <w:rsid w:val="00846ECE"/>
    <w:rsid w:val="008473B0"/>
    <w:rsid w:val="00847D23"/>
    <w:rsid w:val="00847E61"/>
    <w:rsid w:val="00847FD0"/>
    <w:rsid w:val="008502D0"/>
    <w:rsid w:val="00850780"/>
    <w:rsid w:val="00850B14"/>
    <w:rsid w:val="00850C35"/>
    <w:rsid w:val="00850DD7"/>
    <w:rsid w:val="00851C4B"/>
    <w:rsid w:val="008522EB"/>
    <w:rsid w:val="0085246C"/>
    <w:rsid w:val="008528A4"/>
    <w:rsid w:val="00852945"/>
    <w:rsid w:val="0085344E"/>
    <w:rsid w:val="00853CAE"/>
    <w:rsid w:val="00853F49"/>
    <w:rsid w:val="00854507"/>
    <w:rsid w:val="00854975"/>
    <w:rsid w:val="008549EB"/>
    <w:rsid w:val="008555CB"/>
    <w:rsid w:val="0085570F"/>
    <w:rsid w:val="00855F29"/>
    <w:rsid w:val="008560B6"/>
    <w:rsid w:val="008564BD"/>
    <w:rsid w:val="00856CB2"/>
    <w:rsid w:val="00856DB6"/>
    <w:rsid w:val="00857F47"/>
    <w:rsid w:val="00860725"/>
    <w:rsid w:val="00860769"/>
    <w:rsid w:val="0086098A"/>
    <w:rsid w:val="00860F22"/>
    <w:rsid w:val="00861422"/>
    <w:rsid w:val="00861C38"/>
    <w:rsid w:val="00861EF4"/>
    <w:rsid w:val="008623A4"/>
    <w:rsid w:val="00862482"/>
    <w:rsid w:val="008635A5"/>
    <w:rsid w:val="00863A25"/>
    <w:rsid w:val="00863C66"/>
    <w:rsid w:val="00863D13"/>
    <w:rsid w:val="008646F7"/>
    <w:rsid w:val="0086498B"/>
    <w:rsid w:val="00864AF7"/>
    <w:rsid w:val="00864B2E"/>
    <w:rsid w:val="00864B58"/>
    <w:rsid w:val="00865292"/>
    <w:rsid w:val="00865B1F"/>
    <w:rsid w:val="00865B80"/>
    <w:rsid w:val="00865BD8"/>
    <w:rsid w:val="00865C59"/>
    <w:rsid w:val="00865F06"/>
    <w:rsid w:val="00866433"/>
    <w:rsid w:val="0086680A"/>
    <w:rsid w:val="0086747E"/>
    <w:rsid w:val="00867CFC"/>
    <w:rsid w:val="00870514"/>
    <w:rsid w:val="00870752"/>
    <w:rsid w:val="00870A6D"/>
    <w:rsid w:val="0087155A"/>
    <w:rsid w:val="008721B4"/>
    <w:rsid w:val="008725A4"/>
    <w:rsid w:val="00872CF9"/>
    <w:rsid w:val="00873193"/>
    <w:rsid w:val="0087338A"/>
    <w:rsid w:val="00873771"/>
    <w:rsid w:val="008737E1"/>
    <w:rsid w:val="00873904"/>
    <w:rsid w:val="00873D45"/>
    <w:rsid w:val="00874B48"/>
    <w:rsid w:val="00874E01"/>
    <w:rsid w:val="008758F6"/>
    <w:rsid w:val="00876264"/>
    <w:rsid w:val="00876309"/>
    <w:rsid w:val="00876832"/>
    <w:rsid w:val="00877011"/>
    <w:rsid w:val="00877013"/>
    <w:rsid w:val="00877177"/>
    <w:rsid w:val="008771C3"/>
    <w:rsid w:val="008804C9"/>
    <w:rsid w:val="00880C95"/>
    <w:rsid w:val="00880CF1"/>
    <w:rsid w:val="00881B9A"/>
    <w:rsid w:val="00882049"/>
    <w:rsid w:val="00882187"/>
    <w:rsid w:val="008827E1"/>
    <w:rsid w:val="00882959"/>
    <w:rsid w:val="008831BA"/>
    <w:rsid w:val="0088367B"/>
    <w:rsid w:val="0088455B"/>
    <w:rsid w:val="00884C85"/>
    <w:rsid w:val="00884EEB"/>
    <w:rsid w:val="0088533A"/>
    <w:rsid w:val="00885724"/>
    <w:rsid w:val="00885A02"/>
    <w:rsid w:val="00885AB7"/>
    <w:rsid w:val="00885ED3"/>
    <w:rsid w:val="00886211"/>
    <w:rsid w:val="00886238"/>
    <w:rsid w:val="00886BBE"/>
    <w:rsid w:val="00886C9F"/>
    <w:rsid w:val="008874F4"/>
    <w:rsid w:val="00887915"/>
    <w:rsid w:val="00887D72"/>
    <w:rsid w:val="00887FAF"/>
    <w:rsid w:val="0089052B"/>
    <w:rsid w:val="00890810"/>
    <w:rsid w:val="008909A8"/>
    <w:rsid w:val="00890C43"/>
    <w:rsid w:val="00891131"/>
    <w:rsid w:val="008913F7"/>
    <w:rsid w:val="008916CE"/>
    <w:rsid w:val="00891CB9"/>
    <w:rsid w:val="00891F38"/>
    <w:rsid w:val="008928B5"/>
    <w:rsid w:val="00892B2D"/>
    <w:rsid w:val="00892C1C"/>
    <w:rsid w:val="00893652"/>
    <w:rsid w:val="0089365A"/>
    <w:rsid w:val="00893858"/>
    <w:rsid w:val="00893A25"/>
    <w:rsid w:val="00893CF7"/>
    <w:rsid w:val="00894270"/>
    <w:rsid w:val="008947D2"/>
    <w:rsid w:val="008948B3"/>
    <w:rsid w:val="0089499C"/>
    <w:rsid w:val="008949EB"/>
    <w:rsid w:val="0089529D"/>
    <w:rsid w:val="0089567E"/>
    <w:rsid w:val="00896E59"/>
    <w:rsid w:val="00896F09"/>
    <w:rsid w:val="008973C7"/>
    <w:rsid w:val="008A1006"/>
    <w:rsid w:val="008A1297"/>
    <w:rsid w:val="008A13D3"/>
    <w:rsid w:val="008A1521"/>
    <w:rsid w:val="008A179D"/>
    <w:rsid w:val="008A1987"/>
    <w:rsid w:val="008A1C81"/>
    <w:rsid w:val="008A24AC"/>
    <w:rsid w:val="008A268D"/>
    <w:rsid w:val="008A26FA"/>
    <w:rsid w:val="008A289D"/>
    <w:rsid w:val="008A3A2F"/>
    <w:rsid w:val="008A4484"/>
    <w:rsid w:val="008A4512"/>
    <w:rsid w:val="008A4586"/>
    <w:rsid w:val="008A4C77"/>
    <w:rsid w:val="008A4CCD"/>
    <w:rsid w:val="008A4D00"/>
    <w:rsid w:val="008A5088"/>
    <w:rsid w:val="008A5171"/>
    <w:rsid w:val="008A5661"/>
    <w:rsid w:val="008A5934"/>
    <w:rsid w:val="008A5DC1"/>
    <w:rsid w:val="008A5E9E"/>
    <w:rsid w:val="008A68D0"/>
    <w:rsid w:val="008A752F"/>
    <w:rsid w:val="008A7D5A"/>
    <w:rsid w:val="008B0332"/>
    <w:rsid w:val="008B03E7"/>
    <w:rsid w:val="008B0C15"/>
    <w:rsid w:val="008B0FE2"/>
    <w:rsid w:val="008B17E2"/>
    <w:rsid w:val="008B1F9E"/>
    <w:rsid w:val="008B216A"/>
    <w:rsid w:val="008B24AE"/>
    <w:rsid w:val="008B28D0"/>
    <w:rsid w:val="008B2CAD"/>
    <w:rsid w:val="008B314F"/>
    <w:rsid w:val="008B36B7"/>
    <w:rsid w:val="008B38C0"/>
    <w:rsid w:val="008B39F0"/>
    <w:rsid w:val="008B3AE5"/>
    <w:rsid w:val="008B3C64"/>
    <w:rsid w:val="008B3FDF"/>
    <w:rsid w:val="008B426A"/>
    <w:rsid w:val="008B444A"/>
    <w:rsid w:val="008B4801"/>
    <w:rsid w:val="008B4E63"/>
    <w:rsid w:val="008B5032"/>
    <w:rsid w:val="008B512E"/>
    <w:rsid w:val="008B539B"/>
    <w:rsid w:val="008B55B9"/>
    <w:rsid w:val="008B6387"/>
    <w:rsid w:val="008B686C"/>
    <w:rsid w:val="008B7610"/>
    <w:rsid w:val="008B7979"/>
    <w:rsid w:val="008B79D6"/>
    <w:rsid w:val="008C015B"/>
    <w:rsid w:val="008C01AB"/>
    <w:rsid w:val="008C0850"/>
    <w:rsid w:val="008C08D4"/>
    <w:rsid w:val="008C0E88"/>
    <w:rsid w:val="008C0E99"/>
    <w:rsid w:val="008C1C1E"/>
    <w:rsid w:val="008C1E12"/>
    <w:rsid w:val="008C1E61"/>
    <w:rsid w:val="008C23B7"/>
    <w:rsid w:val="008C25F6"/>
    <w:rsid w:val="008C35FD"/>
    <w:rsid w:val="008C3847"/>
    <w:rsid w:val="008C3E85"/>
    <w:rsid w:val="008C40D4"/>
    <w:rsid w:val="008C4CDD"/>
    <w:rsid w:val="008C536E"/>
    <w:rsid w:val="008C584A"/>
    <w:rsid w:val="008C5A33"/>
    <w:rsid w:val="008C5A7C"/>
    <w:rsid w:val="008C5AAB"/>
    <w:rsid w:val="008C5FFA"/>
    <w:rsid w:val="008C6005"/>
    <w:rsid w:val="008C68AB"/>
    <w:rsid w:val="008C6942"/>
    <w:rsid w:val="008C6994"/>
    <w:rsid w:val="008C716F"/>
    <w:rsid w:val="008C73E1"/>
    <w:rsid w:val="008C7491"/>
    <w:rsid w:val="008C7947"/>
    <w:rsid w:val="008C79CE"/>
    <w:rsid w:val="008C7C66"/>
    <w:rsid w:val="008C7CD3"/>
    <w:rsid w:val="008D016D"/>
    <w:rsid w:val="008D020F"/>
    <w:rsid w:val="008D05D9"/>
    <w:rsid w:val="008D0AF3"/>
    <w:rsid w:val="008D179A"/>
    <w:rsid w:val="008D2446"/>
    <w:rsid w:val="008D25C0"/>
    <w:rsid w:val="008D2DA2"/>
    <w:rsid w:val="008D3125"/>
    <w:rsid w:val="008D34D9"/>
    <w:rsid w:val="008D381D"/>
    <w:rsid w:val="008D384F"/>
    <w:rsid w:val="008D38F7"/>
    <w:rsid w:val="008D3A97"/>
    <w:rsid w:val="008D3EA3"/>
    <w:rsid w:val="008D431E"/>
    <w:rsid w:val="008D45B8"/>
    <w:rsid w:val="008D5228"/>
    <w:rsid w:val="008D52C8"/>
    <w:rsid w:val="008D5315"/>
    <w:rsid w:val="008D548F"/>
    <w:rsid w:val="008D6249"/>
    <w:rsid w:val="008D628B"/>
    <w:rsid w:val="008D63C7"/>
    <w:rsid w:val="008D79DB"/>
    <w:rsid w:val="008D7C5A"/>
    <w:rsid w:val="008E011E"/>
    <w:rsid w:val="008E03D5"/>
    <w:rsid w:val="008E0D73"/>
    <w:rsid w:val="008E14D1"/>
    <w:rsid w:val="008E1BF3"/>
    <w:rsid w:val="008E1C82"/>
    <w:rsid w:val="008E1EFC"/>
    <w:rsid w:val="008E1FD2"/>
    <w:rsid w:val="008E20B1"/>
    <w:rsid w:val="008E261B"/>
    <w:rsid w:val="008E269B"/>
    <w:rsid w:val="008E28C3"/>
    <w:rsid w:val="008E290E"/>
    <w:rsid w:val="008E2B8B"/>
    <w:rsid w:val="008E3F1F"/>
    <w:rsid w:val="008E3FC0"/>
    <w:rsid w:val="008E41A8"/>
    <w:rsid w:val="008E41C9"/>
    <w:rsid w:val="008E4270"/>
    <w:rsid w:val="008E479F"/>
    <w:rsid w:val="008E4A9C"/>
    <w:rsid w:val="008E4D7E"/>
    <w:rsid w:val="008E52C9"/>
    <w:rsid w:val="008E53BE"/>
    <w:rsid w:val="008E56AB"/>
    <w:rsid w:val="008E59A2"/>
    <w:rsid w:val="008E5D4B"/>
    <w:rsid w:val="008E60B6"/>
    <w:rsid w:val="008E62F3"/>
    <w:rsid w:val="008E6774"/>
    <w:rsid w:val="008E685A"/>
    <w:rsid w:val="008E6BAB"/>
    <w:rsid w:val="008E6DD1"/>
    <w:rsid w:val="008E6FB2"/>
    <w:rsid w:val="008E7F7D"/>
    <w:rsid w:val="008F01CC"/>
    <w:rsid w:val="008F0A20"/>
    <w:rsid w:val="008F0BD2"/>
    <w:rsid w:val="008F106C"/>
    <w:rsid w:val="008F1395"/>
    <w:rsid w:val="008F1585"/>
    <w:rsid w:val="008F1745"/>
    <w:rsid w:val="008F195C"/>
    <w:rsid w:val="008F2035"/>
    <w:rsid w:val="008F246C"/>
    <w:rsid w:val="008F2509"/>
    <w:rsid w:val="008F2CBA"/>
    <w:rsid w:val="008F2E1C"/>
    <w:rsid w:val="008F31A1"/>
    <w:rsid w:val="008F3391"/>
    <w:rsid w:val="008F40FB"/>
    <w:rsid w:val="008F4285"/>
    <w:rsid w:val="008F4367"/>
    <w:rsid w:val="008F48C4"/>
    <w:rsid w:val="008F5003"/>
    <w:rsid w:val="008F506D"/>
    <w:rsid w:val="008F5443"/>
    <w:rsid w:val="008F5750"/>
    <w:rsid w:val="008F5EA9"/>
    <w:rsid w:val="008F62AF"/>
    <w:rsid w:val="008F63A9"/>
    <w:rsid w:val="008F68EF"/>
    <w:rsid w:val="008F6D03"/>
    <w:rsid w:val="008F70BE"/>
    <w:rsid w:val="008F72D1"/>
    <w:rsid w:val="008F7A1F"/>
    <w:rsid w:val="008F7C6C"/>
    <w:rsid w:val="008F7D42"/>
    <w:rsid w:val="00900213"/>
    <w:rsid w:val="00900304"/>
    <w:rsid w:val="00900ADA"/>
    <w:rsid w:val="00900D6E"/>
    <w:rsid w:val="00901C95"/>
    <w:rsid w:val="00901D88"/>
    <w:rsid w:val="009023C7"/>
    <w:rsid w:val="00902525"/>
    <w:rsid w:val="00902FA7"/>
    <w:rsid w:val="00903388"/>
    <w:rsid w:val="009033A9"/>
    <w:rsid w:val="00903550"/>
    <w:rsid w:val="009039D9"/>
    <w:rsid w:val="00903A35"/>
    <w:rsid w:val="00903E6F"/>
    <w:rsid w:val="0090494B"/>
    <w:rsid w:val="00904A72"/>
    <w:rsid w:val="00904ABC"/>
    <w:rsid w:val="00904CD4"/>
    <w:rsid w:val="00904CE2"/>
    <w:rsid w:val="00904DFE"/>
    <w:rsid w:val="009057F8"/>
    <w:rsid w:val="0090583A"/>
    <w:rsid w:val="00905C4F"/>
    <w:rsid w:val="00905EC7"/>
    <w:rsid w:val="009063E5"/>
    <w:rsid w:val="009064EE"/>
    <w:rsid w:val="00906833"/>
    <w:rsid w:val="00906835"/>
    <w:rsid w:val="0090686E"/>
    <w:rsid w:val="009069EE"/>
    <w:rsid w:val="00906A13"/>
    <w:rsid w:val="00906B72"/>
    <w:rsid w:val="00907948"/>
    <w:rsid w:val="009079D6"/>
    <w:rsid w:val="009079DE"/>
    <w:rsid w:val="00910343"/>
    <w:rsid w:val="00910380"/>
    <w:rsid w:val="00910B09"/>
    <w:rsid w:val="00910EF3"/>
    <w:rsid w:val="0091170E"/>
    <w:rsid w:val="0091208F"/>
    <w:rsid w:val="00912157"/>
    <w:rsid w:val="00912317"/>
    <w:rsid w:val="00912A7A"/>
    <w:rsid w:val="00912C02"/>
    <w:rsid w:val="00912DD1"/>
    <w:rsid w:val="00912EDE"/>
    <w:rsid w:val="00913667"/>
    <w:rsid w:val="00913817"/>
    <w:rsid w:val="00913862"/>
    <w:rsid w:val="00913CC4"/>
    <w:rsid w:val="00913F16"/>
    <w:rsid w:val="00914079"/>
    <w:rsid w:val="00914718"/>
    <w:rsid w:val="0091598E"/>
    <w:rsid w:val="00916175"/>
    <w:rsid w:val="00916A6C"/>
    <w:rsid w:val="00916BFD"/>
    <w:rsid w:val="00917515"/>
    <w:rsid w:val="00917E01"/>
    <w:rsid w:val="00920919"/>
    <w:rsid w:val="00920ED1"/>
    <w:rsid w:val="009219AD"/>
    <w:rsid w:val="00921ABE"/>
    <w:rsid w:val="00921F18"/>
    <w:rsid w:val="00923E2C"/>
    <w:rsid w:val="00924416"/>
    <w:rsid w:val="00924A14"/>
    <w:rsid w:val="00924C61"/>
    <w:rsid w:val="00924EA5"/>
    <w:rsid w:val="00925261"/>
    <w:rsid w:val="009254A2"/>
    <w:rsid w:val="00925B37"/>
    <w:rsid w:val="00926763"/>
    <w:rsid w:val="00926774"/>
    <w:rsid w:val="00926AC6"/>
    <w:rsid w:val="0093056C"/>
    <w:rsid w:val="009307D4"/>
    <w:rsid w:val="00930B54"/>
    <w:rsid w:val="009316AE"/>
    <w:rsid w:val="009316DB"/>
    <w:rsid w:val="00931B75"/>
    <w:rsid w:val="00932482"/>
    <w:rsid w:val="009327E5"/>
    <w:rsid w:val="00932D58"/>
    <w:rsid w:val="00933475"/>
    <w:rsid w:val="009334B7"/>
    <w:rsid w:val="00933591"/>
    <w:rsid w:val="00933C1F"/>
    <w:rsid w:val="00933D6A"/>
    <w:rsid w:val="009340B9"/>
    <w:rsid w:val="0093419E"/>
    <w:rsid w:val="00934835"/>
    <w:rsid w:val="00934A52"/>
    <w:rsid w:val="00934B02"/>
    <w:rsid w:val="00935100"/>
    <w:rsid w:val="0093601B"/>
    <w:rsid w:val="00936563"/>
    <w:rsid w:val="00936F68"/>
    <w:rsid w:val="00937443"/>
    <w:rsid w:val="00937448"/>
    <w:rsid w:val="0093780F"/>
    <w:rsid w:val="00937E24"/>
    <w:rsid w:val="00937F2E"/>
    <w:rsid w:val="00937FB3"/>
    <w:rsid w:val="00940BE0"/>
    <w:rsid w:val="00940F9A"/>
    <w:rsid w:val="00941368"/>
    <w:rsid w:val="00941822"/>
    <w:rsid w:val="00943011"/>
    <w:rsid w:val="00943145"/>
    <w:rsid w:val="009438B2"/>
    <w:rsid w:val="0094399A"/>
    <w:rsid w:val="00943FA7"/>
    <w:rsid w:val="009447DA"/>
    <w:rsid w:val="00944BE7"/>
    <w:rsid w:val="00944C8B"/>
    <w:rsid w:val="00944D3E"/>
    <w:rsid w:val="0094572A"/>
    <w:rsid w:val="009457F0"/>
    <w:rsid w:val="00945852"/>
    <w:rsid w:val="009461B0"/>
    <w:rsid w:val="0094738B"/>
    <w:rsid w:val="00950393"/>
    <w:rsid w:val="00950418"/>
    <w:rsid w:val="00950474"/>
    <w:rsid w:val="009505C9"/>
    <w:rsid w:val="00950CF0"/>
    <w:rsid w:val="009515C2"/>
    <w:rsid w:val="00951B4C"/>
    <w:rsid w:val="00951C19"/>
    <w:rsid w:val="00951EDA"/>
    <w:rsid w:val="009522C3"/>
    <w:rsid w:val="0095281D"/>
    <w:rsid w:val="00953909"/>
    <w:rsid w:val="00953AFA"/>
    <w:rsid w:val="00953B06"/>
    <w:rsid w:val="00953FAF"/>
    <w:rsid w:val="00954194"/>
    <w:rsid w:val="009541A9"/>
    <w:rsid w:val="0095421B"/>
    <w:rsid w:val="00954327"/>
    <w:rsid w:val="0095461E"/>
    <w:rsid w:val="00954758"/>
    <w:rsid w:val="0095493D"/>
    <w:rsid w:val="009549C5"/>
    <w:rsid w:val="009550D9"/>
    <w:rsid w:val="00955459"/>
    <w:rsid w:val="009560BE"/>
    <w:rsid w:val="00956588"/>
    <w:rsid w:val="009568EA"/>
    <w:rsid w:val="00957162"/>
    <w:rsid w:val="00957298"/>
    <w:rsid w:val="009573EF"/>
    <w:rsid w:val="009576BE"/>
    <w:rsid w:val="009578AF"/>
    <w:rsid w:val="00960920"/>
    <w:rsid w:val="00961393"/>
    <w:rsid w:val="00961501"/>
    <w:rsid w:val="00961808"/>
    <w:rsid w:val="0096212D"/>
    <w:rsid w:val="009623CC"/>
    <w:rsid w:val="00962B0D"/>
    <w:rsid w:val="00962B21"/>
    <w:rsid w:val="00962EE3"/>
    <w:rsid w:val="0096391C"/>
    <w:rsid w:val="00963DCB"/>
    <w:rsid w:val="00964A09"/>
    <w:rsid w:val="00964E72"/>
    <w:rsid w:val="009651ED"/>
    <w:rsid w:val="0096599A"/>
    <w:rsid w:val="00965E85"/>
    <w:rsid w:val="00967354"/>
    <w:rsid w:val="009679DC"/>
    <w:rsid w:val="00967E06"/>
    <w:rsid w:val="00967E43"/>
    <w:rsid w:val="009704E3"/>
    <w:rsid w:val="00970A37"/>
    <w:rsid w:val="00970DC7"/>
    <w:rsid w:val="0097160B"/>
    <w:rsid w:val="0097165F"/>
    <w:rsid w:val="00971690"/>
    <w:rsid w:val="00971F5C"/>
    <w:rsid w:val="00971F8A"/>
    <w:rsid w:val="00972091"/>
    <w:rsid w:val="00972338"/>
    <w:rsid w:val="00972656"/>
    <w:rsid w:val="0097279C"/>
    <w:rsid w:val="00972817"/>
    <w:rsid w:val="00972AA2"/>
    <w:rsid w:val="00972E33"/>
    <w:rsid w:val="0097338D"/>
    <w:rsid w:val="009734C9"/>
    <w:rsid w:val="009739DB"/>
    <w:rsid w:val="00973DF0"/>
    <w:rsid w:val="00973FB4"/>
    <w:rsid w:val="009741D5"/>
    <w:rsid w:val="009742A8"/>
    <w:rsid w:val="00974E74"/>
    <w:rsid w:val="00974E9A"/>
    <w:rsid w:val="00975171"/>
    <w:rsid w:val="00975562"/>
    <w:rsid w:val="00975914"/>
    <w:rsid w:val="00975A86"/>
    <w:rsid w:val="00975BA1"/>
    <w:rsid w:val="00976540"/>
    <w:rsid w:val="00976BBC"/>
    <w:rsid w:val="0097710D"/>
    <w:rsid w:val="00977338"/>
    <w:rsid w:val="00977539"/>
    <w:rsid w:val="00980199"/>
    <w:rsid w:val="009803B1"/>
    <w:rsid w:val="0098061F"/>
    <w:rsid w:val="00980EEA"/>
    <w:rsid w:val="00980F9B"/>
    <w:rsid w:val="009810CB"/>
    <w:rsid w:val="00981147"/>
    <w:rsid w:val="00981397"/>
    <w:rsid w:val="00981A4F"/>
    <w:rsid w:val="00981B3E"/>
    <w:rsid w:val="00981DDB"/>
    <w:rsid w:val="0098235D"/>
    <w:rsid w:val="009823D4"/>
    <w:rsid w:val="00982BB5"/>
    <w:rsid w:val="00982D85"/>
    <w:rsid w:val="009831E0"/>
    <w:rsid w:val="009838A1"/>
    <w:rsid w:val="00983A65"/>
    <w:rsid w:val="00983B6E"/>
    <w:rsid w:val="00983E87"/>
    <w:rsid w:val="00984887"/>
    <w:rsid w:val="00985126"/>
    <w:rsid w:val="00985356"/>
    <w:rsid w:val="00985408"/>
    <w:rsid w:val="00985BB0"/>
    <w:rsid w:val="009862EC"/>
    <w:rsid w:val="00986509"/>
    <w:rsid w:val="0098650E"/>
    <w:rsid w:val="009866B6"/>
    <w:rsid w:val="00986B6C"/>
    <w:rsid w:val="00987076"/>
    <w:rsid w:val="00987579"/>
    <w:rsid w:val="009875C0"/>
    <w:rsid w:val="009879AC"/>
    <w:rsid w:val="00987EC1"/>
    <w:rsid w:val="009901DF"/>
    <w:rsid w:val="00990360"/>
    <w:rsid w:val="009903C5"/>
    <w:rsid w:val="00990BEA"/>
    <w:rsid w:val="00990D96"/>
    <w:rsid w:val="00991C3E"/>
    <w:rsid w:val="00991C4F"/>
    <w:rsid w:val="00991DBC"/>
    <w:rsid w:val="00991E04"/>
    <w:rsid w:val="00992023"/>
    <w:rsid w:val="009922D8"/>
    <w:rsid w:val="0099271E"/>
    <w:rsid w:val="00992BD9"/>
    <w:rsid w:val="00992CD5"/>
    <w:rsid w:val="009930C9"/>
    <w:rsid w:val="00993303"/>
    <w:rsid w:val="00993F09"/>
    <w:rsid w:val="009940D8"/>
    <w:rsid w:val="00994670"/>
    <w:rsid w:val="00994D3E"/>
    <w:rsid w:val="00994D51"/>
    <w:rsid w:val="00994E97"/>
    <w:rsid w:val="00995B1A"/>
    <w:rsid w:val="00996748"/>
    <w:rsid w:val="00996B5A"/>
    <w:rsid w:val="00997080"/>
    <w:rsid w:val="00997315"/>
    <w:rsid w:val="009976DA"/>
    <w:rsid w:val="00997BAA"/>
    <w:rsid w:val="00997DA3"/>
    <w:rsid w:val="00997DED"/>
    <w:rsid w:val="009A0201"/>
    <w:rsid w:val="009A0277"/>
    <w:rsid w:val="009A079C"/>
    <w:rsid w:val="009A0824"/>
    <w:rsid w:val="009A0A2F"/>
    <w:rsid w:val="009A11CE"/>
    <w:rsid w:val="009A20C2"/>
    <w:rsid w:val="009A26BB"/>
    <w:rsid w:val="009A2E98"/>
    <w:rsid w:val="009A30C0"/>
    <w:rsid w:val="009A32FD"/>
    <w:rsid w:val="009A3A54"/>
    <w:rsid w:val="009A3D03"/>
    <w:rsid w:val="009A48BE"/>
    <w:rsid w:val="009A49DB"/>
    <w:rsid w:val="009A4B89"/>
    <w:rsid w:val="009A527C"/>
    <w:rsid w:val="009A5408"/>
    <w:rsid w:val="009A5C89"/>
    <w:rsid w:val="009A60AA"/>
    <w:rsid w:val="009A60CD"/>
    <w:rsid w:val="009A6D38"/>
    <w:rsid w:val="009A6E0E"/>
    <w:rsid w:val="009A7250"/>
    <w:rsid w:val="009A72BB"/>
    <w:rsid w:val="009A7CC6"/>
    <w:rsid w:val="009B013F"/>
    <w:rsid w:val="009B0556"/>
    <w:rsid w:val="009B08EF"/>
    <w:rsid w:val="009B0BB5"/>
    <w:rsid w:val="009B11D7"/>
    <w:rsid w:val="009B14B2"/>
    <w:rsid w:val="009B1580"/>
    <w:rsid w:val="009B1B64"/>
    <w:rsid w:val="009B28F6"/>
    <w:rsid w:val="009B36C3"/>
    <w:rsid w:val="009B37A4"/>
    <w:rsid w:val="009B3905"/>
    <w:rsid w:val="009B3E58"/>
    <w:rsid w:val="009B3EBE"/>
    <w:rsid w:val="009B43C4"/>
    <w:rsid w:val="009B4549"/>
    <w:rsid w:val="009B46C0"/>
    <w:rsid w:val="009B4CBD"/>
    <w:rsid w:val="009B4E78"/>
    <w:rsid w:val="009B5015"/>
    <w:rsid w:val="009B572E"/>
    <w:rsid w:val="009B5DFD"/>
    <w:rsid w:val="009B6BAB"/>
    <w:rsid w:val="009B6DAD"/>
    <w:rsid w:val="009B741A"/>
    <w:rsid w:val="009B76C4"/>
    <w:rsid w:val="009B7719"/>
    <w:rsid w:val="009B78CC"/>
    <w:rsid w:val="009B7995"/>
    <w:rsid w:val="009B7ACF"/>
    <w:rsid w:val="009B7B0C"/>
    <w:rsid w:val="009B7CB7"/>
    <w:rsid w:val="009C00E9"/>
    <w:rsid w:val="009C0391"/>
    <w:rsid w:val="009C0E31"/>
    <w:rsid w:val="009C14C4"/>
    <w:rsid w:val="009C16B6"/>
    <w:rsid w:val="009C1C2C"/>
    <w:rsid w:val="009C1C5B"/>
    <w:rsid w:val="009C1CBC"/>
    <w:rsid w:val="009C1FAB"/>
    <w:rsid w:val="009C2961"/>
    <w:rsid w:val="009C29EE"/>
    <w:rsid w:val="009C2B44"/>
    <w:rsid w:val="009C2C21"/>
    <w:rsid w:val="009C2E13"/>
    <w:rsid w:val="009C33AF"/>
    <w:rsid w:val="009C3AB9"/>
    <w:rsid w:val="009C4356"/>
    <w:rsid w:val="009C45A6"/>
    <w:rsid w:val="009C46B6"/>
    <w:rsid w:val="009C51B0"/>
    <w:rsid w:val="009C52BB"/>
    <w:rsid w:val="009C5A56"/>
    <w:rsid w:val="009C5D39"/>
    <w:rsid w:val="009C5E03"/>
    <w:rsid w:val="009C6519"/>
    <w:rsid w:val="009C68C5"/>
    <w:rsid w:val="009C6CB5"/>
    <w:rsid w:val="009C7140"/>
    <w:rsid w:val="009C7408"/>
    <w:rsid w:val="009C7763"/>
    <w:rsid w:val="009C7AE9"/>
    <w:rsid w:val="009C7D34"/>
    <w:rsid w:val="009C7FB1"/>
    <w:rsid w:val="009D02E0"/>
    <w:rsid w:val="009D0896"/>
    <w:rsid w:val="009D0DE0"/>
    <w:rsid w:val="009D0EC6"/>
    <w:rsid w:val="009D110F"/>
    <w:rsid w:val="009D1670"/>
    <w:rsid w:val="009D176F"/>
    <w:rsid w:val="009D19FF"/>
    <w:rsid w:val="009D1EDC"/>
    <w:rsid w:val="009D2729"/>
    <w:rsid w:val="009D2850"/>
    <w:rsid w:val="009D28C0"/>
    <w:rsid w:val="009D3079"/>
    <w:rsid w:val="009D3142"/>
    <w:rsid w:val="009D380D"/>
    <w:rsid w:val="009D38F8"/>
    <w:rsid w:val="009D3D59"/>
    <w:rsid w:val="009D44B2"/>
    <w:rsid w:val="009D4975"/>
    <w:rsid w:val="009D4C13"/>
    <w:rsid w:val="009D5210"/>
    <w:rsid w:val="009D55CC"/>
    <w:rsid w:val="009D5620"/>
    <w:rsid w:val="009D5770"/>
    <w:rsid w:val="009D5A1B"/>
    <w:rsid w:val="009D5D22"/>
    <w:rsid w:val="009D5E34"/>
    <w:rsid w:val="009D66EF"/>
    <w:rsid w:val="009D68FA"/>
    <w:rsid w:val="009D6CB6"/>
    <w:rsid w:val="009D6DE8"/>
    <w:rsid w:val="009D6F3A"/>
    <w:rsid w:val="009D7083"/>
    <w:rsid w:val="009D719F"/>
    <w:rsid w:val="009D7F99"/>
    <w:rsid w:val="009E0419"/>
    <w:rsid w:val="009E0531"/>
    <w:rsid w:val="009E13D7"/>
    <w:rsid w:val="009E159F"/>
    <w:rsid w:val="009E19D0"/>
    <w:rsid w:val="009E1A10"/>
    <w:rsid w:val="009E1B8C"/>
    <w:rsid w:val="009E1BDF"/>
    <w:rsid w:val="009E20CB"/>
    <w:rsid w:val="009E2CFC"/>
    <w:rsid w:val="009E2DF3"/>
    <w:rsid w:val="009E3188"/>
    <w:rsid w:val="009E4048"/>
    <w:rsid w:val="009E4C16"/>
    <w:rsid w:val="009E54C1"/>
    <w:rsid w:val="009E561B"/>
    <w:rsid w:val="009E5CCB"/>
    <w:rsid w:val="009E5FF0"/>
    <w:rsid w:val="009E61B0"/>
    <w:rsid w:val="009E68E0"/>
    <w:rsid w:val="009E6E75"/>
    <w:rsid w:val="009E70F9"/>
    <w:rsid w:val="009E7678"/>
    <w:rsid w:val="009E77FD"/>
    <w:rsid w:val="009E7A1E"/>
    <w:rsid w:val="009E7B7A"/>
    <w:rsid w:val="009F0303"/>
    <w:rsid w:val="009F0468"/>
    <w:rsid w:val="009F14F1"/>
    <w:rsid w:val="009F1CBC"/>
    <w:rsid w:val="009F2183"/>
    <w:rsid w:val="009F24AF"/>
    <w:rsid w:val="009F2507"/>
    <w:rsid w:val="009F2F56"/>
    <w:rsid w:val="009F3174"/>
    <w:rsid w:val="009F3187"/>
    <w:rsid w:val="009F3291"/>
    <w:rsid w:val="009F3297"/>
    <w:rsid w:val="009F3533"/>
    <w:rsid w:val="009F3B62"/>
    <w:rsid w:val="009F3D6C"/>
    <w:rsid w:val="009F4135"/>
    <w:rsid w:val="009F4204"/>
    <w:rsid w:val="009F48BB"/>
    <w:rsid w:val="009F4A2D"/>
    <w:rsid w:val="009F59E4"/>
    <w:rsid w:val="009F5A26"/>
    <w:rsid w:val="009F5DB9"/>
    <w:rsid w:val="009F6406"/>
    <w:rsid w:val="009F6B20"/>
    <w:rsid w:val="009F774B"/>
    <w:rsid w:val="009F77D7"/>
    <w:rsid w:val="009F793C"/>
    <w:rsid w:val="009F7CB7"/>
    <w:rsid w:val="00A0016C"/>
    <w:rsid w:val="00A00637"/>
    <w:rsid w:val="00A006A2"/>
    <w:rsid w:val="00A008F6"/>
    <w:rsid w:val="00A0090D"/>
    <w:rsid w:val="00A00ABC"/>
    <w:rsid w:val="00A00F0A"/>
    <w:rsid w:val="00A00FF9"/>
    <w:rsid w:val="00A01937"/>
    <w:rsid w:val="00A01A95"/>
    <w:rsid w:val="00A01B00"/>
    <w:rsid w:val="00A01C49"/>
    <w:rsid w:val="00A01F70"/>
    <w:rsid w:val="00A02505"/>
    <w:rsid w:val="00A02791"/>
    <w:rsid w:val="00A0283C"/>
    <w:rsid w:val="00A02874"/>
    <w:rsid w:val="00A02C59"/>
    <w:rsid w:val="00A032DC"/>
    <w:rsid w:val="00A03562"/>
    <w:rsid w:val="00A0397F"/>
    <w:rsid w:val="00A041CF"/>
    <w:rsid w:val="00A0427A"/>
    <w:rsid w:val="00A0476A"/>
    <w:rsid w:val="00A04EAA"/>
    <w:rsid w:val="00A05339"/>
    <w:rsid w:val="00A0552D"/>
    <w:rsid w:val="00A056D4"/>
    <w:rsid w:val="00A0606F"/>
    <w:rsid w:val="00A06228"/>
    <w:rsid w:val="00A0656D"/>
    <w:rsid w:val="00A07C60"/>
    <w:rsid w:val="00A102A3"/>
    <w:rsid w:val="00A10F57"/>
    <w:rsid w:val="00A115AC"/>
    <w:rsid w:val="00A11C45"/>
    <w:rsid w:val="00A12249"/>
    <w:rsid w:val="00A12619"/>
    <w:rsid w:val="00A1278F"/>
    <w:rsid w:val="00A12958"/>
    <w:rsid w:val="00A12C32"/>
    <w:rsid w:val="00A12C44"/>
    <w:rsid w:val="00A1310B"/>
    <w:rsid w:val="00A1321E"/>
    <w:rsid w:val="00A1327C"/>
    <w:rsid w:val="00A13658"/>
    <w:rsid w:val="00A13ED3"/>
    <w:rsid w:val="00A14194"/>
    <w:rsid w:val="00A148A0"/>
    <w:rsid w:val="00A14EEB"/>
    <w:rsid w:val="00A1528D"/>
    <w:rsid w:val="00A15A95"/>
    <w:rsid w:val="00A15B30"/>
    <w:rsid w:val="00A15F45"/>
    <w:rsid w:val="00A15F78"/>
    <w:rsid w:val="00A16A4B"/>
    <w:rsid w:val="00A16DA0"/>
    <w:rsid w:val="00A1779E"/>
    <w:rsid w:val="00A17871"/>
    <w:rsid w:val="00A17971"/>
    <w:rsid w:val="00A17FE7"/>
    <w:rsid w:val="00A206E8"/>
    <w:rsid w:val="00A20712"/>
    <w:rsid w:val="00A20B6B"/>
    <w:rsid w:val="00A2102E"/>
    <w:rsid w:val="00A21FCC"/>
    <w:rsid w:val="00A21FFB"/>
    <w:rsid w:val="00A223E7"/>
    <w:rsid w:val="00A227C6"/>
    <w:rsid w:val="00A22802"/>
    <w:rsid w:val="00A229AE"/>
    <w:rsid w:val="00A22ED1"/>
    <w:rsid w:val="00A236FD"/>
    <w:rsid w:val="00A2398C"/>
    <w:rsid w:val="00A23D83"/>
    <w:rsid w:val="00A242B4"/>
    <w:rsid w:val="00A24736"/>
    <w:rsid w:val="00A24BB5"/>
    <w:rsid w:val="00A24F8B"/>
    <w:rsid w:val="00A2548F"/>
    <w:rsid w:val="00A2616C"/>
    <w:rsid w:val="00A26383"/>
    <w:rsid w:val="00A26886"/>
    <w:rsid w:val="00A26BE7"/>
    <w:rsid w:val="00A26E4A"/>
    <w:rsid w:val="00A270F0"/>
    <w:rsid w:val="00A27603"/>
    <w:rsid w:val="00A279BB"/>
    <w:rsid w:val="00A27A11"/>
    <w:rsid w:val="00A27B4C"/>
    <w:rsid w:val="00A27CF3"/>
    <w:rsid w:val="00A30462"/>
    <w:rsid w:val="00A30BD8"/>
    <w:rsid w:val="00A30EA2"/>
    <w:rsid w:val="00A30FEC"/>
    <w:rsid w:val="00A31016"/>
    <w:rsid w:val="00A316AF"/>
    <w:rsid w:val="00A329F4"/>
    <w:rsid w:val="00A32D89"/>
    <w:rsid w:val="00A32D8C"/>
    <w:rsid w:val="00A3319F"/>
    <w:rsid w:val="00A33951"/>
    <w:rsid w:val="00A34299"/>
    <w:rsid w:val="00A34989"/>
    <w:rsid w:val="00A34C3B"/>
    <w:rsid w:val="00A363F2"/>
    <w:rsid w:val="00A364B0"/>
    <w:rsid w:val="00A36570"/>
    <w:rsid w:val="00A36706"/>
    <w:rsid w:val="00A367D8"/>
    <w:rsid w:val="00A3692B"/>
    <w:rsid w:val="00A36ABA"/>
    <w:rsid w:val="00A36BFD"/>
    <w:rsid w:val="00A37091"/>
    <w:rsid w:val="00A3737E"/>
    <w:rsid w:val="00A37425"/>
    <w:rsid w:val="00A37467"/>
    <w:rsid w:val="00A37B5D"/>
    <w:rsid w:val="00A37B85"/>
    <w:rsid w:val="00A401B4"/>
    <w:rsid w:val="00A403C4"/>
    <w:rsid w:val="00A40744"/>
    <w:rsid w:val="00A409C0"/>
    <w:rsid w:val="00A40B4F"/>
    <w:rsid w:val="00A40D30"/>
    <w:rsid w:val="00A40DB0"/>
    <w:rsid w:val="00A40E61"/>
    <w:rsid w:val="00A41402"/>
    <w:rsid w:val="00A41E59"/>
    <w:rsid w:val="00A423B6"/>
    <w:rsid w:val="00A4299C"/>
    <w:rsid w:val="00A43BF7"/>
    <w:rsid w:val="00A44002"/>
    <w:rsid w:val="00A4415F"/>
    <w:rsid w:val="00A44168"/>
    <w:rsid w:val="00A442B6"/>
    <w:rsid w:val="00A4431A"/>
    <w:rsid w:val="00A4473D"/>
    <w:rsid w:val="00A4488B"/>
    <w:rsid w:val="00A450BC"/>
    <w:rsid w:val="00A45328"/>
    <w:rsid w:val="00A45431"/>
    <w:rsid w:val="00A4547A"/>
    <w:rsid w:val="00A455A7"/>
    <w:rsid w:val="00A45A2B"/>
    <w:rsid w:val="00A45AAB"/>
    <w:rsid w:val="00A4636E"/>
    <w:rsid w:val="00A46546"/>
    <w:rsid w:val="00A467FB"/>
    <w:rsid w:val="00A471EA"/>
    <w:rsid w:val="00A476C0"/>
    <w:rsid w:val="00A47719"/>
    <w:rsid w:val="00A47C4C"/>
    <w:rsid w:val="00A505BB"/>
    <w:rsid w:val="00A50E11"/>
    <w:rsid w:val="00A51FD5"/>
    <w:rsid w:val="00A52775"/>
    <w:rsid w:val="00A5279A"/>
    <w:rsid w:val="00A528DF"/>
    <w:rsid w:val="00A52FDC"/>
    <w:rsid w:val="00A5306A"/>
    <w:rsid w:val="00A531A9"/>
    <w:rsid w:val="00A5381E"/>
    <w:rsid w:val="00A53B9B"/>
    <w:rsid w:val="00A551AC"/>
    <w:rsid w:val="00A55395"/>
    <w:rsid w:val="00A554A3"/>
    <w:rsid w:val="00A557CC"/>
    <w:rsid w:val="00A5600E"/>
    <w:rsid w:val="00A565D3"/>
    <w:rsid w:val="00A56AB2"/>
    <w:rsid w:val="00A56C2F"/>
    <w:rsid w:val="00A56EA7"/>
    <w:rsid w:val="00A572D7"/>
    <w:rsid w:val="00A57740"/>
    <w:rsid w:val="00A60364"/>
    <w:rsid w:val="00A603F9"/>
    <w:rsid w:val="00A60800"/>
    <w:rsid w:val="00A60A91"/>
    <w:rsid w:val="00A60BD0"/>
    <w:rsid w:val="00A60DAB"/>
    <w:rsid w:val="00A6100C"/>
    <w:rsid w:val="00A620C8"/>
    <w:rsid w:val="00A62B54"/>
    <w:rsid w:val="00A63208"/>
    <w:rsid w:val="00A64508"/>
    <w:rsid w:val="00A6473E"/>
    <w:rsid w:val="00A64DCF"/>
    <w:rsid w:val="00A6512C"/>
    <w:rsid w:val="00A6519E"/>
    <w:rsid w:val="00A653AA"/>
    <w:rsid w:val="00A656B9"/>
    <w:rsid w:val="00A658C9"/>
    <w:rsid w:val="00A65CF0"/>
    <w:rsid w:val="00A65DBB"/>
    <w:rsid w:val="00A663ED"/>
    <w:rsid w:val="00A66679"/>
    <w:rsid w:val="00A66D59"/>
    <w:rsid w:val="00A676B9"/>
    <w:rsid w:val="00A67C6B"/>
    <w:rsid w:val="00A700A7"/>
    <w:rsid w:val="00A7018E"/>
    <w:rsid w:val="00A707EB"/>
    <w:rsid w:val="00A70A83"/>
    <w:rsid w:val="00A70C87"/>
    <w:rsid w:val="00A70E05"/>
    <w:rsid w:val="00A70EF1"/>
    <w:rsid w:val="00A7121E"/>
    <w:rsid w:val="00A71714"/>
    <w:rsid w:val="00A71ED9"/>
    <w:rsid w:val="00A725D8"/>
    <w:rsid w:val="00A73074"/>
    <w:rsid w:val="00A73277"/>
    <w:rsid w:val="00A73534"/>
    <w:rsid w:val="00A7386D"/>
    <w:rsid w:val="00A73E87"/>
    <w:rsid w:val="00A741B7"/>
    <w:rsid w:val="00A74338"/>
    <w:rsid w:val="00A743F6"/>
    <w:rsid w:val="00A7498E"/>
    <w:rsid w:val="00A74A9A"/>
    <w:rsid w:val="00A74ECD"/>
    <w:rsid w:val="00A752C1"/>
    <w:rsid w:val="00A75661"/>
    <w:rsid w:val="00A75BC7"/>
    <w:rsid w:val="00A75F51"/>
    <w:rsid w:val="00A762BF"/>
    <w:rsid w:val="00A76441"/>
    <w:rsid w:val="00A7683E"/>
    <w:rsid w:val="00A77ACD"/>
    <w:rsid w:val="00A77BC5"/>
    <w:rsid w:val="00A77C4D"/>
    <w:rsid w:val="00A80020"/>
    <w:rsid w:val="00A808B4"/>
    <w:rsid w:val="00A80B91"/>
    <w:rsid w:val="00A810BE"/>
    <w:rsid w:val="00A812B7"/>
    <w:rsid w:val="00A81814"/>
    <w:rsid w:val="00A8192C"/>
    <w:rsid w:val="00A82088"/>
    <w:rsid w:val="00A82339"/>
    <w:rsid w:val="00A826F2"/>
    <w:rsid w:val="00A82CF9"/>
    <w:rsid w:val="00A83506"/>
    <w:rsid w:val="00A84154"/>
    <w:rsid w:val="00A84574"/>
    <w:rsid w:val="00A84632"/>
    <w:rsid w:val="00A85711"/>
    <w:rsid w:val="00A85DAB"/>
    <w:rsid w:val="00A85F37"/>
    <w:rsid w:val="00A86BDF"/>
    <w:rsid w:val="00A86C67"/>
    <w:rsid w:val="00A86D41"/>
    <w:rsid w:val="00A86FD9"/>
    <w:rsid w:val="00A87321"/>
    <w:rsid w:val="00A903BB"/>
    <w:rsid w:val="00A90486"/>
    <w:rsid w:val="00A90BE4"/>
    <w:rsid w:val="00A910B3"/>
    <w:rsid w:val="00A9163F"/>
    <w:rsid w:val="00A91676"/>
    <w:rsid w:val="00A91917"/>
    <w:rsid w:val="00A91B43"/>
    <w:rsid w:val="00A92405"/>
    <w:rsid w:val="00A92741"/>
    <w:rsid w:val="00A92781"/>
    <w:rsid w:val="00A92FE6"/>
    <w:rsid w:val="00A93069"/>
    <w:rsid w:val="00A930E7"/>
    <w:rsid w:val="00A93585"/>
    <w:rsid w:val="00A93E60"/>
    <w:rsid w:val="00A94164"/>
    <w:rsid w:val="00A94CBA"/>
    <w:rsid w:val="00A94F40"/>
    <w:rsid w:val="00A954BE"/>
    <w:rsid w:val="00A954C2"/>
    <w:rsid w:val="00A955C2"/>
    <w:rsid w:val="00A957F6"/>
    <w:rsid w:val="00A95BA6"/>
    <w:rsid w:val="00A95C45"/>
    <w:rsid w:val="00A95C5A"/>
    <w:rsid w:val="00A95EBE"/>
    <w:rsid w:val="00A96001"/>
    <w:rsid w:val="00A960B5"/>
    <w:rsid w:val="00A967BF"/>
    <w:rsid w:val="00A9684C"/>
    <w:rsid w:val="00A96A3E"/>
    <w:rsid w:val="00A96FC8"/>
    <w:rsid w:val="00AA0152"/>
    <w:rsid w:val="00AA0587"/>
    <w:rsid w:val="00AA0FFD"/>
    <w:rsid w:val="00AA108E"/>
    <w:rsid w:val="00AA1542"/>
    <w:rsid w:val="00AA1628"/>
    <w:rsid w:val="00AA1779"/>
    <w:rsid w:val="00AA17ED"/>
    <w:rsid w:val="00AA1930"/>
    <w:rsid w:val="00AA1DCA"/>
    <w:rsid w:val="00AA1E0A"/>
    <w:rsid w:val="00AA1E10"/>
    <w:rsid w:val="00AA204B"/>
    <w:rsid w:val="00AA2451"/>
    <w:rsid w:val="00AA24B4"/>
    <w:rsid w:val="00AA2D55"/>
    <w:rsid w:val="00AA2EA4"/>
    <w:rsid w:val="00AA372A"/>
    <w:rsid w:val="00AA388B"/>
    <w:rsid w:val="00AA3890"/>
    <w:rsid w:val="00AA4078"/>
    <w:rsid w:val="00AA40E8"/>
    <w:rsid w:val="00AA4E2E"/>
    <w:rsid w:val="00AA54A9"/>
    <w:rsid w:val="00AA55BE"/>
    <w:rsid w:val="00AA578F"/>
    <w:rsid w:val="00AA62E4"/>
    <w:rsid w:val="00AA6D7D"/>
    <w:rsid w:val="00AA71B7"/>
    <w:rsid w:val="00AA749F"/>
    <w:rsid w:val="00AA778F"/>
    <w:rsid w:val="00AA7B87"/>
    <w:rsid w:val="00AB0088"/>
    <w:rsid w:val="00AB01C1"/>
    <w:rsid w:val="00AB0546"/>
    <w:rsid w:val="00AB0586"/>
    <w:rsid w:val="00AB08CC"/>
    <w:rsid w:val="00AB0952"/>
    <w:rsid w:val="00AB0AED"/>
    <w:rsid w:val="00AB1107"/>
    <w:rsid w:val="00AB1394"/>
    <w:rsid w:val="00AB1834"/>
    <w:rsid w:val="00AB208D"/>
    <w:rsid w:val="00AB20A6"/>
    <w:rsid w:val="00AB2129"/>
    <w:rsid w:val="00AB23B1"/>
    <w:rsid w:val="00AB2679"/>
    <w:rsid w:val="00AB2DE3"/>
    <w:rsid w:val="00AB30D0"/>
    <w:rsid w:val="00AB39AE"/>
    <w:rsid w:val="00AB3AC2"/>
    <w:rsid w:val="00AB40CC"/>
    <w:rsid w:val="00AB4C82"/>
    <w:rsid w:val="00AB4FF7"/>
    <w:rsid w:val="00AB52F2"/>
    <w:rsid w:val="00AB5341"/>
    <w:rsid w:val="00AB56BD"/>
    <w:rsid w:val="00AB62F9"/>
    <w:rsid w:val="00AB6839"/>
    <w:rsid w:val="00AB6854"/>
    <w:rsid w:val="00AB6CF7"/>
    <w:rsid w:val="00AB70E6"/>
    <w:rsid w:val="00AB71B9"/>
    <w:rsid w:val="00AB731A"/>
    <w:rsid w:val="00AC07A1"/>
    <w:rsid w:val="00AC091E"/>
    <w:rsid w:val="00AC1A53"/>
    <w:rsid w:val="00AC2082"/>
    <w:rsid w:val="00AC2538"/>
    <w:rsid w:val="00AC2C34"/>
    <w:rsid w:val="00AC3328"/>
    <w:rsid w:val="00AC341A"/>
    <w:rsid w:val="00AC3476"/>
    <w:rsid w:val="00AC3759"/>
    <w:rsid w:val="00AC378A"/>
    <w:rsid w:val="00AC3AC3"/>
    <w:rsid w:val="00AC3B5F"/>
    <w:rsid w:val="00AC410C"/>
    <w:rsid w:val="00AC43E0"/>
    <w:rsid w:val="00AC4836"/>
    <w:rsid w:val="00AC4E52"/>
    <w:rsid w:val="00AC5777"/>
    <w:rsid w:val="00AC63AD"/>
    <w:rsid w:val="00AC6566"/>
    <w:rsid w:val="00AC71BC"/>
    <w:rsid w:val="00AC76D8"/>
    <w:rsid w:val="00AC7775"/>
    <w:rsid w:val="00AC7918"/>
    <w:rsid w:val="00AC7D26"/>
    <w:rsid w:val="00AC7F94"/>
    <w:rsid w:val="00AD0109"/>
    <w:rsid w:val="00AD05B5"/>
    <w:rsid w:val="00AD064E"/>
    <w:rsid w:val="00AD0A08"/>
    <w:rsid w:val="00AD0BBE"/>
    <w:rsid w:val="00AD0DF8"/>
    <w:rsid w:val="00AD0E76"/>
    <w:rsid w:val="00AD114E"/>
    <w:rsid w:val="00AD1581"/>
    <w:rsid w:val="00AD187B"/>
    <w:rsid w:val="00AD188E"/>
    <w:rsid w:val="00AD1924"/>
    <w:rsid w:val="00AD2203"/>
    <w:rsid w:val="00AD2211"/>
    <w:rsid w:val="00AD2C20"/>
    <w:rsid w:val="00AD2C48"/>
    <w:rsid w:val="00AD2EB7"/>
    <w:rsid w:val="00AD3099"/>
    <w:rsid w:val="00AD427B"/>
    <w:rsid w:val="00AD4420"/>
    <w:rsid w:val="00AD46D6"/>
    <w:rsid w:val="00AD4D9F"/>
    <w:rsid w:val="00AD5558"/>
    <w:rsid w:val="00AD5A52"/>
    <w:rsid w:val="00AD5B7B"/>
    <w:rsid w:val="00AD62F2"/>
    <w:rsid w:val="00AD672A"/>
    <w:rsid w:val="00AD683D"/>
    <w:rsid w:val="00AD70A7"/>
    <w:rsid w:val="00AD7271"/>
    <w:rsid w:val="00AD754B"/>
    <w:rsid w:val="00AD79AA"/>
    <w:rsid w:val="00AE02A8"/>
    <w:rsid w:val="00AE05B1"/>
    <w:rsid w:val="00AE06E5"/>
    <w:rsid w:val="00AE07D5"/>
    <w:rsid w:val="00AE0B7C"/>
    <w:rsid w:val="00AE0E42"/>
    <w:rsid w:val="00AE0F4E"/>
    <w:rsid w:val="00AE11A9"/>
    <w:rsid w:val="00AE189C"/>
    <w:rsid w:val="00AE1D46"/>
    <w:rsid w:val="00AE1FE5"/>
    <w:rsid w:val="00AE2881"/>
    <w:rsid w:val="00AE2D3D"/>
    <w:rsid w:val="00AE2F2B"/>
    <w:rsid w:val="00AE33CE"/>
    <w:rsid w:val="00AE3694"/>
    <w:rsid w:val="00AE3A78"/>
    <w:rsid w:val="00AE3EFA"/>
    <w:rsid w:val="00AE4230"/>
    <w:rsid w:val="00AE43FE"/>
    <w:rsid w:val="00AE4891"/>
    <w:rsid w:val="00AE48AF"/>
    <w:rsid w:val="00AE48DC"/>
    <w:rsid w:val="00AE4ABA"/>
    <w:rsid w:val="00AE4D54"/>
    <w:rsid w:val="00AE500F"/>
    <w:rsid w:val="00AE50C2"/>
    <w:rsid w:val="00AE58DA"/>
    <w:rsid w:val="00AE5A27"/>
    <w:rsid w:val="00AE5CA1"/>
    <w:rsid w:val="00AE6462"/>
    <w:rsid w:val="00AE64D8"/>
    <w:rsid w:val="00AE6596"/>
    <w:rsid w:val="00AE6AD1"/>
    <w:rsid w:val="00AE7A2F"/>
    <w:rsid w:val="00AE7E9C"/>
    <w:rsid w:val="00AE7EA2"/>
    <w:rsid w:val="00AE7F2A"/>
    <w:rsid w:val="00AF03AE"/>
    <w:rsid w:val="00AF05BE"/>
    <w:rsid w:val="00AF0680"/>
    <w:rsid w:val="00AF085E"/>
    <w:rsid w:val="00AF0F8B"/>
    <w:rsid w:val="00AF10A9"/>
    <w:rsid w:val="00AF18B2"/>
    <w:rsid w:val="00AF18FB"/>
    <w:rsid w:val="00AF19FC"/>
    <w:rsid w:val="00AF1DB5"/>
    <w:rsid w:val="00AF23E9"/>
    <w:rsid w:val="00AF26E7"/>
    <w:rsid w:val="00AF32DB"/>
    <w:rsid w:val="00AF3BCC"/>
    <w:rsid w:val="00AF4468"/>
    <w:rsid w:val="00AF46BE"/>
    <w:rsid w:val="00AF46F1"/>
    <w:rsid w:val="00AF4942"/>
    <w:rsid w:val="00AF4B0F"/>
    <w:rsid w:val="00AF4BB8"/>
    <w:rsid w:val="00AF4BF4"/>
    <w:rsid w:val="00AF4CF2"/>
    <w:rsid w:val="00AF5460"/>
    <w:rsid w:val="00AF5B77"/>
    <w:rsid w:val="00AF5BAD"/>
    <w:rsid w:val="00AF5F00"/>
    <w:rsid w:val="00AF6AD0"/>
    <w:rsid w:val="00AF6B6D"/>
    <w:rsid w:val="00AF77DD"/>
    <w:rsid w:val="00AF7AFD"/>
    <w:rsid w:val="00AF7CEE"/>
    <w:rsid w:val="00AF7E1A"/>
    <w:rsid w:val="00B00686"/>
    <w:rsid w:val="00B00C98"/>
    <w:rsid w:val="00B014BC"/>
    <w:rsid w:val="00B017C3"/>
    <w:rsid w:val="00B01C27"/>
    <w:rsid w:val="00B01E75"/>
    <w:rsid w:val="00B02224"/>
    <w:rsid w:val="00B02959"/>
    <w:rsid w:val="00B02F92"/>
    <w:rsid w:val="00B02F9C"/>
    <w:rsid w:val="00B02FE9"/>
    <w:rsid w:val="00B032EF"/>
    <w:rsid w:val="00B038AA"/>
    <w:rsid w:val="00B03961"/>
    <w:rsid w:val="00B03A50"/>
    <w:rsid w:val="00B03F69"/>
    <w:rsid w:val="00B04954"/>
    <w:rsid w:val="00B04C13"/>
    <w:rsid w:val="00B04C39"/>
    <w:rsid w:val="00B0521C"/>
    <w:rsid w:val="00B0583E"/>
    <w:rsid w:val="00B05ACA"/>
    <w:rsid w:val="00B05B20"/>
    <w:rsid w:val="00B06036"/>
    <w:rsid w:val="00B06297"/>
    <w:rsid w:val="00B0653E"/>
    <w:rsid w:val="00B06D98"/>
    <w:rsid w:val="00B07A31"/>
    <w:rsid w:val="00B07C25"/>
    <w:rsid w:val="00B07C97"/>
    <w:rsid w:val="00B101AB"/>
    <w:rsid w:val="00B102DD"/>
    <w:rsid w:val="00B1150D"/>
    <w:rsid w:val="00B11513"/>
    <w:rsid w:val="00B11AA3"/>
    <w:rsid w:val="00B11EB8"/>
    <w:rsid w:val="00B120C6"/>
    <w:rsid w:val="00B125CD"/>
    <w:rsid w:val="00B12B68"/>
    <w:rsid w:val="00B12F5D"/>
    <w:rsid w:val="00B130A8"/>
    <w:rsid w:val="00B13326"/>
    <w:rsid w:val="00B1346A"/>
    <w:rsid w:val="00B136B2"/>
    <w:rsid w:val="00B13A3C"/>
    <w:rsid w:val="00B14442"/>
    <w:rsid w:val="00B14522"/>
    <w:rsid w:val="00B146A1"/>
    <w:rsid w:val="00B14EE5"/>
    <w:rsid w:val="00B1502F"/>
    <w:rsid w:val="00B15138"/>
    <w:rsid w:val="00B153EC"/>
    <w:rsid w:val="00B154D4"/>
    <w:rsid w:val="00B154DC"/>
    <w:rsid w:val="00B15919"/>
    <w:rsid w:val="00B15BA1"/>
    <w:rsid w:val="00B15F95"/>
    <w:rsid w:val="00B161EE"/>
    <w:rsid w:val="00B1642C"/>
    <w:rsid w:val="00B16505"/>
    <w:rsid w:val="00B176AA"/>
    <w:rsid w:val="00B179E4"/>
    <w:rsid w:val="00B17B0F"/>
    <w:rsid w:val="00B2036C"/>
    <w:rsid w:val="00B204D2"/>
    <w:rsid w:val="00B20549"/>
    <w:rsid w:val="00B20651"/>
    <w:rsid w:val="00B2082C"/>
    <w:rsid w:val="00B2083C"/>
    <w:rsid w:val="00B20CB7"/>
    <w:rsid w:val="00B20D6A"/>
    <w:rsid w:val="00B20E88"/>
    <w:rsid w:val="00B21315"/>
    <w:rsid w:val="00B21362"/>
    <w:rsid w:val="00B217AC"/>
    <w:rsid w:val="00B2190B"/>
    <w:rsid w:val="00B21997"/>
    <w:rsid w:val="00B21BD0"/>
    <w:rsid w:val="00B225FB"/>
    <w:rsid w:val="00B2370A"/>
    <w:rsid w:val="00B23A9B"/>
    <w:rsid w:val="00B23B5A"/>
    <w:rsid w:val="00B23E6F"/>
    <w:rsid w:val="00B23F85"/>
    <w:rsid w:val="00B241B3"/>
    <w:rsid w:val="00B24516"/>
    <w:rsid w:val="00B24733"/>
    <w:rsid w:val="00B249A4"/>
    <w:rsid w:val="00B24A90"/>
    <w:rsid w:val="00B24E8E"/>
    <w:rsid w:val="00B25192"/>
    <w:rsid w:val="00B25771"/>
    <w:rsid w:val="00B2661E"/>
    <w:rsid w:val="00B26DB5"/>
    <w:rsid w:val="00B270B6"/>
    <w:rsid w:val="00B274AD"/>
    <w:rsid w:val="00B2788F"/>
    <w:rsid w:val="00B27E9F"/>
    <w:rsid w:val="00B27F11"/>
    <w:rsid w:val="00B30221"/>
    <w:rsid w:val="00B30537"/>
    <w:rsid w:val="00B305BA"/>
    <w:rsid w:val="00B32A41"/>
    <w:rsid w:val="00B32EA9"/>
    <w:rsid w:val="00B33C6E"/>
    <w:rsid w:val="00B34A62"/>
    <w:rsid w:val="00B34DF6"/>
    <w:rsid w:val="00B35886"/>
    <w:rsid w:val="00B35E32"/>
    <w:rsid w:val="00B35FF3"/>
    <w:rsid w:val="00B36573"/>
    <w:rsid w:val="00B369A7"/>
    <w:rsid w:val="00B36C59"/>
    <w:rsid w:val="00B36D11"/>
    <w:rsid w:val="00B37362"/>
    <w:rsid w:val="00B373B2"/>
    <w:rsid w:val="00B40086"/>
    <w:rsid w:val="00B40789"/>
    <w:rsid w:val="00B40F90"/>
    <w:rsid w:val="00B424EE"/>
    <w:rsid w:val="00B42686"/>
    <w:rsid w:val="00B4272F"/>
    <w:rsid w:val="00B4287F"/>
    <w:rsid w:val="00B42CDD"/>
    <w:rsid w:val="00B43124"/>
    <w:rsid w:val="00B433F7"/>
    <w:rsid w:val="00B43726"/>
    <w:rsid w:val="00B438C9"/>
    <w:rsid w:val="00B43CCF"/>
    <w:rsid w:val="00B43D93"/>
    <w:rsid w:val="00B451CF"/>
    <w:rsid w:val="00B45240"/>
    <w:rsid w:val="00B4542B"/>
    <w:rsid w:val="00B45F18"/>
    <w:rsid w:val="00B45FBE"/>
    <w:rsid w:val="00B4681E"/>
    <w:rsid w:val="00B46A64"/>
    <w:rsid w:val="00B46BB0"/>
    <w:rsid w:val="00B46F7A"/>
    <w:rsid w:val="00B47144"/>
    <w:rsid w:val="00B47AA8"/>
    <w:rsid w:val="00B47D35"/>
    <w:rsid w:val="00B47D78"/>
    <w:rsid w:val="00B50523"/>
    <w:rsid w:val="00B50566"/>
    <w:rsid w:val="00B50D4A"/>
    <w:rsid w:val="00B516F9"/>
    <w:rsid w:val="00B5198E"/>
    <w:rsid w:val="00B519EE"/>
    <w:rsid w:val="00B52CFE"/>
    <w:rsid w:val="00B54130"/>
    <w:rsid w:val="00B5421A"/>
    <w:rsid w:val="00B54BBF"/>
    <w:rsid w:val="00B5507D"/>
    <w:rsid w:val="00B550F1"/>
    <w:rsid w:val="00B551EA"/>
    <w:rsid w:val="00B5550A"/>
    <w:rsid w:val="00B5565A"/>
    <w:rsid w:val="00B557AD"/>
    <w:rsid w:val="00B558A3"/>
    <w:rsid w:val="00B55FF7"/>
    <w:rsid w:val="00B56092"/>
    <w:rsid w:val="00B561FC"/>
    <w:rsid w:val="00B56207"/>
    <w:rsid w:val="00B562DC"/>
    <w:rsid w:val="00B56690"/>
    <w:rsid w:val="00B5671B"/>
    <w:rsid w:val="00B5689C"/>
    <w:rsid w:val="00B568C5"/>
    <w:rsid w:val="00B568FC"/>
    <w:rsid w:val="00B56A57"/>
    <w:rsid w:val="00B56B7D"/>
    <w:rsid w:val="00B56D0C"/>
    <w:rsid w:val="00B57249"/>
    <w:rsid w:val="00B57432"/>
    <w:rsid w:val="00B57713"/>
    <w:rsid w:val="00B6059C"/>
    <w:rsid w:val="00B60791"/>
    <w:rsid w:val="00B607AD"/>
    <w:rsid w:val="00B61517"/>
    <w:rsid w:val="00B616A1"/>
    <w:rsid w:val="00B61B53"/>
    <w:rsid w:val="00B61D4E"/>
    <w:rsid w:val="00B62302"/>
    <w:rsid w:val="00B62769"/>
    <w:rsid w:val="00B62816"/>
    <w:rsid w:val="00B62A80"/>
    <w:rsid w:val="00B62B52"/>
    <w:rsid w:val="00B62E2D"/>
    <w:rsid w:val="00B6317D"/>
    <w:rsid w:val="00B63240"/>
    <w:rsid w:val="00B6326C"/>
    <w:rsid w:val="00B636A7"/>
    <w:rsid w:val="00B63750"/>
    <w:rsid w:val="00B63783"/>
    <w:rsid w:val="00B63928"/>
    <w:rsid w:val="00B63C28"/>
    <w:rsid w:val="00B63CD8"/>
    <w:rsid w:val="00B64487"/>
    <w:rsid w:val="00B64898"/>
    <w:rsid w:val="00B649DD"/>
    <w:rsid w:val="00B64C1C"/>
    <w:rsid w:val="00B64C6A"/>
    <w:rsid w:val="00B65622"/>
    <w:rsid w:val="00B65E94"/>
    <w:rsid w:val="00B664EE"/>
    <w:rsid w:val="00B66EF1"/>
    <w:rsid w:val="00B6746F"/>
    <w:rsid w:val="00B674B6"/>
    <w:rsid w:val="00B676D3"/>
    <w:rsid w:val="00B6773E"/>
    <w:rsid w:val="00B6777D"/>
    <w:rsid w:val="00B67CDA"/>
    <w:rsid w:val="00B67D67"/>
    <w:rsid w:val="00B7001B"/>
    <w:rsid w:val="00B70028"/>
    <w:rsid w:val="00B70112"/>
    <w:rsid w:val="00B70B04"/>
    <w:rsid w:val="00B70C78"/>
    <w:rsid w:val="00B70D21"/>
    <w:rsid w:val="00B712EF"/>
    <w:rsid w:val="00B71ABF"/>
    <w:rsid w:val="00B71DD8"/>
    <w:rsid w:val="00B71EC3"/>
    <w:rsid w:val="00B71F75"/>
    <w:rsid w:val="00B72035"/>
    <w:rsid w:val="00B72137"/>
    <w:rsid w:val="00B723A3"/>
    <w:rsid w:val="00B72754"/>
    <w:rsid w:val="00B727D8"/>
    <w:rsid w:val="00B72B0B"/>
    <w:rsid w:val="00B7311B"/>
    <w:rsid w:val="00B7322C"/>
    <w:rsid w:val="00B7331B"/>
    <w:rsid w:val="00B73F7B"/>
    <w:rsid w:val="00B745E6"/>
    <w:rsid w:val="00B745EE"/>
    <w:rsid w:val="00B74783"/>
    <w:rsid w:val="00B75222"/>
    <w:rsid w:val="00B758B6"/>
    <w:rsid w:val="00B75C95"/>
    <w:rsid w:val="00B7667A"/>
    <w:rsid w:val="00B76695"/>
    <w:rsid w:val="00B76C19"/>
    <w:rsid w:val="00B77EB4"/>
    <w:rsid w:val="00B803D6"/>
    <w:rsid w:val="00B815C7"/>
    <w:rsid w:val="00B81A99"/>
    <w:rsid w:val="00B81E84"/>
    <w:rsid w:val="00B824E9"/>
    <w:rsid w:val="00B82D9B"/>
    <w:rsid w:val="00B82E63"/>
    <w:rsid w:val="00B840B5"/>
    <w:rsid w:val="00B8446E"/>
    <w:rsid w:val="00B84B46"/>
    <w:rsid w:val="00B85A93"/>
    <w:rsid w:val="00B8603A"/>
    <w:rsid w:val="00B864DA"/>
    <w:rsid w:val="00B86606"/>
    <w:rsid w:val="00B86B65"/>
    <w:rsid w:val="00B86D2F"/>
    <w:rsid w:val="00B87CA8"/>
    <w:rsid w:val="00B87E70"/>
    <w:rsid w:val="00B90183"/>
    <w:rsid w:val="00B9085E"/>
    <w:rsid w:val="00B90D78"/>
    <w:rsid w:val="00B90F13"/>
    <w:rsid w:val="00B91377"/>
    <w:rsid w:val="00B91874"/>
    <w:rsid w:val="00B91C1B"/>
    <w:rsid w:val="00B922B1"/>
    <w:rsid w:val="00B92461"/>
    <w:rsid w:val="00B924E3"/>
    <w:rsid w:val="00B92559"/>
    <w:rsid w:val="00B92AB3"/>
    <w:rsid w:val="00B92D51"/>
    <w:rsid w:val="00B9355E"/>
    <w:rsid w:val="00B93740"/>
    <w:rsid w:val="00B93B9D"/>
    <w:rsid w:val="00B93ECD"/>
    <w:rsid w:val="00B943AF"/>
    <w:rsid w:val="00B9444A"/>
    <w:rsid w:val="00B94576"/>
    <w:rsid w:val="00B94839"/>
    <w:rsid w:val="00B94CE2"/>
    <w:rsid w:val="00B95201"/>
    <w:rsid w:val="00B956D4"/>
    <w:rsid w:val="00B95B5F"/>
    <w:rsid w:val="00B95C1A"/>
    <w:rsid w:val="00B961D1"/>
    <w:rsid w:val="00B96307"/>
    <w:rsid w:val="00B96579"/>
    <w:rsid w:val="00B967C7"/>
    <w:rsid w:val="00B96AC6"/>
    <w:rsid w:val="00B974F3"/>
    <w:rsid w:val="00B97830"/>
    <w:rsid w:val="00B97C21"/>
    <w:rsid w:val="00B97F16"/>
    <w:rsid w:val="00BA03AA"/>
    <w:rsid w:val="00BA04DD"/>
    <w:rsid w:val="00BA0A6B"/>
    <w:rsid w:val="00BA0AE0"/>
    <w:rsid w:val="00BA0C93"/>
    <w:rsid w:val="00BA1041"/>
    <w:rsid w:val="00BA1217"/>
    <w:rsid w:val="00BA16C1"/>
    <w:rsid w:val="00BA1890"/>
    <w:rsid w:val="00BA21C0"/>
    <w:rsid w:val="00BA28A9"/>
    <w:rsid w:val="00BA29EF"/>
    <w:rsid w:val="00BA2B2E"/>
    <w:rsid w:val="00BA2F49"/>
    <w:rsid w:val="00BA331F"/>
    <w:rsid w:val="00BA3D18"/>
    <w:rsid w:val="00BA3D68"/>
    <w:rsid w:val="00BA3E0D"/>
    <w:rsid w:val="00BA409A"/>
    <w:rsid w:val="00BA488B"/>
    <w:rsid w:val="00BA4B8B"/>
    <w:rsid w:val="00BA5026"/>
    <w:rsid w:val="00BA531E"/>
    <w:rsid w:val="00BA53D0"/>
    <w:rsid w:val="00BA55C7"/>
    <w:rsid w:val="00BA5923"/>
    <w:rsid w:val="00BA59FF"/>
    <w:rsid w:val="00BA5A69"/>
    <w:rsid w:val="00BA5B8E"/>
    <w:rsid w:val="00BA64E2"/>
    <w:rsid w:val="00BA6557"/>
    <w:rsid w:val="00BA6815"/>
    <w:rsid w:val="00BA6C4B"/>
    <w:rsid w:val="00BA6DF9"/>
    <w:rsid w:val="00BA7324"/>
    <w:rsid w:val="00BA73F6"/>
    <w:rsid w:val="00BA777B"/>
    <w:rsid w:val="00BA7A68"/>
    <w:rsid w:val="00BA7B1E"/>
    <w:rsid w:val="00BA7E0A"/>
    <w:rsid w:val="00BB062D"/>
    <w:rsid w:val="00BB073E"/>
    <w:rsid w:val="00BB0EF8"/>
    <w:rsid w:val="00BB1F07"/>
    <w:rsid w:val="00BB2095"/>
    <w:rsid w:val="00BB216D"/>
    <w:rsid w:val="00BB32FC"/>
    <w:rsid w:val="00BB352E"/>
    <w:rsid w:val="00BB3661"/>
    <w:rsid w:val="00BB37C7"/>
    <w:rsid w:val="00BB3B6C"/>
    <w:rsid w:val="00BB3EF9"/>
    <w:rsid w:val="00BB41DF"/>
    <w:rsid w:val="00BB43C7"/>
    <w:rsid w:val="00BB4DAA"/>
    <w:rsid w:val="00BB5940"/>
    <w:rsid w:val="00BB595B"/>
    <w:rsid w:val="00BB5A5C"/>
    <w:rsid w:val="00BB5B18"/>
    <w:rsid w:val="00BB5D78"/>
    <w:rsid w:val="00BB60E1"/>
    <w:rsid w:val="00BB6D17"/>
    <w:rsid w:val="00BB703D"/>
    <w:rsid w:val="00BB706D"/>
    <w:rsid w:val="00BB70CC"/>
    <w:rsid w:val="00BB71A3"/>
    <w:rsid w:val="00BB7443"/>
    <w:rsid w:val="00BB7708"/>
    <w:rsid w:val="00BB77E5"/>
    <w:rsid w:val="00BC00DF"/>
    <w:rsid w:val="00BC0B01"/>
    <w:rsid w:val="00BC14B1"/>
    <w:rsid w:val="00BC1CD9"/>
    <w:rsid w:val="00BC1D58"/>
    <w:rsid w:val="00BC2B9F"/>
    <w:rsid w:val="00BC2C1D"/>
    <w:rsid w:val="00BC2F29"/>
    <w:rsid w:val="00BC311E"/>
    <w:rsid w:val="00BC313E"/>
    <w:rsid w:val="00BC331B"/>
    <w:rsid w:val="00BC3738"/>
    <w:rsid w:val="00BC38EF"/>
    <w:rsid w:val="00BC3A1F"/>
    <w:rsid w:val="00BC3C4E"/>
    <w:rsid w:val="00BC4293"/>
    <w:rsid w:val="00BC463A"/>
    <w:rsid w:val="00BC490E"/>
    <w:rsid w:val="00BC49E1"/>
    <w:rsid w:val="00BC52C9"/>
    <w:rsid w:val="00BC5656"/>
    <w:rsid w:val="00BC5762"/>
    <w:rsid w:val="00BC58BC"/>
    <w:rsid w:val="00BC5DF0"/>
    <w:rsid w:val="00BC5FCD"/>
    <w:rsid w:val="00BC77B1"/>
    <w:rsid w:val="00BC7F13"/>
    <w:rsid w:val="00BD063C"/>
    <w:rsid w:val="00BD078F"/>
    <w:rsid w:val="00BD0815"/>
    <w:rsid w:val="00BD0AAE"/>
    <w:rsid w:val="00BD0DF0"/>
    <w:rsid w:val="00BD0F85"/>
    <w:rsid w:val="00BD0FF8"/>
    <w:rsid w:val="00BD1018"/>
    <w:rsid w:val="00BD26CF"/>
    <w:rsid w:val="00BD2E39"/>
    <w:rsid w:val="00BD3116"/>
    <w:rsid w:val="00BD39DA"/>
    <w:rsid w:val="00BD3B0E"/>
    <w:rsid w:val="00BD4864"/>
    <w:rsid w:val="00BD51B8"/>
    <w:rsid w:val="00BD51E3"/>
    <w:rsid w:val="00BD57A3"/>
    <w:rsid w:val="00BD5F39"/>
    <w:rsid w:val="00BD61E8"/>
    <w:rsid w:val="00BD6250"/>
    <w:rsid w:val="00BD6720"/>
    <w:rsid w:val="00BD71BF"/>
    <w:rsid w:val="00BD7886"/>
    <w:rsid w:val="00BD7B0A"/>
    <w:rsid w:val="00BD7CE0"/>
    <w:rsid w:val="00BD7EC0"/>
    <w:rsid w:val="00BE0229"/>
    <w:rsid w:val="00BE0320"/>
    <w:rsid w:val="00BE0990"/>
    <w:rsid w:val="00BE09F5"/>
    <w:rsid w:val="00BE0D95"/>
    <w:rsid w:val="00BE0E49"/>
    <w:rsid w:val="00BE0E98"/>
    <w:rsid w:val="00BE115E"/>
    <w:rsid w:val="00BE2122"/>
    <w:rsid w:val="00BE225D"/>
    <w:rsid w:val="00BE2AC1"/>
    <w:rsid w:val="00BE2F28"/>
    <w:rsid w:val="00BE2F53"/>
    <w:rsid w:val="00BE3363"/>
    <w:rsid w:val="00BE3555"/>
    <w:rsid w:val="00BE3923"/>
    <w:rsid w:val="00BE44A2"/>
    <w:rsid w:val="00BE44D5"/>
    <w:rsid w:val="00BE44F7"/>
    <w:rsid w:val="00BE44F8"/>
    <w:rsid w:val="00BE48EB"/>
    <w:rsid w:val="00BE4E19"/>
    <w:rsid w:val="00BE5593"/>
    <w:rsid w:val="00BE596B"/>
    <w:rsid w:val="00BE59B2"/>
    <w:rsid w:val="00BE5C0A"/>
    <w:rsid w:val="00BE6534"/>
    <w:rsid w:val="00BE6537"/>
    <w:rsid w:val="00BE6C61"/>
    <w:rsid w:val="00BE6DD0"/>
    <w:rsid w:val="00BE6E7E"/>
    <w:rsid w:val="00BE71A1"/>
    <w:rsid w:val="00BE7321"/>
    <w:rsid w:val="00BE77CE"/>
    <w:rsid w:val="00BE7809"/>
    <w:rsid w:val="00BE78B6"/>
    <w:rsid w:val="00BE7C27"/>
    <w:rsid w:val="00BF03EF"/>
    <w:rsid w:val="00BF09F8"/>
    <w:rsid w:val="00BF0AC6"/>
    <w:rsid w:val="00BF1300"/>
    <w:rsid w:val="00BF18BC"/>
    <w:rsid w:val="00BF1982"/>
    <w:rsid w:val="00BF1A0D"/>
    <w:rsid w:val="00BF1A16"/>
    <w:rsid w:val="00BF1B62"/>
    <w:rsid w:val="00BF1EA9"/>
    <w:rsid w:val="00BF1F39"/>
    <w:rsid w:val="00BF21AA"/>
    <w:rsid w:val="00BF21B2"/>
    <w:rsid w:val="00BF2503"/>
    <w:rsid w:val="00BF2548"/>
    <w:rsid w:val="00BF2687"/>
    <w:rsid w:val="00BF2A99"/>
    <w:rsid w:val="00BF2C2F"/>
    <w:rsid w:val="00BF31EB"/>
    <w:rsid w:val="00BF333B"/>
    <w:rsid w:val="00BF359B"/>
    <w:rsid w:val="00BF3658"/>
    <w:rsid w:val="00BF3AF8"/>
    <w:rsid w:val="00BF41E1"/>
    <w:rsid w:val="00BF4307"/>
    <w:rsid w:val="00BF44B7"/>
    <w:rsid w:val="00BF4539"/>
    <w:rsid w:val="00BF5194"/>
    <w:rsid w:val="00BF51F8"/>
    <w:rsid w:val="00BF535A"/>
    <w:rsid w:val="00BF58D2"/>
    <w:rsid w:val="00BF65C2"/>
    <w:rsid w:val="00BF6A9D"/>
    <w:rsid w:val="00BF734E"/>
    <w:rsid w:val="00BF7547"/>
    <w:rsid w:val="00C00861"/>
    <w:rsid w:val="00C010C7"/>
    <w:rsid w:val="00C01A88"/>
    <w:rsid w:val="00C01C5F"/>
    <w:rsid w:val="00C0213A"/>
    <w:rsid w:val="00C02E0A"/>
    <w:rsid w:val="00C03448"/>
    <w:rsid w:val="00C037B5"/>
    <w:rsid w:val="00C03CD4"/>
    <w:rsid w:val="00C03D3F"/>
    <w:rsid w:val="00C03E0D"/>
    <w:rsid w:val="00C0443E"/>
    <w:rsid w:val="00C04767"/>
    <w:rsid w:val="00C04A32"/>
    <w:rsid w:val="00C0501C"/>
    <w:rsid w:val="00C05223"/>
    <w:rsid w:val="00C05612"/>
    <w:rsid w:val="00C05734"/>
    <w:rsid w:val="00C05891"/>
    <w:rsid w:val="00C05AB7"/>
    <w:rsid w:val="00C060C8"/>
    <w:rsid w:val="00C06665"/>
    <w:rsid w:val="00C06BC3"/>
    <w:rsid w:val="00C07064"/>
    <w:rsid w:val="00C07640"/>
    <w:rsid w:val="00C07661"/>
    <w:rsid w:val="00C07D03"/>
    <w:rsid w:val="00C07E5F"/>
    <w:rsid w:val="00C1032C"/>
    <w:rsid w:val="00C105BB"/>
    <w:rsid w:val="00C10EA6"/>
    <w:rsid w:val="00C10F14"/>
    <w:rsid w:val="00C110BC"/>
    <w:rsid w:val="00C11241"/>
    <w:rsid w:val="00C11443"/>
    <w:rsid w:val="00C115A7"/>
    <w:rsid w:val="00C11B2D"/>
    <w:rsid w:val="00C12020"/>
    <w:rsid w:val="00C120F4"/>
    <w:rsid w:val="00C121B9"/>
    <w:rsid w:val="00C1240F"/>
    <w:rsid w:val="00C12914"/>
    <w:rsid w:val="00C12C5A"/>
    <w:rsid w:val="00C12E6F"/>
    <w:rsid w:val="00C12E83"/>
    <w:rsid w:val="00C12FC6"/>
    <w:rsid w:val="00C13362"/>
    <w:rsid w:val="00C13481"/>
    <w:rsid w:val="00C13D33"/>
    <w:rsid w:val="00C1473F"/>
    <w:rsid w:val="00C14938"/>
    <w:rsid w:val="00C14F0E"/>
    <w:rsid w:val="00C15708"/>
    <w:rsid w:val="00C16875"/>
    <w:rsid w:val="00C179EF"/>
    <w:rsid w:val="00C17EA9"/>
    <w:rsid w:val="00C20376"/>
    <w:rsid w:val="00C203EB"/>
    <w:rsid w:val="00C2133A"/>
    <w:rsid w:val="00C214AD"/>
    <w:rsid w:val="00C2151E"/>
    <w:rsid w:val="00C21961"/>
    <w:rsid w:val="00C219B2"/>
    <w:rsid w:val="00C21A6D"/>
    <w:rsid w:val="00C21E1B"/>
    <w:rsid w:val="00C21FCC"/>
    <w:rsid w:val="00C22103"/>
    <w:rsid w:val="00C22726"/>
    <w:rsid w:val="00C22857"/>
    <w:rsid w:val="00C228D7"/>
    <w:rsid w:val="00C22964"/>
    <w:rsid w:val="00C22D40"/>
    <w:rsid w:val="00C231C3"/>
    <w:rsid w:val="00C231CF"/>
    <w:rsid w:val="00C23505"/>
    <w:rsid w:val="00C23691"/>
    <w:rsid w:val="00C23945"/>
    <w:rsid w:val="00C23E3F"/>
    <w:rsid w:val="00C23E6D"/>
    <w:rsid w:val="00C23F54"/>
    <w:rsid w:val="00C24213"/>
    <w:rsid w:val="00C24373"/>
    <w:rsid w:val="00C24384"/>
    <w:rsid w:val="00C24616"/>
    <w:rsid w:val="00C246A6"/>
    <w:rsid w:val="00C247E9"/>
    <w:rsid w:val="00C24968"/>
    <w:rsid w:val="00C24C57"/>
    <w:rsid w:val="00C24E3C"/>
    <w:rsid w:val="00C24F81"/>
    <w:rsid w:val="00C25CC3"/>
    <w:rsid w:val="00C25D14"/>
    <w:rsid w:val="00C25F7B"/>
    <w:rsid w:val="00C26071"/>
    <w:rsid w:val="00C26F0B"/>
    <w:rsid w:val="00C26F4C"/>
    <w:rsid w:val="00C27519"/>
    <w:rsid w:val="00C2758E"/>
    <w:rsid w:val="00C27659"/>
    <w:rsid w:val="00C2767E"/>
    <w:rsid w:val="00C276E6"/>
    <w:rsid w:val="00C27741"/>
    <w:rsid w:val="00C27BC6"/>
    <w:rsid w:val="00C27D6A"/>
    <w:rsid w:val="00C27E04"/>
    <w:rsid w:val="00C302A5"/>
    <w:rsid w:val="00C302C9"/>
    <w:rsid w:val="00C305B4"/>
    <w:rsid w:val="00C30A27"/>
    <w:rsid w:val="00C30B9A"/>
    <w:rsid w:val="00C31279"/>
    <w:rsid w:val="00C31AEA"/>
    <w:rsid w:val="00C32957"/>
    <w:rsid w:val="00C32B14"/>
    <w:rsid w:val="00C32BA9"/>
    <w:rsid w:val="00C32C1B"/>
    <w:rsid w:val="00C32C54"/>
    <w:rsid w:val="00C335E4"/>
    <w:rsid w:val="00C33956"/>
    <w:rsid w:val="00C33A65"/>
    <w:rsid w:val="00C33CC2"/>
    <w:rsid w:val="00C33E6D"/>
    <w:rsid w:val="00C3415E"/>
    <w:rsid w:val="00C3423F"/>
    <w:rsid w:val="00C3476B"/>
    <w:rsid w:val="00C34D2B"/>
    <w:rsid w:val="00C352E7"/>
    <w:rsid w:val="00C353A4"/>
    <w:rsid w:val="00C35569"/>
    <w:rsid w:val="00C35610"/>
    <w:rsid w:val="00C35626"/>
    <w:rsid w:val="00C3562B"/>
    <w:rsid w:val="00C35844"/>
    <w:rsid w:val="00C35936"/>
    <w:rsid w:val="00C35953"/>
    <w:rsid w:val="00C35A51"/>
    <w:rsid w:val="00C35A6C"/>
    <w:rsid w:val="00C35A81"/>
    <w:rsid w:val="00C35E03"/>
    <w:rsid w:val="00C363D5"/>
    <w:rsid w:val="00C365AA"/>
    <w:rsid w:val="00C36A81"/>
    <w:rsid w:val="00C36B38"/>
    <w:rsid w:val="00C36E22"/>
    <w:rsid w:val="00C36E91"/>
    <w:rsid w:val="00C36F40"/>
    <w:rsid w:val="00C379BE"/>
    <w:rsid w:val="00C37C9C"/>
    <w:rsid w:val="00C37D8A"/>
    <w:rsid w:val="00C37E0C"/>
    <w:rsid w:val="00C37F45"/>
    <w:rsid w:val="00C40032"/>
    <w:rsid w:val="00C4013E"/>
    <w:rsid w:val="00C4073D"/>
    <w:rsid w:val="00C40D11"/>
    <w:rsid w:val="00C40E29"/>
    <w:rsid w:val="00C410D2"/>
    <w:rsid w:val="00C4125B"/>
    <w:rsid w:val="00C41273"/>
    <w:rsid w:val="00C4144D"/>
    <w:rsid w:val="00C4173F"/>
    <w:rsid w:val="00C419BF"/>
    <w:rsid w:val="00C419CA"/>
    <w:rsid w:val="00C41ABF"/>
    <w:rsid w:val="00C41B00"/>
    <w:rsid w:val="00C427B8"/>
    <w:rsid w:val="00C42A89"/>
    <w:rsid w:val="00C42A8B"/>
    <w:rsid w:val="00C42D2E"/>
    <w:rsid w:val="00C43184"/>
    <w:rsid w:val="00C43F33"/>
    <w:rsid w:val="00C44069"/>
    <w:rsid w:val="00C44259"/>
    <w:rsid w:val="00C44328"/>
    <w:rsid w:val="00C446AA"/>
    <w:rsid w:val="00C44C23"/>
    <w:rsid w:val="00C45183"/>
    <w:rsid w:val="00C45436"/>
    <w:rsid w:val="00C456AF"/>
    <w:rsid w:val="00C45D06"/>
    <w:rsid w:val="00C46015"/>
    <w:rsid w:val="00C46250"/>
    <w:rsid w:val="00C464D5"/>
    <w:rsid w:val="00C46607"/>
    <w:rsid w:val="00C4697D"/>
    <w:rsid w:val="00C46987"/>
    <w:rsid w:val="00C47120"/>
    <w:rsid w:val="00C4749C"/>
    <w:rsid w:val="00C47CCA"/>
    <w:rsid w:val="00C5021A"/>
    <w:rsid w:val="00C510EA"/>
    <w:rsid w:val="00C517B2"/>
    <w:rsid w:val="00C51807"/>
    <w:rsid w:val="00C51A4C"/>
    <w:rsid w:val="00C51A99"/>
    <w:rsid w:val="00C51AAE"/>
    <w:rsid w:val="00C51B0C"/>
    <w:rsid w:val="00C51DD0"/>
    <w:rsid w:val="00C5224C"/>
    <w:rsid w:val="00C5261F"/>
    <w:rsid w:val="00C528D6"/>
    <w:rsid w:val="00C52953"/>
    <w:rsid w:val="00C52B6F"/>
    <w:rsid w:val="00C52C00"/>
    <w:rsid w:val="00C52C4B"/>
    <w:rsid w:val="00C530D1"/>
    <w:rsid w:val="00C5326C"/>
    <w:rsid w:val="00C54106"/>
    <w:rsid w:val="00C5431E"/>
    <w:rsid w:val="00C543E4"/>
    <w:rsid w:val="00C5459F"/>
    <w:rsid w:val="00C5464D"/>
    <w:rsid w:val="00C547C2"/>
    <w:rsid w:val="00C548C6"/>
    <w:rsid w:val="00C54D63"/>
    <w:rsid w:val="00C5523D"/>
    <w:rsid w:val="00C55A7C"/>
    <w:rsid w:val="00C55EA4"/>
    <w:rsid w:val="00C55FE9"/>
    <w:rsid w:val="00C56288"/>
    <w:rsid w:val="00C569CA"/>
    <w:rsid w:val="00C56BF2"/>
    <w:rsid w:val="00C57021"/>
    <w:rsid w:val="00C575E6"/>
    <w:rsid w:val="00C57A1C"/>
    <w:rsid w:val="00C60781"/>
    <w:rsid w:val="00C60EAC"/>
    <w:rsid w:val="00C61059"/>
    <w:rsid w:val="00C620D9"/>
    <w:rsid w:val="00C62874"/>
    <w:rsid w:val="00C630BD"/>
    <w:rsid w:val="00C632F7"/>
    <w:rsid w:val="00C6355B"/>
    <w:rsid w:val="00C63789"/>
    <w:rsid w:val="00C63838"/>
    <w:rsid w:val="00C63A67"/>
    <w:rsid w:val="00C640EE"/>
    <w:rsid w:val="00C642F3"/>
    <w:rsid w:val="00C64B8F"/>
    <w:rsid w:val="00C65015"/>
    <w:rsid w:val="00C65032"/>
    <w:rsid w:val="00C653F3"/>
    <w:rsid w:val="00C654E9"/>
    <w:rsid w:val="00C66032"/>
    <w:rsid w:val="00C666FF"/>
    <w:rsid w:val="00C66D43"/>
    <w:rsid w:val="00C66F50"/>
    <w:rsid w:val="00C6743F"/>
    <w:rsid w:val="00C674CC"/>
    <w:rsid w:val="00C6760A"/>
    <w:rsid w:val="00C67A27"/>
    <w:rsid w:val="00C704D9"/>
    <w:rsid w:val="00C704E8"/>
    <w:rsid w:val="00C70647"/>
    <w:rsid w:val="00C70FE0"/>
    <w:rsid w:val="00C71230"/>
    <w:rsid w:val="00C715A3"/>
    <w:rsid w:val="00C71AB2"/>
    <w:rsid w:val="00C71D75"/>
    <w:rsid w:val="00C71E3B"/>
    <w:rsid w:val="00C71F81"/>
    <w:rsid w:val="00C72859"/>
    <w:rsid w:val="00C72FF3"/>
    <w:rsid w:val="00C73403"/>
    <w:rsid w:val="00C73795"/>
    <w:rsid w:val="00C7379C"/>
    <w:rsid w:val="00C737EE"/>
    <w:rsid w:val="00C738EC"/>
    <w:rsid w:val="00C73988"/>
    <w:rsid w:val="00C741FB"/>
    <w:rsid w:val="00C74376"/>
    <w:rsid w:val="00C747D8"/>
    <w:rsid w:val="00C7488A"/>
    <w:rsid w:val="00C751DE"/>
    <w:rsid w:val="00C754F5"/>
    <w:rsid w:val="00C75677"/>
    <w:rsid w:val="00C75C62"/>
    <w:rsid w:val="00C765C0"/>
    <w:rsid w:val="00C76BCC"/>
    <w:rsid w:val="00C77085"/>
    <w:rsid w:val="00C7737E"/>
    <w:rsid w:val="00C7747E"/>
    <w:rsid w:val="00C779CD"/>
    <w:rsid w:val="00C8096B"/>
    <w:rsid w:val="00C80CFA"/>
    <w:rsid w:val="00C8101E"/>
    <w:rsid w:val="00C812B5"/>
    <w:rsid w:val="00C816CE"/>
    <w:rsid w:val="00C81845"/>
    <w:rsid w:val="00C8243D"/>
    <w:rsid w:val="00C82F95"/>
    <w:rsid w:val="00C82F98"/>
    <w:rsid w:val="00C831C3"/>
    <w:rsid w:val="00C8327B"/>
    <w:rsid w:val="00C8345F"/>
    <w:rsid w:val="00C83DD1"/>
    <w:rsid w:val="00C84024"/>
    <w:rsid w:val="00C841A0"/>
    <w:rsid w:val="00C8486D"/>
    <w:rsid w:val="00C85662"/>
    <w:rsid w:val="00C8627B"/>
    <w:rsid w:val="00C869A2"/>
    <w:rsid w:val="00C86BD2"/>
    <w:rsid w:val="00C86CC0"/>
    <w:rsid w:val="00C8738F"/>
    <w:rsid w:val="00C8766F"/>
    <w:rsid w:val="00C8768A"/>
    <w:rsid w:val="00C87D05"/>
    <w:rsid w:val="00C901C2"/>
    <w:rsid w:val="00C90473"/>
    <w:rsid w:val="00C90630"/>
    <w:rsid w:val="00C90856"/>
    <w:rsid w:val="00C910A6"/>
    <w:rsid w:val="00C9135E"/>
    <w:rsid w:val="00C918D8"/>
    <w:rsid w:val="00C91DC8"/>
    <w:rsid w:val="00C92001"/>
    <w:rsid w:val="00C9262C"/>
    <w:rsid w:val="00C93404"/>
    <w:rsid w:val="00C934BA"/>
    <w:rsid w:val="00C9361F"/>
    <w:rsid w:val="00C93AC7"/>
    <w:rsid w:val="00C93EE3"/>
    <w:rsid w:val="00C9410C"/>
    <w:rsid w:val="00C941EF"/>
    <w:rsid w:val="00C94395"/>
    <w:rsid w:val="00C95225"/>
    <w:rsid w:val="00C9523A"/>
    <w:rsid w:val="00C952AC"/>
    <w:rsid w:val="00C9544D"/>
    <w:rsid w:val="00C95AFA"/>
    <w:rsid w:val="00C96748"/>
    <w:rsid w:val="00C96CE9"/>
    <w:rsid w:val="00C97108"/>
    <w:rsid w:val="00C971A2"/>
    <w:rsid w:val="00C9722A"/>
    <w:rsid w:val="00C9724F"/>
    <w:rsid w:val="00CA07AA"/>
    <w:rsid w:val="00CA07FF"/>
    <w:rsid w:val="00CA0906"/>
    <w:rsid w:val="00CA0DBD"/>
    <w:rsid w:val="00CA168A"/>
    <w:rsid w:val="00CA17BA"/>
    <w:rsid w:val="00CA1EC8"/>
    <w:rsid w:val="00CA1F50"/>
    <w:rsid w:val="00CA1FC4"/>
    <w:rsid w:val="00CA210A"/>
    <w:rsid w:val="00CA27E5"/>
    <w:rsid w:val="00CA297D"/>
    <w:rsid w:val="00CA2E0D"/>
    <w:rsid w:val="00CA3234"/>
    <w:rsid w:val="00CA3B58"/>
    <w:rsid w:val="00CA3CBA"/>
    <w:rsid w:val="00CA3F82"/>
    <w:rsid w:val="00CA461E"/>
    <w:rsid w:val="00CA4B8F"/>
    <w:rsid w:val="00CA4C53"/>
    <w:rsid w:val="00CA4DE0"/>
    <w:rsid w:val="00CA5046"/>
    <w:rsid w:val="00CA5167"/>
    <w:rsid w:val="00CA53ED"/>
    <w:rsid w:val="00CA5700"/>
    <w:rsid w:val="00CA598F"/>
    <w:rsid w:val="00CA599F"/>
    <w:rsid w:val="00CA5C01"/>
    <w:rsid w:val="00CA6844"/>
    <w:rsid w:val="00CA6DCB"/>
    <w:rsid w:val="00CA6FAE"/>
    <w:rsid w:val="00CA7A71"/>
    <w:rsid w:val="00CA7DD2"/>
    <w:rsid w:val="00CA7DE2"/>
    <w:rsid w:val="00CB02A1"/>
    <w:rsid w:val="00CB04B5"/>
    <w:rsid w:val="00CB0877"/>
    <w:rsid w:val="00CB0916"/>
    <w:rsid w:val="00CB0918"/>
    <w:rsid w:val="00CB0BF3"/>
    <w:rsid w:val="00CB0C7A"/>
    <w:rsid w:val="00CB0E71"/>
    <w:rsid w:val="00CB11D9"/>
    <w:rsid w:val="00CB124A"/>
    <w:rsid w:val="00CB13DC"/>
    <w:rsid w:val="00CB13ED"/>
    <w:rsid w:val="00CB1BDF"/>
    <w:rsid w:val="00CB2341"/>
    <w:rsid w:val="00CB25C7"/>
    <w:rsid w:val="00CB2697"/>
    <w:rsid w:val="00CB3937"/>
    <w:rsid w:val="00CB39CE"/>
    <w:rsid w:val="00CB3A97"/>
    <w:rsid w:val="00CB3ADE"/>
    <w:rsid w:val="00CB3B65"/>
    <w:rsid w:val="00CB3EBA"/>
    <w:rsid w:val="00CB4794"/>
    <w:rsid w:val="00CB47B1"/>
    <w:rsid w:val="00CB4CDC"/>
    <w:rsid w:val="00CB4DDC"/>
    <w:rsid w:val="00CB500A"/>
    <w:rsid w:val="00CB52E4"/>
    <w:rsid w:val="00CB55FC"/>
    <w:rsid w:val="00CB5979"/>
    <w:rsid w:val="00CB5A3D"/>
    <w:rsid w:val="00CB6217"/>
    <w:rsid w:val="00CB6361"/>
    <w:rsid w:val="00CB678D"/>
    <w:rsid w:val="00CB71D3"/>
    <w:rsid w:val="00CB732E"/>
    <w:rsid w:val="00CB780A"/>
    <w:rsid w:val="00CB7AA1"/>
    <w:rsid w:val="00CB7C31"/>
    <w:rsid w:val="00CC0202"/>
    <w:rsid w:val="00CC03A3"/>
    <w:rsid w:val="00CC113B"/>
    <w:rsid w:val="00CC1C56"/>
    <w:rsid w:val="00CC1CB7"/>
    <w:rsid w:val="00CC2186"/>
    <w:rsid w:val="00CC2319"/>
    <w:rsid w:val="00CC231F"/>
    <w:rsid w:val="00CC2A1E"/>
    <w:rsid w:val="00CC2A52"/>
    <w:rsid w:val="00CC38ED"/>
    <w:rsid w:val="00CC3AAF"/>
    <w:rsid w:val="00CC3D05"/>
    <w:rsid w:val="00CC4331"/>
    <w:rsid w:val="00CC47BC"/>
    <w:rsid w:val="00CC4C4A"/>
    <w:rsid w:val="00CC54F8"/>
    <w:rsid w:val="00CC554E"/>
    <w:rsid w:val="00CC5FB2"/>
    <w:rsid w:val="00CC5FD6"/>
    <w:rsid w:val="00CC678E"/>
    <w:rsid w:val="00CC6B3D"/>
    <w:rsid w:val="00CC6D91"/>
    <w:rsid w:val="00CC6DFD"/>
    <w:rsid w:val="00CC7066"/>
    <w:rsid w:val="00CC7327"/>
    <w:rsid w:val="00CC73AA"/>
    <w:rsid w:val="00CD0303"/>
    <w:rsid w:val="00CD037A"/>
    <w:rsid w:val="00CD03B8"/>
    <w:rsid w:val="00CD0AA3"/>
    <w:rsid w:val="00CD16C1"/>
    <w:rsid w:val="00CD16FE"/>
    <w:rsid w:val="00CD1BB5"/>
    <w:rsid w:val="00CD2375"/>
    <w:rsid w:val="00CD302F"/>
    <w:rsid w:val="00CD33A1"/>
    <w:rsid w:val="00CD35CD"/>
    <w:rsid w:val="00CD389D"/>
    <w:rsid w:val="00CD3F97"/>
    <w:rsid w:val="00CD4600"/>
    <w:rsid w:val="00CD4D27"/>
    <w:rsid w:val="00CD4D6D"/>
    <w:rsid w:val="00CD4E71"/>
    <w:rsid w:val="00CD554D"/>
    <w:rsid w:val="00CD55B5"/>
    <w:rsid w:val="00CD55DF"/>
    <w:rsid w:val="00CD6163"/>
    <w:rsid w:val="00CD6BFE"/>
    <w:rsid w:val="00CD6F7F"/>
    <w:rsid w:val="00CD77F5"/>
    <w:rsid w:val="00CD7A82"/>
    <w:rsid w:val="00CD7D0C"/>
    <w:rsid w:val="00CE00CA"/>
    <w:rsid w:val="00CE0468"/>
    <w:rsid w:val="00CE06D8"/>
    <w:rsid w:val="00CE1285"/>
    <w:rsid w:val="00CE14DE"/>
    <w:rsid w:val="00CE155B"/>
    <w:rsid w:val="00CE1698"/>
    <w:rsid w:val="00CE1814"/>
    <w:rsid w:val="00CE18AE"/>
    <w:rsid w:val="00CE1AD0"/>
    <w:rsid w:val="00CE2183"/>
    <w:rsid w:val="00CE2567"/>
    <w:rsid w:val="00CE28DB"/>
    <w:rsid w:val="00CE28EE"/>
    <w:rsid w:val="00CE421E"/>
    <w:rsid w:val="00CE4B29"/>
    <w:rsid w:val="00CE50C5"/>
    <w:rsid w:val="00CE60A9"/>
    <w:rsid w:val="00CE66A0"/>
    <w:rsid w:val="00CE6E9E"/>
    <w:rsid w:val="00CE7023"/>
    <w:rsid w:val="00CE7F38"/>
    <w:rsid w:val="00CF0349"/>
    <w:rsid w:val="00CF0678"/>
    <w:rsid w:val="00CF08B5"/>
    <w:rsid w:val="00CF0B6F"/>
    <w:rsid w:val="00CF0D67"/>
    <w:rsid w:val="00CF1020"/>
    <w:rsid w:val="00CF1131"/>
    <w:rsid w:val="00CF1266"/>
    <w:rsid w:val="00CF139B"/>
    <w:rsid w:val="00CF13A4"/>
    <w:rsid w:val="00CF19D1"/>
    <w:rsid w:val="00CF1E07"/>
    <w:rsid w:val="00CF2219"/>
    <w:rsid w:val="00CF238E"/>
    <w:rsid w:val="00CF2586"/>
    <w:rsid w:val="00CF290F"/>
    <w:rsid w:val="00CF3376"/>
    <w:rsid w:val="00CF33AA"/>
    <w:rsid w:val="00CF3492"/>
    <w:rsid w:val="00CF34B4"/>
    <w:rsid w:val="00CF354D"/>
    <w:rsid w:val="00CF3643"/>
    <w:rsid w:val="00CF3A28"/>
    <w:rsid w:val="00CF4BA7"/>
    <w:rsid w:val="00CF4BF7"/>
    <w:rsid w:val="00CF4C2B"/>
    <w:rsid w:val="00CF4CC9"/>
    <w:rsid w:val="00CF4D18"/>
    <w:rsid w:val="00CF4FE4"/>
    <w:rsid w:val="00CF5012"/>
    <w:rsid w:val="00CF5287"/>
    <w:rsid w:val="00CF5520"/>
    <w:rsid w:val="00CF569D"/>
    <w:rsid w:val="00CF5A5E"/>
    <w:rsid w:val="00CF5E24"/>
    <w:rsid w:val="00CF6810"/>
    <w:rsid w:val="00CF6BAB"/>
    <w:rsid w:val="00CF6C63"/>
    <w:rsid w:val="00CF6E3C"/>
    <w:rsid w:val="00CF7DC6"/>
    <w:rsid w:val="00CF7DD5"/>
    <w:rsid w:val="00CF7FE2"/>
    <w:rsid w:val="00D00E9D"/>
    <w:rsid w:val="00D00FAD"/>
    <w:rsid w:val="00D014C7"/>
    <w:rsid w:val="00D018FE"/>
    <w:rsid w:val="00D01AF8"/>
    <w:rsid w:val="00D02068"/>
    <w:rsid w:val="00D020EC"/>
    <w:rsid w:val="00D023EB"/>
    <w:rsid w:val="00D024C1"/>
    <w:rsid w:val="00D02D82"/>
    <w:rsid w:val="00D030BE"/>
    <w:rsid w:val="00D033DA"/>
    <w:rsid w:val="00D039BC"/>
    <w:rsid w:val="00D03A71"/>
    <w:rsid w:val="00D0453B"/>
    <w:rsid w:val="00D045E9"/>
    <w:rsid w:val="00D04778"/>
    <w:rsid w:val="00D04A29"/>
    <w:rsid w:val="00D04D2E"/>
    <w:rsid w:val="00D04D7E"/>
    <w:rsid w:val="00D04F37"/>
    <w:rsid w:val="00D0516E"/>
    <w:rsid w:val="00D0595F"/>
    <w:rsid w:val="00D05A32"/>
    <w:rsid w:val="00D05AA7"/>
    <w:rsid w:val="00D05C79"/>
    <w:rsid w:val="00D06411"/>
    <w:rsid w:val="00D0643D"/>
    <w:rsid w:val="00D065B5"/>
    <w:rsid w:val="00D065F6"/>
    <w:rsid w:val="00D067B4"/>
    <w:rsid w:val="00D06FF5"/>
    <w:rsid w:val="00D0728A"/>
    <w:rsid w:val="00D0741D"/>
    <w:rsid w:val="00D07E14"/>
    <w:rsid w:val="00D07F09"/>
    <w:rsid w:val="00D07FEE"/>
    <w:rsid w:val="00D1017D"/>
    <w:rsid w:val="00D10B43"/>
    <w:rsid w:val="00D10B61"/>
    <w:rsid w:val="00D10E7E"/>
    <w:rsid w:val="00D114A4"/>
    <w:rsid w:val="00D11797"/>
    <w:rsid w:val="00D11C76"/>
    <w:rsid w:val="00D12082"/>
    <w:rsid w:val="00D120B0"/>
    <w:rsid w:val="00D12D17"/>
    <w:rsid w:val="00D1386C"/>
    <w:rsid w:val="00D141C9"/>
    <w:rsid w:val="00D14255"/>
    <w:rsid w:val="00D14390"/>
    <w:rsid w:val="00D1480F"/>
    <w:rsid w:val="00D14D13"/>
    <w:rsid w:val="00D15413"/>
    <w:rsid w:val="00D1590B"/>
    <w:rsid w:val="00D15C8B"/>
    <w:rsid w:val="00D1613D"/>
    <w:rsid w:val="00D16479"/>
    <w:rsid w:val="00D1653C"/>
    <w:rsid w:val="00D165E5"/>
    <w:rsid w:val="00D168BB"/>
    <w:rsid w:val="00D168D6"/>
    <w:rsid w:val="00D168DD"/>
    <w:rsid w:val="00D16F01"/>
    <w:rsid w:val="00D179A4"/>
    <w:rsid w:val="00D2047D"/>
    <w:rsid w:val="00D20558"/>
    <w:rsid w:val="00D20B9E"/>
    <w:rsid w:val="00D20E5F"/>
    <w:rsid w:val="00D21A33"/>
    <w:rsid w:val="00D21BEC"/>
    <w:rsid w:val="00D21EE9"/>
    <w:rsid w:val="00D21F0F"/>
    <w:rsid w:val="00D22132"/>
    <w:rsid w:val="00D2275B"/>
    <w:rsid w:val="00D228C2"/>
    <w:rsid w:val="00D22986"/>
    <w:rsid w:val="00D22A03"/>
    <w:rsid w:val="00D22DB2"/>
    <w:rsid w:val="00D22FAE"/>
    <w:rsid w:val="00D2353A"/>
    <w:rsid w:val="00D23AF1"/>
    <w:rsid w:val="00D24492"/>
    <w:rsid w:val="00D24904"/>
    <w:rsid w:val="00D2494C"/>
    <w:rsid w:val="00D24FFF"/>
    <w:rsid w:val="00D25FE8"/>
    <w:rsid w:val="00D2685B"/>
    <w:rsid w:val="00D27320"/>
    <w:rsid w:val="00D27C3A"/>
    <w:rsid w:val="00D30230"/>
    <w:rsid w:val="00D30886"/>
    <w:rsid w:val="00D308C7"/>
    <w:rsid w:val="00D30E5E"/>
    <w:rsid w:val="00D30F26"/>
    <w:rsid w:val="00D3112B"/>
    <w:rsid w:val="00D311B7"/>
    <w:rsid w:val="00D3152C"/>
    <w:rsid w:val="00D317F0"/>
    <w:rsid w:val="00D319B3"/>
    <w:rsid w:val="00D319B7"/>
    <w:rsid w:val="00D31A92"/>
    <w:rsid w:val="00D31EB4"/>
    <w:rsid w:val="00D31F3C"/>
    <w:rsid w:val="00D329DA"/>
    <w:rsid w:val="00D32CB4"/>
    <w:rsid w:val="00D337EC"/>
    <w:rsid w:val="00D33A85"/>
    <w:rsid w:val="00D33CC1"/>
    <w:rsid w:val="00D3496F"/>
    <w:rsid w:val="00D349CF"/>
    <w:rsid w:val="00D34B8C"/>
    <w:rsid w:val="00D34D88"/>
    <w:rsid w:val="00D34E94"/>
    <w:rsid w:val="00D34EF0"/>
    <w:rsid w:val="00D35757"/>
    <w:rsid w:val="00D35EAB"/>
    <w:rsid w:val="00D35F84"/>
    <w:rsid w:val="00D36244"/>
    <w:rsid w:val="00D36AF0"/>
    <w:rsid w:val="00D36BA7"/>
    <w:rsid w:val="00D36CEF"/>
    <w:rsid w:val="00D37630"/>
    <w:rsid w:val="00D37707"/>
    <w:rsid w:val="00D40B63"/>
    <w:rsid w:val="00D40C41"/>
    <w:rsid w:val="00D41929"/>
    <w:rsid w:val="00D421B9"/>
    <w:rsid w:val="00D42641"/>
    <w:rsid w:val="00D42B27"/>
    <w:rsid w:val="00D42BF6"/>
    <w:rsid w:val="00D431DC"/>
    <w:rsid w:val="00D43D8A"/>
    <w:rsid w:val="00D44487"/>
    <w:rsid w:val="00D450BE"/>
    <w:rsid w:val="00D458AA"/>
    <w:rsid w:val="00D460BE"/>
    <w:rsid w:val="00D466C1"/>
    <w:rsid w:val="00D46A45"/>
    <w:rsid w:val="00D47292"/>
    <w:rsid w:val="00D472E9"/>
    <w:rsid w:val="00D47480"/>
    <w:rsid w:val="00D476A4"/>
    <w:rsid w:val="00D47762"/>
    <w:rsid w:val="00D478E6"/>
    <w:rsid w:val="00D47BB8"/>
    <w:rsid w:val="00D47E7B"/>
    <w:rsid w:val="00D503BE"/>
    <w:rsid w:val="00D50991"/>
    <w:rsid w:val="00D509CB"/>
    <w:rsid w:val="00D50B96"/>
    <w:rsid w:val="00D5119F"/>
    <w:rsid w:val="00D51731"/>
    <w:rsid w:val="00D51882"/>
    <w:rsid w:val="00D51EE9"/>
    <w:rsid w:val="00D51FBE"/>
    <w:rsid w:val="00D52056"/>
    <w:rsid w:val="00D52465"/>
    <w:rsid w:val="00D52885"/>
    <w:rsid w:val="00D52EC1"/>
    <w:rsid w:val="00D530EA"/>
    <w:rsid w:val="00D53303"/>
    <w:rsid w:val="00D53380"/>
    <w:rsid w:val="00D53EFC"/>
    <w:rsid w:val="00D53F78"/>
    <w:rsid w:val="00D540E2"/>
    <w:rsid w:val="00D55510"/>
    <w:rsid w:val="00D55700"/>
    <w:rsid w:val="00D557C6"/>
    <w:rsid w:val="00D557ED"/>
    <w:rsid w:val="00D562B6"/>
    <w:rsid w:val="00D56682"/>
    <w:rsid w:val="00D566AA"/>
    <w:rsid w:val="00D56A72"/>
    <w:rsid w:val="00D57476"/>
    <w:rsid w:val="00D57DFE"/>
    <w:rsid w:val="00D6031F"/>
    <w:rsid w:val="00D608C5"/>
    <w:rsid w:val="00D60E28"/>
    <w:rsid w:val="00D60EC5"/>
    <w:rsid w:val="00D61887"/>
    <w:rsid w:val="00D61A28"/>
    <w:rsid w:val="00D623A0"/>
    <w:rsid w:val="00D626F2"/>
    <w:rsid w:val="00D62DDF"/>
    <w:rsid w:val="00D6326C"/>
    <w:rsid w:val="00D6339E"/>
    <w:rsid w:val="00D63876"/>
    <w:rsid w:val="00D63A7F"/>
    <w:rsid w:val="00D63AFE"/>
    <w:rsid w:val="00D64071"/>
    <w:rsid w:val="00D64793"/>
    <w:rsid w:val="00D64897"/>
    <w:rsid w:val="00D64A22"/>
    <w:rsid w:val="00D64A95"/>
    <w:rsid w:val="00D64C50"/>
    <w:rsid w:val="00D6502A"/>
    <w:rsid w:val="00D65BDA"/>
    <w:rsid w:val="00D65CAF"/>
    <w:rsid w:val="00D663D5"/>
    <w:rsid w:val="00D664AB"/>
    <w:rsid w:val="00D664CF"/>
    <w:rsid w:val="00D66B74"/>
    <w:rsid w:val="00D66F63"/>
    <w:rsid w:val="00D67336"/>
    <w:rsid w:val="00D6751E"/>
    <w:rsid w:val="00D67872"/>
    <w:rsid w:val="00D67A14"/>
    <w:rsid w:val="00D7024A"/>
    <w:rsid w:val="00D708AA"/>
    <w:rsid w:val="00D70BEF"/>
    <w:rsid w:val="00D711C8"/>
    <w:rsid w:val="00D718B5"/>
    <w:rsid w:val="00D721B9"/>
    <w:rsid w:val="00D727BC"/>
    <w:rsid w:val="00D7280C"/>
    <w:rsid w:val="00D7298A"/>
    <w:rsid w:val="00D72A35"/>
    <w:rsid w:val="00D72D0D"/>
    <w:rsid w:val="00D7306B"/>
    <w:rsid w:val="00D73195"/>
    <w:rsid w:val="00D7332C"/>
    <w:rsid w:val="00D735DB"/>
    <w:rsid w:val="00D738B2"/>
    <w:rsid w:val="00D738CB"/>
    <w:rsid w:val="00D7396C"/>
    <w:rsid w:val="00D743CC"/>
    <w:rsid w:val="00D7480A"/>
    <w:rsid w:val="00D74BA1"/>
    <w:rsid w:val="00D74BA2"/>
    <w:rsid w:val="00D74C03"/>
    <w:rsid w:val="00D74F46"/>
    <w:rsid w:val="00D755CC"/>
    <w:rsid w:val="00D75B68"/>
    <w:rsid w:val="00D75B8E"/>
    <w:rsid w:val="00D75C62"/>
    <w:rsid w:val="00D75EDE"/>
    <w:rsid w:val="00D7606F"/>
    <w:rsid w:val="00D760EC"/>
    <w:rsid w:val="00D7654B"/>
    <w:rsid w:val="00D7677E"/>
    <w:rsid w:val="00D76AD6"/>
    <w:rsid w:val="00D76CB7"/>
    <w:rsid w:val="00D76FD9"/>
    <w:rsid w:val="00D772B6"/>
    <w:rsid w:val="00D772FB"/>
    <w:rsid w:val="00D77A08"/>
    <w:rsid w:val="00D77C44"/>
    <w:rsid w:val="00D801C2"/>
    <w:rsid w:val="00D801F1"/>
    <w:rsid w:val="00D8039C"/>
    <w:rsid w:val="00D8075A"/>
    <w:rsid w:val="00D807EA"/>
    <w:rsid w:val="00D80CA0"/>
    <w:rsid w:val="00D80EF5"/>
    <w:rsid w:val="00D810C0"/>
    <w:rsid w:val="00D812D5"/>
    <w:rsid w:val="00D8141A"/>
    <w:rsid w:val="00D814A0"/>
    <w:rsid w:val="00D81794"/>
    <w:rsid w:val="00D818C4"/>
    <w:rsid w:val="00D819C7"/>
    <w:rsid w:val="00D81AC3"/>
    <w:rsid w:val="00D8273A"/>
    <w:rsid w:val="00D82C47"/>
    <w:rsid w:val="00D82DC4"/>
    <w:rsid w:val="00D82E0C"/>
    <w:rsid w:val="00D837BC"/>
    <w:rsid w:val="00D839C0"/>
    <w:rsid w:val="00D83A0E"/>
    <w:rsid w:val="00D83C79"/>
    <w:rsid w:val="00D83CC3"/>
    <w:rsid w:val="00D83F1F"/>
    <w:rsid w:val="00D844E6"/>
    <w:rsid w:val="00D84780"/>
    <w:rsid w:val="00D84870"/>
    <w:rsid w:val="00D84AC0"/>
    <w:rsid w:val="00D84ECA"/>
    <w:rsid w:val="00D85269"/>
    <w:rsid w:val="00D85393"/>
    <w:rsid w:val="00D8564E"/>
    <w:rsid w:val="00D85BEB"/>
    <w:rsid w:val="00D85CF0"/>
    <w:rsid w:val="00D85D06"/>
    <w:rsid w:val="00D85FEC"/>
    <w:rsid w:val="00D863A9"/>
    <w:rsid w:val="00D863D0"/>
    <w:rsid w:val="00D8691C"/>
    <w:rsid w:val="00D8716A"/>
    <w:rsid w:val="00D877EB"/>
    <w:rsid w:val="00D879F0"/>
    <w:rsid w:val="00D87AF7"/>
    <w:rsid w:val="00D87D27"/>
    <w:rsid w:val="00D87DF8"/>
    <w:rsid w:val="00D87FF8"/>
    <w:rsid w:val="00D9029D"/>
    <w:rsid w:val="00D90340"/>
    <w:rsid w:val="00D90544"/>
    <w:rsid w:val="00D91059"/>
    <w:rsid w:val="00D91F6D"/>
    <w:rsid w:val="00D91FA9"/>
    <w:rsid w:val="00D921FB"/>
    <w:rsid w:val="00D923F3"/>
    <w:rsid w:val="00D9247F"/>
    <w:rsid w:val="00D92544"/>
    <w:rsid w:val="00D92897"/>
    <w:rsid w:val="00D92AE8"/>
    <w:rsid w:val="00D931F4"/>
    <w:rsid w:val="00D934AE"/>
    <w:rsid w:val="00D9365D"/>
    <w:rsid w:val="00D938DA"/>
    <w:rsid w:val="00D93EEA"/>
    <w:rsid w:val="00D93FDF"/>
    <w:rsid w:val="00D94151"/>
    <w:rsid w:val="00D9416C"/>
    <w:rsid w:val="00D94528"/>
    <w:rsid w:val="00D95133"/>
    <w:rsid w:val="00D9569C"/>
    <w:rsid w:val="00D95A8C"/>
    <w:rsid w:val="00D95D86"/>
    <w:rsid w:val="00D966D7"/>
    <w:rsid w:val="00D972BF"/>
    <w:rsid w:val="00D97702"/>
    <w:rsid w:val="00D9770A"/>
    <w:rsid w:val="00D97751"/>
    <w:rsid w:val="00D97A77"/>
    <w:rsid w:val="00DA0228"/>
    <w:rsid w:val="00DA0ADE"/>
    <w:rsid w:val="00DA0EA9"/>
    <w:rsid w:val="00DA1689"/>
    <w:rsid w:val="00DA1B22"/>
    <w:rsid w:val="00DA2054"/>
    <w:rsid w:val="00DA2AB8"/>
    <w:rsid w:val="00DA3060"/>
    <w:rsid w:val="00DA3649"/>
    <w:rsid w:val="00DA421E"/>
    <w:rsid w:val="00DA4497"/>
    <w:rsid w:val="00DA459D"/>
    <w:rsid w:val="00DA4D58"/>
    <w:rsid w:val="00DA51C8"/>
    <w:rsid w:val="00DA5240"/>
    <w:rsid w:val="00DA5262"/>
    <w:rsid w:val="00DA5289"/>
    <w:rsid w:val="00DA5437"/>
    <w:rsid w:val="00DA5ED9"/>
    <w:rsid w:val="00DA61EE"/>
    <w:rsid w:val="00DA6660"/>
    <w:rsid w:val="00DA6AE5"/>
    <w:rsid w:val="00DA7251"/>
    <w:rsid w:val="00DA73A3"/>
    <w:rsid w:val="00DA757A"/>
    <w:rsid w:val="00DA7DB1"/>
    <w:rsid w:val="00DB0148"/>
    <w:rsid w:val="00DB0561"/>
    <w:rsid w:val="00DB07E2"/>
    <w:rsid w:val="00DB085F"/>
    <w:rsid w:val="00DB0953"/>
    <w:rsid w:val="00DB0A0C"/>
    <w:rsid w:val="00DB0AB3"/>
    <w:rsid w:val="00DB1C20"/>
    <w:rsid w:val="00DB1CFB"/>
    <w:rsid w:val="00DB1E3E"/>
    <w:rsid w:val="00DB1EF7"/>
    <w:rsid w:val="00DB2221"/>
    <w:rsid w:val="00DB25F3"/>
    <w:rsid w:val="00DB2C4F"/>
    <w:rsid w:val="00DB2C97"/>
    <w:rsid w:val="00DB2EF9"/>
    <w:rsid w:val="00DB3008"/>
    <w:rsid w:val="00DB3372"/>
    <w:rsid w:val="00DB376A"/>
    <w:rsid w:val="00DB3BBC"/>
    <w:rsid w:val="00DB3C92"/>
    <w:rsid w:val="00DB418B"/>
    <w:rsid w:val="00DB4DB7"/>
    <w:rsid w:val="00DB4EC9"/>
    <w:rsid w:val="00DB55DB"/>
    <w:rsid w:val="00DB5C7C"/>
    <w:rsid w:val="00DB617A"/>
    <w:rsid w:val="00DB6386"/>
    <w:rsid w:val="00DB65C9"/>
    <w:rsid w:val="00DB69C9"/>
    <w:rsid w:val="00DB6A8F"/>
    <w:rsid w:val="00DB73F9"/>
    <w:rsid w:val="00DB778F"/>
    <w:rsid w:val="00DC03BB"/>
    <w:rsid w:val="00DC041A"/>
    <w:rsid w:val="00DC0A3E"/>
    <w:rsid w:val="00DC0FB9"/>
    <w:rsid w:val="00DC13ED"/>
    <w:rsid w:val="00DC14BD"/>
    <w:rsid w:val="00DC18FD"/>
    <w:rsid w:val="00DC199F"/>
    <w:rsid w:val="00DC1BCD"/>
    <w:rsid w:val="00DC1DCE"/>
    <w:rsid w:val="00DC20C9"/>
    <w:rsid w:val="00DC2692"/>
    <w:rsid w:val="00DC2F2A"/>
    <w:rsid w:val="00DC3157"/>
    <w:rsid w:val="00DC3357"/>
    <w:rsid w:val="00DC3781"/>
    <w:rsid w:val="00DC3833"/>
    <w:rsid w:val="00DC3DEB"/>
    <w:rsid w:val="00DC3F76"/>
    <w:rsid w:val="00DC4513"/>
    <w:rsid w:val="00DC4E64"/>
    <w:rsid w:val="00DC56EC"/>
    <w:rsid w:val="00DC5B14"/>
    <w:rsid w:val="00DC644B"/>
    <w:rsid w:val="00DC6529"/>
    <w:rsid w:val="00DC6825"/>
    <w:rsid w:val="00DC767C"/>
    <w:rsid w:val="00DC76D2"/>
    <w:rsid w:val="00DC77B1"/>
    <w:rsid w:val="00DC792D"/>
    <w:rsid w:val="00DD0054"/>
    <w:rsid w:val="00DD02D3"/>
    <w:rsid w:val="00DD0AE6"/>
    <w:rsid w:val="00DD101D"/>
    <w:rsid w:val="00DD1263"/>
    <w:rsid w:val="00DD12CA"/>
    <w:rsid w:val="00DD1B2B"/>
    <w:rsid w:val="00DD1CB0"/>
    <w:rsid w:val="00DD20DC"/>
    <w:rsid w:val="00DD294A"/>
    <w:rsid w:val="00DD2EFA"/>
    <w:rsid w:val="00DD2FDE"/>
    <w:rsid w:val="00DD300F"/>
    <w:rsid w:val="00DD3120"/>
    <w:rsid w:val="00DD39F2"/>
    <w:rsid w:val="00DD3AE8"/>
    <w:rsid w:val="00DD4646"/>
    <w:rsid w:val="00DD48E8"/>
    <w:rsid w:val="00DD4AB5"/>
    <w:rsid w:val="00DD4B3E"/>
    <w:rsid w:val="00DD520B"/>
    <w:rsid w:val="00DD52CC"/>
    <w:rsid w:val="00DD5916"/>
    <w:rsid w:val="00DD5B88"/>
    <w:rsid w:val="00DD5F61"/>
    <w:rsid w:val="00DD6129"/>
    <w:rsid w:val="00DD6FF6"/>
    <w:rsid w:val="00DD7806"/>
    <w:rsid w:val="00DD7B64"/>
    <w:rsid w:val="00DE038B"/>
    <w:rsid w:val="00DE0865"/>
    <w:rsid w:val="00DE0D24"/>
    <w:rsid w:val="00DE18FE"/>
    <w:rsid w:val="00DE1DD4"/>
    <w:rsid w:val="00DE224B"/>
    <w:rsid w:val="00DE274A"/>
    <w:rsid w:val="00DE375D"/>
    <w:rsid w:val="00DE3884"/>
    <w:rsid w:val="00DE3DBD"/>
    <w:rsid w:val="00DE3ECB"/>
    <w:rsid w:val="00DE439F"/>
    <w:rsid w:val="00DE4500"/>
    <w:rsid w:val="00DE4EEC"/>
    <w:rsid w:val="00DE4F3A"/>
    <w:rsid w:val="00DE57AD"/>
    <w:rsid w:val="00DE5D03"/>
    <w:rsid w:val="00DE62A2"/>
    <w:rsid w:val="00DE6AEA"/>
    <w:rsid w:val="00DE6CCB"/>
    <w:rsid w:val="00DE6D75"/>
    <w:rsid w:val="00DE74C9"/>
    <w:rsid w:val="00DF08AA"/>
    <w:rsid w:val="00DF0F39"/>
    <w:rsid w:val="00DF12C7"/>
    <w:rsid w:val="00DF1329"/>
    <w:rsid w:val="00DF13AD"/>
    <w:rsid w:val="00DF1BC8"/>
    <w:rsid w:val="00DF1E9C"/>
    <w:rsid w:val="00DF25F8"/>
    <w:rsid w:val="00DF2AA1"/>
    <w:rsid w:val="00DF2B4E"/>
    <w:rsid w:val="00DF2C15"/>
    <w:rsid w:val="00DF2D05"/>
    <w:rsid w:val="00DF2D9B"/>
    <w:rsid w:val="00DF34D2"/>
    <w:rsid w:val="00DF3624"/>
    <w:rsid w:val="00DF3878"/>
    <w:rsid w:val="00DF453B"/>
    <w:rsid w:val="00DF480A"/>
    <w:rsid w:val="00DF56F9"/>
    <w:rsid w:val="00DF57E9"/>
    <w:rsid w:val="00DF57F9"/>
    <w:rsid w:val="00DF5D56"/>
    <w:rsid w:val="00DF6BC6"/>
    <w:rsid w:val="00DF6CBD"/>
    <w:rsid w:val="00DF6ECD"/>
    <w:rsid w:val="00DF6FA9"/>
    <w:rsid w:val="00DF74FB"/>
    <w:rsid w:val="00DF7760"/>
    <w:rsid w:val="00DF7EA5"/>
    <w:rsid w:val="00DF7F59"/>
    <w:rsid w:val="00E0028C"/>
    <w:rsid w:val="00E005E5"/>
    <w:rsid w:val="00E009C3"/>
    <w:rsid w:val="00E00FCA"/>
    <w:rsid w:val="00E019AA"/>
    <w:rsid w:val="00E019CF"/>
    <w:rsid w:val="00E01C61"/>
    <w:rsid w:val="00E0220D"/>
    <w:rsid w:val="00E0275A"/>
    <w:rsid w:val="00E02C56"/>
    <w:rsid w:val="00E02C70"/>
    <w:rsid w:val="00E0332C"/>
    <w:rsid w:val="00E0358F"/>
    <w:rsid w:val="00E03986"/>
    <w:rsid w:val="00E03AAD"/>
    <w:rsid w:val="00E03F71"/>
    <w:rsid w:val="00E046AE"/>
    <w:rsid w:val="00E046F5"/>
    <w:rsid w:val="00E04CB8"/>
    <w:rsid w:val="00E0529B"/>
    <w:rsid w:val="00E05DAC"/>
    <w:rsid w:val="00E06013"/>
    <w:rsid w:val="00E063B1"/>
    <w:rsid w:val="00E067B4"/>
    <w:rsid w:val="00E0711D"/>
    <w:rsid w:val="00E0738D"/>
    <w:rsid w:val="00E07A61"/>
    <w:rsid w:val="00E100AF"/>
    <w:rsid w:val="00E10931"/>
    <w:rsid w:val="00E10C92"/>
    <w:rsid w:val="00E10D46"/>
    <w:rsid w:val="00E115E8"/>
    <w:rsid w:val="00E11AA1"/>
    <w:rsid w:val="00E12061"/>
    <w:rsid w:val="00E1240E"/>
    <w:rsid w:val="00E12774"/>
    <w:rsid w:val="00E12844"/>
    <w:rsid w:val="00E135AD"/>
    <w:rsid w:val="00E13A9F"/>
    <w:rsid w:val="00E13BCE"/>
    <w:rsid w:val="00E13C11"/>
    <w:rsid w:val="00E13D98"/>
    <w:rsid w:val="00E13E8F"/>
    <w:rsid w:val="00E1410F"/>
    <w:rsid w:val="00E141C1"/>
    <w:rsid w:val="00E14348"/>
    <w:rsid w:val="00E14461"/>
    <w:rsid w:val="00E145A4"/>
    <w:rsid w:val="00E146F0"/>
    <w:rsid w:val="00E1478E"/>
    <w:rsid w:val="00E1546D"/>
    <w:rsid w:val="00E15C74"/>
    <w:rsid w:val="00E16457"/>
    <w:rsid w:val="00E16762"/>
    <w:rsid w:val="00E169B5"/>
    <w:rsid w:val="00E17768"/>
    <w:rsid w:val="00E17961"/>
    <w:rsid w:val="00E17C28"/>
    <w:rsid w:val="00E2074B"/>
    <w:rsid w:val="00E20A89"/>
    <w:rsid w:val="00E20BAB"/>
    <w:rsid w:val="00E21331"/>
    <w:rsid w:val="00E21455"/>
    <w:rsid w:val="00E215FE"/>
    <w:rsid w:val="00E21636"/>
    <w:rsid w:val="00E2163B"/>
    <w:rsid w:val="00E2176C"/>
    <w:rsid w:val="00E21CE0"/>
    <w:rsid w:val="00E22511"/>
    <w:rsid w:val="00E22623"/>
    <w:rsid w:val="00E22EBC"/>
    <w:rsid w:val="00E22FBD"/>
    <w:rsid w:val="00E231B7"/>
    <w:rsid w:val="00E23778"/>
    <w:rsid w:val="00E24704"/>
    <w:rsid w:val="00E25869"/>
    <w:rsid w:val="00E25888"/>
    <w:rsid w:val="00E25F65"/>
    <w:rsid w:val="00E2615A"/>
    <w:rsid w:val="00E2634B"/>
    <w:rsid w:val="00E264F6"/>
    <w:rsid w:val="00E265B7"/>
    <w:rsid w:val="00E2668F"/>
    <w:rsid w:val="00E26B1F"/>
    <w:rsid w:val="00E2786A"/>
    <w:rsid w:val="00E279C0"/>
    <w:rsid w:val="00E27A18"/>
    <w:rsid w:val="00E27AA4"/>
    <w:rsid w:val="00E27D7C"/>
    <w:rsid w:val="00E3014A"/>
    <w:rsid w:val="00E304C8"/>
    <w:rsid w:val="00E30C11"/>
    <w:rsid w:val="00E313D0"/>
    <w:rsid w:val="00E323C4"/>
    <w:rsid w:val="00E32906"/>
    <w:rsid w:val="00E32A08"/>
    <w:rsid w:val="00E32FE5"/>
    <w:rsid w:val="00E33395"/>
    <w:rsid w:val="00E3393B"/>
    <w:rsid w:val="00E33BFB"/>
    <w:rsid w:val="00E33D2B"/>
    <w:rsid w:val="00E33D9B"/>
    <w:rsid w:val="00E342CD"/>
    <w:rsid w:val="00E357B4"/>
    <w:rsid w:val="00E35C0F"/>
    <w:rsid w:val="00E3623B"/>
    <w:rsid w:val="00E363F5"/>
    <w:rsid w:val="00E36635"/>
    <w:rsid w:val="00E36ED6"/>
    <w:rsid w:val="00E3752E"/>
    <w:rsid w:val="00E377B3"/>
    <w:rsid w:val="00E3792A"/>
    <w:rsid w:val="00E379B3"/>
    <w:rsid w:val="00E37D69"/>
    <w:rsid w:val="00E37DBD"/>
    <w:rsid w:val="00E37E30"/>
    <w:rsid w:val="00E4035D"/>
    <w:rsid w:val="00E40604"/>
    <w:rsid w:val="00E406A4"/>
    <w:rsid w:val="00E40810"/>
    <w:rsid w:val="00E40ECB"/>
    <w:rsid w:val="00E41767"/>
    <w:rsid w:val="00E41BAD"/>
    <w:rsid w:val="00E42081"/>
    <w:rsid w:val="00E42461"/>
    <w:rsid w:val="00E426F8"/>
    <w:rsid w:val="00E42783"/>
    <w:rsid w:val="00E428AA"/>
    <w:rsid w:val="00E438D1"/>
    <w:rsid w:val="00E4406B"/>
    <w:rsid w:val="00E44506"/>
    <w:rsid w:val="00E44DE0"/>
    <w:rsid w:val="00E450C2"/>
    <w:rsid w:val="00E4523B"/>
    <w:rsid w:val="00E45F71"/>
    <w:rsid w:val="00E4621D"/>
    <w:rsid w:val="00E46419"/>
    <w:rsid w:val="00E46979"/>
    <w:rsid w:val="00E469F0"/>
    <w:rsid w:val="00E46AC5"/>
    <w:rsid w:val="00E46FB0"/>
    <w:rsid w:val="00E478D9"/>
    <w:rsid w:val="00E47982"/>
    <w:rsid w:val="00E47B80"/>
    <w:rsid w:val="00E47EE2"/>
    <w:rsid w:val="00E50551"/>
    <w:rsid w:val="00E5128A"/>
    <w:rsid w:val="00E515AF"/>
    <w:rsid w:val="00E518CC"/>
    <w:rsid w:val="00E51B1C"/>
    <w:rsid w:val="00E51E4F"/>
    <w:rsid w:val="00E5201E"/>
    <w:rsid w:val="00E520DE"/>
    <w:rsid w:val="00E52480"/>
    <w:rsid w:val="00E52761"/>
    <w:rsid w:val="00E52BF6"/>
    <w:rsid w:val="00E52C9A"/>
    <w:rsid w:val="00E52CF1"/>
    <w:rsid w:val="00E52D4C"/>
    <w:rsid w:val="00E52FCB"/>
    <w:rsid w:val="00E5304D"/>
    <w:rsid w:val="00E533CF"/>
    <w:rsid w:val="00E5392F"/>
    <w:rsid w:val="00E53C20"/>
    <w:rsid w:val="00E53CBC"/>
    <w:rsid w:val="00E53D31"/>
    <w:rsid w:val="00E544F2"/>
    <w:rsid w:val="00E557D4"/>
    <w:rsid w:val="00E55941"/>
    <w:rsid w:val="00E56623"/>
    <w:rsid w:val="00E568EB"/>
    <w:rsid w:val="00E569F3"/>
    <w:rsid w:val="00E56AED"/>
    <w:rsid w:val="00E56D4D"/>
    <w:rsid w:val="00E5709E"/>
    <w:rsid w:val="00E573AA"/>
    <w:rsid w:val="00E57F0A"/>
    <w:rsid w:val="00E6031F"/>
    <w:rsid w:val="00E6121B"/>
    <w:rsid w:val="00E6154A"/>
    <w:rsid w:val="00E617D7"/>
    <w:rsid w:val="00E61C18"/>
    <w:rsid w:val="00E6200D"/>
    <w:rsid w:val="00E62B11"/>
    <w:rsid w:val="00E630D2"/>
    <w:rsid w:val="00E637D7"/>
    <w:rsid w:val="00E64429"/>
    <w:rsid w:val="00E64B33"/>
    <w:rsid w:val="00E64C3B"/>
    <w:rsid w:val="00E64CD9"/>
    <w:rsid w:val="00E65209"/>
    <w:rsid w:val="00E65341"/>
    <w:rsid w:val="00E65380"/>
    <w:rsid w:val="00E653DE"/>
    <w:rsid w:val="00E65509"/>
    <w:rsid w:val="00E65D90"/>
    <w:rsid w:val="00E65E91"/>
    <w:rsid w:val="00E664F9"/>
    <w:rsid w:val="00E66665"/>
    <w:rsid w:val="00E66CC3"/>
    <w:rsid w:val="00E67026"/>
    <w:rsid w:val="00E672B8"/>
    <w:rsid w:val="00E673B8"/>
    <w:rsid w:val="00E67A82"/>
    <w:rsid w:val="00E67C9B"/>
    <w:rsid w:val="00E70C43"/>
    <w:rsid w:val="00E70D00"/>
    <w:rsid w:val="00E71664"/>
    <w:rsid w:val="00E7282A"/>
    <w:rsid w:val="00E731DB"/>
    <w:rsid w:val="00E7378E"/>
    <w:rsid w:val="00E73B31"/>
    <w:rsid w:val="00E73BA0"/>
    <w:rsid w:val="00E7452A"/>
    <w:rsid w:val="00E74969"/>
    <w:rsid w:val="00E74AA3"/>
    <w:rsid w:val="00E752E5"/>
    <w:rsid w:val="00E756C2"/>
    <w:rsid w:val="00E76402"/>
    <w:rsid w:val="00E76687"/>
    <w:rsid w:val="00E768EB"/>
    <w:rsid w:val="00E77094"/>
    <w:rsid w:val="00E7723B"/>
    <w:rsid w:val="00E777B1"/>
    <w:rsid w:val="00E80163"/>
    <w:rsid w:val="00E80571"/>
    <w:rsid w:val="00E80B9C"/>
    <w:rsid w:val="00E80E99"/>
    <w:rsid w:val="00E80F68"/>
    <w:rsid w:val="00E811B3"/>
    <w:rsid w:val="00E81491"/>
    <w:rsid w:val="00E819D1"/>
    <w:rsid w:val="00E81A26"/>
    <w:rsid w:val="00E822CF"/>
    <w:rsid w:val="00E83001"/>
    <w:rsid w:val="00E83135"/>
    <w:rsid w:val="00E833E7"/>
    <w:rsid w:val="00E83983"/>
    <w:rsid w:val="00E83D1C"/>
    <w:rsid w:val="00E84058"/>
    <w:rsid w:val="00E840A1"/>
    <w:rsid w:val="00E840E7"/>
    <w:rsid w:val="00E843B3"/>
    <w:rsid w:val="00E84AE6"/>
    <w:rsid w:val="00E84F4C"/>
    <w:rsid w:val="00E84FB8"/>
    <w:rsid w:val="00E8519D"/>
    <w:rsid w:val="00E8559F"/>
    <w:rsid w:val="00E8568B"/>
    <w:rsid w:val="00E85AAA"/>
    <w:rsid w:val="00E85C59"/>
    <w:rsid w:val="00E85EF7"/>
    <w:rsid w:val="00E863CC"/>
    <w:rsid w:val="00E86E67"/>
    <w:rsid w:val="00E872DA"/>
    <w:rsid w:val="00E8744C"/>
    <w:rsid w:val="00E87A41"/>
    <w:rsid w:val="00E90FE0"/>
    <w:rsid w:val="00E91261"/>
    <w:rsid w:val="00E9164B"/>
    <w:rsid w:val="00E9174C"/>
    <w:rsid w:val="00E91954"/>
    <w:rsid w:val="00E91C22"/>
    <w:rsid w:val="00E91DD2"/>
    <w:rsid w:val="00E9203E"/>
    <w:rsid w:val="00E92A7D"/>
    <w:rsid w:val="00E92F9B"/>
    <w:rsid w:val="00E9389F"/>
    <w:rsid w:val="00E93FFB"/>
    <w:rsid w:val="00E94748"/>
    <w:rsid w:val="00E94BA3"/>
    <w:rsid w:val="00E94E64"/>
    <w:rsid w:val="00E94F84"/>
    <w:rsid w:val="00E95115"/>
    <w:rsid w:val="00E952C4"/>
    <w:rsid w:val="00E956B6"/>
    <w:rsid w:val="00E956F9"/>
    <w:rsid w:val="00E95C73"/>
    <w:rsid w:val="00E95CE1"/>
    <w:rsid w:val="00E95F65"/>
    <w:rsid w:val="00E962A8"/>
    <w:rsid w:val="00E9675F"/>
    <w:rsid w:val="00E969E3"/>
    <w:rsid w:val="00E96EE9"/>
    <w:rsid w:val="00E9701E"/>
    <w:rsid w:val="00E97099"/>
    <w:rsid w:val="00E976DD"/>
    <w:rsid w:val="00E979C5"/>
    <w:rsid w:val="00E97B7F"/>
    <w:rsid w:val="00E97CFC"/>
    <w:rsid w:val="00EA00C3"/>
    <w:rsid w:val="00EA0277"/>
    <w:rsid w:val="00EA08B3"/>
    <w:rsid w:val="00EA0CC0"/>
    <w:rsid w:val="00EA0E14"/>
    <w:rsid w:val="00EA0ED9"/>
    <w:rsid w:val="00EA14F7"/>
    <w:rsid w:val="00EA185F"/>
    <w:rsid w:val="00EA1BFA"/>
    <w:rsid w:val="00EA1C94"/>
    <w:rsid w:val="00EA21CC"/>
    <w:rsid w:val="00EA2361"/>
    <w:rsid w:val="00EA2395"/>
    <w:rsid w:val="00EA36A9"/>
    <w:rsid w:val="00EA36FC"/>
    <w:rsid w:val="00EA3B90"/>
    <w:rsid w:val="00EA3D61"/>
    <w:rsid w:val="00EA46DF"/>
    <w:rsid w:val="00EA49CF"/>
    <w:rsid w:val="00EA55F3"/>
    <w:rsid w:val="00EA6264"/>
    <w:rsid w:val="00EA67AB"/>
    <w:rsid w:val="00EA684E"/>
    <w:rsid w:val="00EA68B1"/>
    <w:rsid w:val="00EA6A25"/>
    <w:rsid w:val="00EA6B89"/>
    <w:rsid w:val="00EA7294"/>
    <w:rsid w:val="00EA77EE"/>
    <w:rsid w:val="00EB0531"/>
    <w:rsid w:val="00EB05C9"/>
    <w:rsid w:val="00EB0686"/>
    <w:rsid w:val="00EB0A1C"/>
    <w:rsid w:val="00EB0F7D"/>
    <w:rsid w:val="00EB14C9"/>
    <w:rsid w:val="00EB1989"/>
    <w:rsid w:val="00EB1B4C"/>
    <w:rsid w:val="00EB1E1D"/>
    <w:rsid w:val="00EB1F4C"/>
    <w:rsid w:val="00EB2240"/>
    <w:rsid w:val="00EB25F0"/>
    <w:rsid w:val="00EB28CE"/>
    <w:rsid w:val="00EB2ADA"/>
    <w:rsid w:val="00EB309D"/>
    <w:rsid w:val="00EB3937"/>
    <w:rsid w:val="00EB43C5"/>
    <w:rsid w:val="00EB5295"/>
    <w:rsid w:val="00EB5496"/>
    <w:rsid w:val="00EB56E2"/>
    <w:rsid w:val="00EB5A9A"/>
    <w:rsid w:val="00EB5ACD"/>
    <w:rsid w:val="00EB5F21"/>
    <w:rsid w:val="00EB621C"/>
    <w:rsid w:val="00EB624C"/>
    <w:rsid w:val="00EB6A6D"/>
    <w:rsid w:val="00EB6CEC"/>
    <w:rsid w:val="00EB6D13"/>
    <w:rsid w:val="00EB70AC"/>
    <w:rsid w:val="00EB7409"/>
    <w:rsid w:val="00EB7477"/>
    <w:rsid w:val="00EB7518"/>
    <w:rsid w:val="00EB7842"/>
    <w:rsid w:val="00EB7F4B"/>
    <w:rsid w:val="00EC07B7"/>
    <w:rsid w:val="00EC0BDA"/>
    <w:rsid w:val="00EC0CD8"/>
    <w:rsid w:val="00EC12D2"/>
    <w:rsid w:val="00EC1BA9"/>
    <w:rsid w:val="00EC1E00"/>
    <w:rsid w:val="00EC28A3"/>
    <w:rsid w:val="00EC2C7E"/>
    <w:rsid w:val="00EC2CFF"/>
    <w:rsid w:val="00EC2FC4"/>
    <w:rsid w:val="00EC3256"/>
    <w:rsid w:val="00EC3D3B"/>
    <w:rsid w:val="00EC3DAE"/>
    <w:rsid w:val="00EC3F96"/>
    <w:rsid w:val="00EC498A"/>
    <w:rsid w:val="00EC4A10"/>
    <w:rsid w:val="00EC4E78"/>
    <w:rsid w:val="00EC5040"/>
    <w:rsid w:val="00EC5045"/>
    <w:rsid w:val="00EC5715"/>
    <w:rsid w:val="00EC593D"/>
    <w:rsid w:val="00EC5946"/>
    <w:rsid w:val="00EC5B5C"/>
    <w:rsid w:val="00EC6DB8"/>
    <w:rsid w:val="00EC6F70"/>
    <w:rsid w:val="00EC7054"/>
    <w:rsid w:val="00EC70EC"/>
    <w:rsid w:val="00EC71D4"/>
    <w:rsid w:val="00EC7490"/>
    <w:rsid w:val="00EC7756"/>
    <w:rsid w:val="00EC7C7B"/>
    <w:rsid w:val="00EC7CDC"/>
    <w:rsid w:val="00EC7D5C"/>
    <w:rsid w:val="00EC7F0D"/>
    <w:rsid w:val="00ED006F"/>
    <w:rsid w:val="00ED0199"/>
    <w:rsid w:val="00ED05F0"/>
    <w:rsid w:val="00ED0835"/>
    <w:rsid w:val="00ED0CFD"/>
    <w:rsid w:val="00ED0E47"/>
    <w:rsid w:val="00ED133F"/>
    <w:rsid w:val="00ED148F"/>
    <w:rsid w:val="00ED19A6"/>
    <w:rsid w:val="00ED19C8"/>
    <w:rsid w:val="00ED1A4E"/>
    <w:rsid w:val="00ED2926"/>
    <w:rsid w:val="00ED2D74"/>
    <w:rsid w:val="00ED319D"/>
    <w:rsid w:val="00ED344D"/>
    <w:rsid w:val="00ED457C"/>
    <w:rsid w:val="00ED5050"/>
    <w:rsid w:val="00ED5681"/>
    <w:rsid w:val="00ED57F4"/>
    <w:rsid w:val="00ED61DD"/>
    <w:rsid w:val="00ED6D5B"/>
    <w:rsid w:val="00ED6E5C"/>
    <w:rsid w:val="00ED72B9"/>
    <w:rsid w:val="00ED785F"/>
    <w:rsid w:val="00ED7BED"/>
    <w:rsid w:val="00ED7E20"/>
    <w:rsid w:val="00EE0943"/>
    <w:rsid w:val="00EE0C0D"/>
    <w:rsid w:val="00EE0CA2"/>
    <w:rsid w:val="00EE0FC6"/>
    <w:rsid w:val="00EE113C"/>
    <w:rsid w:val="00EE12A9"/>
    <w:rsid w:val="00EE13EF"/>
    <w:rsid w:val="00EE15C4"/>
    <w:rsid w:val="00EE1D2F"/>
    <w:rsid w:val="00EE1D78"/>
    <w:rsid w:val="00EE1F94"/>
    <w:rsid w:val="00EE247A"/>
    <w:rsid w:val="00EE2604"/>
    <w:rsid w:val="00EE2F86"/>
    <w:rsid w:val="00EE313B"/>
    <w:rsid w:val="00EE3561"/>
    <w:rsid w:val="00EE3946"/>
    <w:rsid w:val="00EE4344"/>
    <w:rsid w:val="00EE457D"/>
    <w:rsid w:val="00EE4892"/>
    <w:rsid w:val="00EE5151"/>
    <w:rsid w:val="00EE59A6"/>
    <w:rsid w:val="00EE5AFA"/>
    <w:rsid w:val="00EE5C77"/>
    <w:rsid w:val="00EE6D82"/>
    <w:rsid w:val="00EE6DB9"/>
    <w:rsid w:val="00EE7741"/>
    <w:rsid w:val="00EE7B23"/>
    <w:rsid w:val="00EE7C1F"/>
    <w:rsid w:val="00EE7EB6"/>
    <w:rsid w:val="00EF0167"/>
    <w:rsid w:val="00EF067D"/>
    <w:rsid w:val="00EF0BD0"/>
    <w:rsid w:val="00EF0C13"/>
    <w:rsid w:val="00EF132B"/>
    <w:rsid w:val="00EF1BAC"/>
    <w:rsid w:val="00EF1EBB"/>
    <w:rsid w:val="00EF1FCE"/>
    <w:rsid w:val="00EF2429"/>
    <w:rsid w:val="00EF25D5"/>
    <w:rsid w:val="00EF2657"/>
    <w:rsid w:val="00EF26D1"/>
    <w:rsid w:val="00EF299A"/>
    <w:rsid w:val="00EF31FB"/>
    <w:rsid w:val="00EF343C"/>
    <w:rsid w:val="00EF3A88"/>
    <w:rsid w:val="00EF3B05"/>
    <w:rsid w:val="00EF3CC3"/>
    <w:rsid w:val="00EF40AA"/>
    <w:rsid w:val="00EF427A"/>
    <w:rsid w:val="00EF47C6"/>
    <w:rsid w:val="00EF53EA"/>
    <w:rsid w:val="00EF55CB"/>
    <w:rsid w:val="00EF56E3"/>
    <w:rsid w:val="00EF5D8B"/>
    <w:rsid w:val="00EF6634"/>
    <w:rsid w:val="00EF68CE"/>
    <w:rsid w:val="00EF73B5"/>
    <w:rsid w:val="00EF7B0F"/>
    <w:rsid w:val="00EF7DCB"/>
    <w:rsid w:val="00F011F4"/>
    <w:rsid w:val="00F013CE"/>
    <w:rsid w:val="00F01B32"/>
    <w:rsid w:val="00F01C7C"/>
    <w:rsid w:val="00F01F82"/>
    <w:rsid w:val="00F02107"/>
    <w:rsid w:val="00F0222E"/>
    <w:rsid w:val="00F022B6"/>
    <w:rsid w:val="00F0255D"/>
    <w:rsid w:val="00F03494"/>
    <w:rsid w:val="00F04A6F"/>
    <w:rsid w:val="00F04D23"/>
    <w:rsid w:val="00F05214"/>
    <w:rsid w:val="00F05A51"/>
    <w:rsid w:val="00F067F0"/>
    <w:rsid w:val="00F06999"/>
    <w:rsid w:val="00F06B23"/>
    <w:rsid w:val="00F06D90"/>
    <w:rsid w:val="00F06F80"/>
    <w:rsid w:val="00F07812"/>
    <w:rsid w:val="00F07F91"/>
    <w:rsid w:val="00F106FA"/>
    <w:rsid w:val="00F10811"/>
    <w:rsid w:val="00F10A87"/>
    <w:rsid w:val="00F10D8E"/>
    <w:rsid w:val="00F11206"/>
    <w:rsid w:val="00F112BF"/>
    <w:rsid w:val="00F116C1"/>
    <w:rsid w:val="00F11769"/>
    <w:rsid w:val="00F12362"/>
    <w:rsid w:val="00F126FF"/>
    <w:rsid w:val="00F12887"/>
    <w:rsid w:val="00F12CC5"/>
    <w:rsid w:val="00F13999"/>
    <w:rsid w:val="00F14048"/>
    <w:rsid w:val="00F14384"/>
    <w:rsid w:val="00F1463D"/>
    <w:rsid w:val="00F14A21"/>
    <w:rsid w:val="00F14D7E"/>
    <w:rsid w:val="00F1512E"/>
    <w:rsid w:val="00F153F2"/>
    <w:rsid w:val="00F154BC"/>
    <w:rsid w:val="00F15BA2"/>
    <w:rsid w:val="00F16389"/>
    <w:rsid w:val="00F16704"/>
    <w:rsid w:val="00F16995"/>
    <w:rsid w:val="00F17419"/>
    <w:rsid w:val="00F175C4"/>
    <w:rsid w:val="00F17931"/>
    <w:rsid w:val="00F17C58"/>
    <w:rsid w:val="00F17DB9"/>
    <w:rsid w:val="00F20549"/>
    <w:rsid w:val="00F207EF"/>
    <w:rsid w:val="00F209BD"/>
    <w:rsid w:val="00F20BFF"/>
    <w:rsid w:val="00F20EA4"/>
    <w:rsid w:val="00F210C7"/>
    <w:rsid w:val="00F2166F"/>
    <w:rsid w:val="00F22147"/>
    <w:rsid w:val="00F225C1"/>
    <w:rsid w:val="00F225FF"/>
    <w:rsid w:val="00F2267C"/>
    <w:rsid w:val="00F2269F"/>
    <w:rsid w:val="00F22C31"/>
    <w:rsid w:val="00F23559"/>
    <w:rsid w:val="00F23581"/>
    <w:rsid w:val="00F24221"/>
    <w:rsid w:val="00F249ED"/>
    <w:rsid w:val="00F24D80"/>
    <w:rsid w:val="00F256D4"/>
    <w:rsid w:val="00F25A5B"/>
    <w:rsid w:val="00F263DC"/>
    <w:rsid w:val="00F2664A"/>
    <w:rsid w:val="00F268B4"/>
    <w:rsid w:val="00F269A0"/>
    <w:rsid w:val="00F27113"/>
    <w:rsid w:val="00F27299"/>
    <w:rsid w:val="00F27976"/>
    <w:rsid w:val="00F27BA9"/>
    <w:rsid w:val="00F27CFD"/>
    <w:rsid w:val="00F30376"/>
    <w:rsid w:val="00F315ED"/>
    <w:rsid w:val="00F31621"/>
    <w:rsid w:val="00F319E0"/>
    <w:rsid w:val="00F3264A"/>
    <w:rsid w:val="00F3289A"/>
    <w:rsid w:val="00F32A14"/>
    <w:rsid w:val="00F32B9C"/>
    <w:rsid w:val="00F32C94"/>
    <w:rsid w:val="00F32EEB"/>
    <w:rsid w:val="00F32FE3"/>
    <w:rsid w:val="00F33519"/>
    <w:rsid w:val="00F3416D"/>
    <w:rsid w:val="00F341DB"/>
    <w:rsid w:val="00F34352"/>
    <w:rsid w:val="00F34DAC"/>
    <w:rsid w:val="00F35B4F"/>
    <w:rsid w:val="00F36293"/>
    <w:rsid w:val="00F36319"/>
    <w:rsid w:val="00F366A2"/>
    <w:rsid w:val="00F367DD"/>
    <w:rsid w:val="00F368B4"/>
    <w:rsid w:val="00F36A2A"/>
    <w:rsid w:val="00F3791F"/>
    <w:rsid w:val="00F37CDD"/>
    <w:rsid w:val="00F402AC"/>
    <w:rsid w:val="00F40FE0"/>
    <w:rsid w:val="00F413CB"/>
    <w:rsid w:val="00F41A68"/>
    <w:rsid w:val="00F41B87"/>
    <w:rsid w:val="00F41BE0"/>
    <w:rsid w:val="00F4233A"/>
    <w:rsid w:val="00F42376"/>
    <w:rsid w:val="00F42548"/>
    <w:rsid w:val="00F4286F"/>
    <w:rsid w:val="00F4310A"/>
    <w:rsid w:val="00F435EC"/>
    <w:rsid w:val="00F43AD7"/>
    <w:rsid w:val="00F43F5E"/>
    <w:rsid w:val="00F44664"/>
    <w:rsid w:val="00F44760"/>
    <w:rsid w:val="00F44818"/>
    <w:rsid w:val="00F44F60"/>
    <w:rsid w:val="00F4518B"/>
    <w:rsid w:val="00F45234"/>
    <w:rsid w:val="00F4576F"/>
    <w:rsid w:val="00F45B1A"/>
    <w:rsid w:val="00F45FF6"/>
    <w:rsid w:val="00F46150"/>
    <w:rsid w:val="00F468FF"/>
    <w:rsid w:val="00F46922"/>
    <w:rsid w:val="00F46D4F"/>
    <w:rsid w:val="00F47328"/>
    <w:rsid w:val="00F473C4"/>
    <w:rsid w:val="00F473EC"/>
    <w:rsid w:val="00F478F8"/>
    <w:rsid w:val="00F47960"/>
    <w:rsid w:val="00F50906"/>
    <w:rsid w:val="00F50E14"/>
    <w:rsid w:val="00F51592"/>
    <w:rsid w:val="00F51748"/>
    <w:rsid w:val="00F51A4F"/>
    <w:rsid w:val="00F51F24"/>
    <w:rsid w:val="00F520FE"/>
    <w:rsid w:val="00F526DE"/>
    <w:rsid w:val="00F5288D"/>
    <w:rsid w:val="00F5298C"/>
    <w:rsid w:val="00F52FA0"/>
    <w:rsid w:val="00F5378F"/>
    <w:rsid w:val="00F53868"/>
    <w:rsid w:val="00F53C19"/>
    <w:rsid w:val="00F5489B"/>
    <w:rsid w:val="00F54A32"/>
    <w:rsid w:val="00F54C1B"/>
    <w:rsid w:val="00F552F7"/>
    <w:rsid w:val="00F5556C"/>
    <w:rsid w:val="00F55D32"/>
    <w:rsid w:val="00F56A3A"/>
    <w:rsid w:val="00F571D5"/>
    <w:rsid w:val="00F57231"/>
    <w:rsid w:val="00F572F0"/>
    <w:rsid w:val="00F57F59"/>
    <w:rsid w:val="00F60018"/>
    <w:rsid w:val="00F6058D"/>
    <w:rsid w:val="00F605EF"/>
    <w:rsid w:val="00F60ACE"/>
    <w:rsid w:val="00F60EA4"/>
    <w:rsid w:val="00F61417"/>
    <w:rsid w:val="00F6171D"/>
    <w:rsid w:val="00F61B51"/>
    <w:rsid w:val="00F6264B"/>
    <w:rsid w:val="00F62AB7"/>
    <w:rsid w:val="00F62CB2"/>
    <w:rsid w:val="00F631F9"/>
    <w:rsid w:val="00F63545"/>
    <w:rsid w:val="00F63781"/>
    <w:rsid w:val="00F63EA2"/>
    <w:rsid w:val="00F64D5F"/>
    <w:rsid w:val="00F64E34"/>
    <w:rsid w:val="00F64FD6"/>
    <w:rsid w:val="00F65059"/>
    <w:rsid w:val="00F654E1"/>
    <w:rsid w:val="00F6555C"/>
    <w:rsid w:val="00F65A66"/>
    <w:rsid w:val="00F65F15"/>
    <w:rsid w:val="00F662CB"/>
    <w:rsid w:val="00F66336"/>
    <w:rsid w:val="00F66710"/>
    <w:rsid w:val="00F6671C"/>
    <w:rsid w:val="00F66781"/>
    <w:rsid w:val="00F67486"/>
    <w:rsid w:val="00F676B5"/>
    <w:rsid w:val="00F6770C"/>
    <w:rsid w:val="00F67C37"/>
    <w:rsid w:val="00F67FA2"/>
    <w:rsid w:val="00F67FFD"/>
    <w:rsid w:val="00F7014C"/>
    <w:rsid w:val="00F70BC9"/>
    <w:rsid w:val="00F70DEF"/>
    <w:rsid w:val="00F712BF"/>
    <w:rsid w:val="00F717BC"/>
    <w:rsid w:val="00F71F44"/>
    <w:rsid w:val="00F7206B"/>
    <w:rsid w:val="00F727AE"/>
    <w:rsid w:val="00F72B53"/>
    <w:rsid w:val="00F73097"/>
    <w:rsid w:val="00F73968"/>
    <w:rsid w:val="00F73ABE"/>
    <w:rsid w:val="00F73CDC"/>
    <w:rsid w:val="00F73EA8"/>
    <w:rsid w:val="00F73F00"/>
    <w:rsid w:val="00F743AA"/>
    <w:rsid w:val="00F74C6F"/>
    <w:rsid w:val="00F74D45"/>
    <w:rsid w:val="00F75362"/>
    <w:rsid w:val="00F7585E"/>
    <w:rsid w:val="00F75CA1"/>
    <w:rsid w:val="00F767FB"/>
    <w:rsid w:val="00F76965"/>
    <w:rsid w:val="00F76D42"/>
    <w:rsid w:val="00F7766A"/>
    <w:rsid w:val="00F80851"/>
    <w:rsid w:val="00F80E0D"/>
    <w:rsid w:val="00F80ED3"/>
    <w:rsid w:val="00F8169D"/>
    <w:rsid w:val="00F82346"/>
    <w:rsid w:val="00F8311C"/>
    <w:rsid w:val="00F83263"/>
    <w:rsid w:val="00F84414"/>
    <w:rsid w:val="00F844B3"/>
    <w:rsid w:val="00F8465C"/>
    <w:rsid w:val="00F848B7"/>
    <w:rsid w:val="00F856E3"/>
    <w:rsid w:val="00F858BC"/>
    <w:rsid w:val="00F858DD"/>
    <w:rsid w:val="00F85FC5"/>
    <w:rsid w:val="00F86AB9"/>
    <w:rsid w:val="00F86EEA"/>
    <w:rsid w:val="00F8737F"/>
    <w:rsid w:val="00F87464"/>
    <w:rsid w:val="00F8790E"/>
    <w:rsid w:val="00F87DA1"/>
    <w:rsid w:val="00F87EFD"/>
    <w:rsid w:val="00F90677"/>
    <w:rsid w:val="00F9149A"/>
    <w:rsid w:val="00F91D34"/>
    <w:rsid w:val="00F931DF"/>
    <w:rsid w:val="00F933BD"/>
    <w:rsid w:val="00F9366E"/>
    <w:rsid w:val="00F9395D"/>
    <w:rsid w:val="00F93DB4"/>
    <w:rsid w:val="00F93E88"/>
    <w:rsid w:val="00F945AE"/>
    <w:rsid w:val="00F94736"/>
    <w:rsid w:val="00F95985"/>
    <w:rsid w:val="00F95CE6"/>
    <w:rsid w:val="00F9711A"/>
    <w:rsid w:val="00F9778A"/>
    <w:rsid w:val="00F97885"/>
    <w:rsid w:val="00F97983"/>
    <w:rsid w:val="00F97AF8"/>
    <w:rsid w:val="00F97BAA"/>
    <w:rsid w:val="00FA056F"/>
    <w:rsid w:val="00FA06AC"/>
    <w:rsid w:val="00FA0759"/>
    <w:rsid w:val="00FA1A08"/>
    <w:rsid w:val="00FA1D7E"/>
    <w:rsid w:val="00FA2577"/>
    <w:rsid w:val="00FA26E9"/>
    <w:rsid w:val="00FA2910"/>
    <w:rsid w:val="00FA2A69"/>
    <w:rsid w:val="00FA3024"/>
    <w:rsid w:val="00FA34F7"/>
    <w:rsid w:val="00FA35D1"/>
    <w:rsid w:val="00FA3F4B"/>
    <w:rsid w:val="00FA42E0"/>
    <w:rsid w:val="00FA4B7F"/>
    <w:rsid w:val="00FA4CE0"/>
    <w:rsid w:val="00FA5529"/>
    <w:rsid w:val="00FA59C7"/>
    <w:rsid w:val="00FA6054"/>
    <w:rsid w:val="00FA63BC"/>
    <w:rsid w:val="00FA65F0"/>
    <w:rsid w:val="00FA6849"/>
    <w:rsid w:val="00FA6854"/>
    <w:rsid w:val="00FA6B86"/>
    <w:rsid w:val="00FA6BB3"/>
    <w:rsid w:val="00FA6BF0"/>
    <w:rsid w:val="00FA6F6F"/>
    <w:rsid w:val="00FA6F97"/>
    <w:rsid w:val="00FA71EB"/>
    <w:rsid w:val="00FA7236"/>
    <w:rsid w:val="00FA75C5"/>
    <w:rsid w:val="00FA7798"/>
    <w:rsid w:val="00FA79B4"/>
    <w:rsid w:val="00FB0775"/>
    <w:rsid w:val="00FB0900"/>
    <w:rsid w:val="00FB0F76"/>
    <w:rsid w:val="00FB126A"/>
    <w:rsid w:val="00FB1BD6"/>
    <w:rsid w:val="00FB2A7A"/>
    <w:rsid w:val="00FB2D44"/>
    <w:rsid w:val="00FB2D58"/>
    <w:rsid w:val="00FB2D9B"/>
    <w:rsid w:val="00FB3372"/>
    <w:rsid w:val="00FB3D33"/>
    <w:rsid w:val="00FB43B3"/>
    <w:rsid w:val="00FB47EB"/>
    <w:rsid w:val="00FB47FC"/>
    <w:rsid w:val="00FB498F"/>
    <w:rsid w:val="00FB4F62"/>
    <w:rsid w:val="00FB594D"/>
    <w:rsid w:val="00FB5CB3"/>
    <w:rsid w:val="00FB6677"/>
    <w:rsid w:val="00FB66BB"/>
    <w:rsid w:val="00FB6883"/>
    <w:rsid w:val="00FB70FC"/>
    <w:rsid w:val="00FB73DF"/>
    <w:rsid w:val="00FB76F5"/>
    <w:rsid w:val="00FB779D"/>
    <w:rsid w:val="00FB77BE"/>
    <w:rsid w:val="00FC0098"/>
    <w:rsid w:val="00FC0476"/>
    <w:rsid w:val="00FC0672"/>
    <w:rsid w:val="00FC08B4"/>
    <w:rsid w:val="00FC0A4F"/>
    <w:rsid w:val="00FC0FD8"/>
    <w:rsid w:val="00FC14A7"/>
    <w:rsid w:val="00FC199E"/>
    <w:rsid w:val="00FC247E"/>
    <w:rsid w:val="00FC27B1"/>
    <w:rsid w:val="00FC2869"/>
    <w:rsid w:val="00FC2C63"/>
    <w:rsid w:val="00FC31F4"/>
    <w:rsid w:val="00FC336E"/>
    <w:rsid w:val="00FC46C2"/>
    <w:rsid w:val="00FC4F19"/>
    <w:rsid w:val="00FC5394"/>
    <w:rsid w:val="00FC5551"/>
    <w:rsid w:val="00FC5ACE"/>
    <w:rsid w:val="00FC652D"/>
    <w:rsid w:val="00FC685B"/>
    <w:rsid w:val="00FC6ACA"/>
    <w:rsid w:val="00FC6C27"/>
    <w:rsid w:val="00FC6DA4"/>
    <w:rsid w:val="00FC6ED1"/>
    <w:rsid w:val="00FC7A68"/>
    <w:rsid w:val="00FC7FAB"/>
    <w:rsid w:val="00FD00D4"/>
    <w:rsid w:val="00FD015F"/>
    <w:rsid w:val="00FD0278"/>
    <w:rsid w:val="00FD032A"/>
    <w:rsid w:val="00FD039F"/>
    <w:rsid w:val="00FD059D"/>
    <w:rsid w:val="00FD05C2"/>
    <w:rsid w:val="00FD08C6"/>
    <w:rsid w:val="00FD0951"/>
    <w:rsid w:val="00FD0E34"/>
    <w:rsid w:val="00FD0F7B"/>
    <w:rsid w:val="00FD12A4"/>
    <w:rsid w:val="00FD17A4"/>
    <w:rsid w:val="00FD186A"/>
    <w:rsid w:val="00FD1B3B"/>
    <w:rsid w:val="00FD1E59"/>
    <w:rsid w:val="00FD264D"/>
    <w:rsid w:val="00FD2795"/>
    <w:rsid w:val="00FD2F37"/>
    <w:rsid w:val="00FD357A"/>
    <w:rsid w:val="00FD3D94"/>
    <w:rsid w:val="00FD46E9"/>
    <w:rsid w:val="00FD5143"/>
    <w:rsid w:val="00FD542A"/>
    <w:rsid w:val="00FD5BD9"/>
    <w:rsid w:val="00FD5F64"/>
    <w:rsid w:val="00FD68DF"/>
    <w:rsid w:val="00FD6AE3"/>
    <w:rsid w:val="00FD6E3D"/>
    <w:rsid w:val="00FD6F02"/>
    <w:rsid w:val="00FD6F35"/>
    <w:rsid w:val="00FD7521"/>
    <w:rsid w:val="00FD7877"/>
    <w:rsid w:val="00FD7D58"/>
    <w:rsid w:val="00FE00A7"/>
    <w:rsid w:val="00FE00A9"/>
    <w:rsid w:val="00FE0664"/>
    <w:rsid w:val="00FE0F21"/>
    <w:rsid w:val="00FE12F4"/>
    <w:rsid w:val="00FE1EF9"/>
    <w:rsid w:val="00FE2597"/>
    <w:rsid w:val="00FE2664"/>
    <w:rsid w:val="00FE270E"/>
    <w:rsid w:val="00FE2EFB"/>
    <w:rsid w:val="00FE3315"/>
    <w:rsid w:val="00FE4033"/>
    <w:rsid w:val="00FE4BA3"/>
    <w:rsid w:val="00FE51E4"/>
    <w:rsid w:val="00FE55DF"/>
    <w:rsid w:val="00FE569C"/>
    <w:rsid w:val="00FE703F"/>
    <w:rsid w:val="00FE7867"/>
    <w:rsid w:val="00FE7F4B"/>
    <w:rsid w:val="00FF0D2B"/>
    <w:rsid w:val="00FF1159"/>
    <w:rsid w:val="00FF1DEA"/>
    <w:rsid w:val="00FF2551"/>
    <w:rsid w:val="00FF2869"/>
    <w:rsid w:val="00FF28BE"/>
    <w:rsid w:val="00FF2A66"/>
    <w:rsid w:val="00FF2BF4"/>
    <w:rsid w:val="00FF30BA"/>
    <w:rsid w:val="00FF30E6"/>
    <w:rsid w:val="00FF31CE"/>
    <w:rsid w:val="00FF3200"/>
    <w:rsid w:val="00FF3571"/>
    <w:rsid w:val="00FF3AD8"/>
    <w:rsid w:val="00FF43AA"/>
    <w:rsid w:val="00FF4963"/>
    <w:rsid w:val="00FF52D7"/>
    <w:rsid w:val="00FF55B7"/>
    <w:rsid w:val="00FF5605"/>
    <w:rsid w:val="00FF58DD"/>
    <w:rsid w:val="00FF5D86"/>
    <w:rsid w:val="00FF6321"/>
    <w:rsid w:val="00FF68AA"/>
    <w:rsid w:val="00FF72E9"/>
    <w:rsid w:val="00FF75D3"/>
    <w:rsid w:val="00FF76F4"/>
    <w:rsid w:val="00FF76F5"/>
    <w:rsid w:val="00FF7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qFormat="1"/>
    <w:lsdException w:name="endnote text"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Hyperlink" w:qFormat="1"/>
    <w:lsdException w:name="Strong" w:uiPriority="22" w:qFormat="1"/>
    <w:lsdException w:name="Emphasis" w:uiPriority="20" w:qFormat="1"/>
    <w:lsdException w:name="Table Grid" w:semiHidden="0" w:uiPriority="0" w:unhideWhenUsed="0"/>
    <w:lsdException w:name="Placeholder Text" w:unhideWhenUsed="0"/>
    <w:lsdException w:name="No Spacing" w:locked="1" w:uiPriority="1"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uiPriority="34" w:qFormat="1"/>
    <w:lsdException w:name="Quote" w:semiHidden="0" w:uiPriority="29" w:unhideWhenUsed="0" w:qFormat="1"/>
    <w:lsdException w:name="Intense Quote"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98"/>
    <w:rPr>
      <w:color w:val="000000"/>
    </w:rPr>
  </w:style>
  <w:style w:type="paragraph" w:styleId="Heading1">
    <w:name w:val="heading 1"/>
    <w:basedOn w:val="ListParagraph"/>
    <w:next w:val="numpara"/>
    <w:link w:val="Heading1Char"/>
    <w:uiPriority w:val="9"/>
    <w:qFormat/>
    <w:rsid w:val="00402AE0"/>
    <w:pPr>
      <w:widowControl w:val="0"/>
      <w:numPr>
        <w:numId w:val="2"/>
      </w:numPr>
      <w:tabs>
        <w:tab w:val="left" w:pos="0"/>
      </w:tabs>
      <w:spacing w:after="240"/>
      <w:contextualSpacing w:val="0"/>
      <w:outlineLvl w:val="0"/>
    </w:pPr>
    <w:rPr>
      <w:rFonts w:ascii="Bookman Old Style" w:hAnsi="Bookman Old Style"/>
      <w:b/>
    </w:rPr>
  </w:style>
  <w:style w:type="paragraph" w:styleId="Heading2">
    <w:name w:val="heading 2"/>
    <w:basedOn w:val="TOC2"/>
    <w:next w:val="numpara"/>
    <w:link w:val="Heading2Char"/>
    <w:uiPriority w:val="9"/>
    <w:unhideWhenUsed/>
    <w:qFormat/>
    <w:rsid w:val="00BB595B"/>
    <w:pPr>
      <w:keepNext/>
      <w:keepLines/>
      <w:numPr>
        <w:numId w:val="88"/>
      </w:numPr>
      <w:tabs>
        <w:tab w:val="left" w:pos="720"/>
      </w:tabs>
      <w:spacing w:after="240"/>
      <w:ind w:right="-720"/>
      <w:jc w:val="left"/>
      <w:outlineLvl w:val="1"/>
    </w:pPr>
    <w:rPr>
      <w:rFonts w:ascii="Bookman Old Style" w:hAnsi="Bookman Old Style"/>
      <w:b/>
      <w:color w:val="000000" w:themeColor="text1"/>
    </w:rPr>
  </w:style>
  <w:style w:type="paragraph" w:styleId="Heading3">
    <w:name w:val="heading 3"/>
    <w:basedOn w:val="Normal"/>
    <w:next w:val="numpara"/>
    <w:link w:val="Heading3Char"/>
    <w:uiPriority w:val="9"/>
    <w:unhideWhenUsed/>
    <w:qFormat/>
    <w:rsid w:val="0005524D"/>
    <w:pPr>
      <w:keepNext/>
      <w:keepLines/>
      <w:widowControl w:val="0"/>
      <w:numPr>
        <w:numId w:val="90"/>
      </w:numPr>
      <w:tabs>
        <w:tab w:val="left" w:pos="1260"/>
      </w:tabs>
      <w:spacing w:after="120"/>
      <w:ind w:left="1260" w:hanging="180"/>
      <w:outlineLvl w:val="2"/>
    </w:pPr>
    <w:rPr>
      <w:rFonts w:ascii="Book Antiqua" w:eastAsiaTheme="majorEastAsia" w:hAnsi="Book Antiqua" w:cstheme="majorBidi"/>
      <w:b/>
      <w:bCs/>
      <w:color w:val="000000" w:themeColor="text1"/>
      <w:spacing w:val="-4"/>
      <w:szCs w:val="22"/>
    </w:rPr>
  </w:style>
  <w:style w:type="paragraph" w:styleId="Heading4">
    <w:name w:val="heading 4"/>
    <w:aliases w:val="(num) under A.1. a."/>
    <w:basedOn w:val="Normal"/>
    <w:next w:val="numpara"/>
    <w:link w:val="Heading4Char"/>
    <w:uiPriority w:val="9"/>
    <w:unhideWhenUsed/>
    <w:qFormat/>
    <w:rsid w:val="00D77C44"/>
    <w:pPr>
      <w:widowControl w:val="0"/>
      <w:numPr>
        <w:numId w:val="5"/>
      </w:numPr>
      <w:tabs>
        <w:tab w:val="left" w:pos="2160"/>
      </w:tabs>
      <w:spacing w:after="120"/>
      <w:ind w:left="2347" w:right="2520"/>
      <w:outlineLvl w:val="3"/>
    </w:pPr>
    <w:rPr>
      <w:rFonts w:ascii="Arial Narrow" w:hAnsi="Arial Narrow"/>
      <w:b/>
      <w:bCs/>
      <w:spacing w:val="4"/>
    </w:rPr>
  </w:style>
  <w:style w:type="paragraph" w:styleId="Heading5">
    <w:name w:val="heading 5"/>
    <w:basedOn w:val="Normal"/>
    <w:next w:val="Normal"/>
    <w:link w:val="Heading5Char"/>
    <w:uiPriority w:val="9"/>
    <w:unhideWhenUsed/>
    <w:qFormat/>
    <w:rsid w:val="00230073"/>
    <w:pPr>
      <w:keepNext/>
      <w:keepLines/>
      <w:widowControl w:val="0"/>
      <w:tabs>
        <w:tab w:val="num" w:pos="360"/>
      </w:tabs>
      <w:autoSpaceDE w:val="0"/>
      <w:autoSpaceDN w:val="0"/>
      <w:adjustRightInd w:val="0"/>
      <w:spacing w:after="60"/>
      <w:jc w:val="center"/>
      <w:outlineLvl w:val="4"/>
    </w:pPr>
    <w:rPr>
      <w:rFonts w:ascii="Bookman Old Style" w:hAnsi="Bookman Old Style" w:cs="Tahoma"/>
      <w:vanish/>
      <w:szCs w:val="20"/>
    </w:rPr>
  </w:style>
  <w:style w:type="paragraph" w:styleId="Heading6">
    <w:name w:val="heading 6"/>
    <w:basedOn w:val="Heading2"/>
    <w:next w:val="Normal"/>
    <w:link w:val="Heading6Char"/>
    <w:uiPriority w:val="9"/>
    <w:unhideWhenUsed/>
    <w:qFormat/>
    <w:rsid w:val="00611CCE"/>
    <w:pPr>
      <w:keepNext w:val="0"/>
      <w:keepLines w:val="0"/>
      <w:numPr>
        <w:numId w:val="89"/>
      </w:numPr>
      <w:tabs>
        <w:tab w:val="clear" w:pos="720"/>
        <w:tab w:val="left" w:pos="540"/>
      </w:tabs>
      <w:spacing w:after="120"/>
      <w:outlineLvl w:val="5"/>
    </w:pPr>
  </w:style>
  <w:style w:type="paragraph" w:styleId="Heading7">
    <w:name w:val="heading 7"/>
    <w:basedOn w:val="Heading1"/>
    <w:next w:val="Normal"/>
    <w:link w:val="Heading7Char"/>
    <w:uiPriority w:val="9"/>
    <w:unhideWhenUsed/>
    <w:qFormat/>
    <w:rsid w:val="00205AD9"/>
    <w:pPr>
      <w:numPr>
        <w:numId w:val="0"/>
      </w:numPr>
      <w:spacing w:after="120"/>
      <w:ind w:hanging="18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D0BBE"/>
    <w:pPr>
      <w:widowControl w:val="0"/>
      <w:tabs>
        <w:tab w:val="right" w:pos="9360"/>
      </w:tabs>
      <w:overflowPunct w:val="0"/>
      <w:autoSpaceDE w:val="0"/>
      <w:autoSpaceDN w:val="0"/>
      <w:adjustRightInd w:val="0"/>
      <w:jc w:val="both"/>
      <w:textAlignment w:val="baseline"/>
    </w:pPr>
    <w:rPr>
      <w:rFonts w:asciiTheme="majorHAnsi" w:hAnsiTheme="majorHAnsi"/>
      <w:sz w:val="18"/>
      <w:szCs w:val="20"/>
    </w:rPr>
  </w:style>
  <w:style w:type="paragraph" w:styleId="TOC2">
    <w:name w:val="toc 2"/>
    <w:basedOn w:val="Normal"/>
    <w:next w:val="Normal"/>
    <w:uiPriority w:val="39"/>
    <w:unhideWhenUsed/>
    <w:rsid w:val="00BC3A1F"/>
    <w:pPr>
      <w:widowControl w:val="0"/>
      <w:numPr>
        <w:numId w:val="99"/>
      </w:numPr>
      <w:tabs>
        <w:tab w:val="left" w:pos="900"/>
        <w:tab w:val="right" w:leader="dot" w:pos="9360"/>
      </w:tabs>
      <w:spacing w:after="120"/>
      <w:ind w:left="907" w:right="720" w:hanging="187"/>
      <w:jc w:val="both"/>
    </w:pPr>
    <w:rPr>
      <w:rFonts w:ascii="Book Antiqua" w:eastAsia="Calibri" w:hAnsi="Book Antiqua"/>
      <w:bCs/>
      <w:noProof/>
      <w:spacing w:val="-4"/>
      <w:kern w:val="32"/>
    </w:rPr>
  </w:style>
  <w:style w:type="paragraph" w:styleId="TOC3">
    <w:name w:val="toc 3"/>
    <w:basedOn w:val="TOC1"/>
    <w:next w:val="Normal"/>
    <w:uiPriority w:val="39"/>
    <w:unhideWhenUsed/>
    <w:rsid w:val="00235F58"/>
    <w:pPr>
      <w:widowControl w:val="0"/>
      <w:numPr>
        <w:numId w:val="101"/>
      </w:numPr>
      <w:tabs>
        <w:tab w:val="clear" w:pos="360"/>
        <w:tab w:val="left" w:pos="1440"/>
      </w:tabs>
      <w:spacing w:before="0"/>
      <w:ind w:left="1454" w:hanging="187"/>
    </w:pPr>
    <w:rPr>
      <w:rFonts w:eastAsia="Calibri"/>
      <w:spacing w:val="0"/>
    </w:rPr>
  </w:style>
  <w:style w:type="paragraph" w:styleId="TOC1">
    <w:name w:val="toc 1"/>
    <w:basedOn w:val="Normal"/>
    <w:next w:val="TOC2"/>
    <w:uiPriority w:val="39"/>
    <w:rsid w:val="00FE0F21"/>
    <w:pPr>
      <w:numPr>
        <w:numId w:val="98"/>
      </w:numPr>
      <w:tabs>
        <w:tab w:val="left" w:pos="360"/>
        <w:tab w:val="right" w:leader="dot" w:pos="9360"/>
      </w:tabs>
      <w:spacing w:before="360" w:after="120"/>
      <w:ind w:right="720" w:hanging="180"/>
      <w:jc w:val="both"/>
    </w:pPr>
    <w:rPr>
      <w:rFonts w:ascii="Bookman Old Style" w:eastAsia="Arial Unicode MS" w:hAnsi="Bookman Old Style" w:cs="Arial"/>
      <w:b/>
      <w:bCs/>
      <w:noProof/>
      <w:spacing w:val="4"/>
    </w:rPr>
  </w:style>
  <w:style w:type="table" w:styleId="TableGrid">
    <w:name w:val="Table Grid"/>
    <w:basedOn w:val="TableNormal"/>
    <w:rsid w:val="00264D58"/>
    <w:pPr>
      <w:tabs>
        <w:tab w:val="num" w:pos="36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7137"/>
    <w:pPr>
      <w:widowControl w:val="0"/>
      <w:tabs>
        <w:tab w:val="right" w:pos="10080"/>
      </w:tabs>
      <w:ind w:left="-720" w:right="-720"/>
      <w:jc w:val="both"/>
    </w:pPr>
    <w:rPr>
      <w:rFonts w:ascii="Palatino Linotype" w:hAnsi="Palatino Linotype"/>
      <w:b/>
      <w:sz w:val="18"/>
    </w:rPr>
  </w:style>
  <w:style w:type="character" w:styleId="Hyperlink">
    <w:name w:val="Hyperlink"/>
    <w:basedOn w:val="DefaultParagraphFont"/>
    <w:uiPriority w:val="99"/>
    <w:qFormat/>
    <w:rsid w:val="00FF72E9"/>
    <w:rPr>
      <w:rFonts w:ascii="Century" w:hAnsi="Century"/>
      <w:color w:val="0000FF"/>
      <w:spacing w:val="0"/>
      <w:w w:val="100"/>
      <w:sz w:val="22"/>
      <w:u w:val="none"/>
    </w:rPr>
  </w:style>
  <w:style w:type="character" w:customStyle="1" w:styleId="FooterChar">
    <w:name w:val="Footer Char"/>
    <w:basedOn w:val="DefaultParagraphFont"/>
    <w:link w:val="Footer"/>
    <w:uiPriority w:val="99"/>
    <w:rsid w:val="00AD0BBE"/>
    <w:rPr>
      <w:rFonts w:asciiTheme="majorHAnsi" w:hAnsiTheme="majorHAnsi"/>
      <w:color w:val="000000"/>
      <w:sz w:val="18"/>
      <w:szCs w:val="20"/>
    </w:rPr>
  </w:style>
  <w:style w:type="paragraph" w:styleId="BalloonText">
    <w:name w:val="Balloon Text"/>
    <w:basedOn w:val="Normal"/>
    <w:link w:val="BalloonTextChar"/>
    <w:uiPriority w:val="99"/>
    <w:unhideWhenUsed/>
    <w:rsid w:val="00E52CF1"/>
    <w:rPr>
      <w:rFonts w:ascii="Tahoma" w:hAnsi="Tahoma" w:cs="Tahoma"/>
      <w:sz w:val="16"/>
      <w:szCs w:val="16"/>
    </w:rPr>
  </w:style>
  <w:style w:type="character" w:customStyle="1" w:styleId="BalloonTextChar">
    <w:name w:val="Balloon Text Char"/>
    <w:basedOn w:val="DefaultParagraphFont"/>
    <w:link w:val="BalloonText"/>
    <w:uiPriority w:val="99"/>
    <w:rsid w:val="00E52CF1"/>
    <w:rPr>
      <w:rFonts w:ascii="Tahoma" w:hAnsi="Tahoma" w:cs="Tahoma"/>
      <w:color w:val="000000"/>
      <w:sz w:val="16"/>
      <w:szCs w:val="16"/>
    </w:rPr>
  </w:style>
  <w:style w:type="paragraph" w:styleId="Title">
    <w:name w:val="Title"/>
    <w:basedOn w:val="Normal"/>
    <w:next w:val="Subtitle"/>
    <w:link w:val="TitleChar"/>
    <w:uiPriority w:val="10"/>
    <w:qFormat/>
    <w:rsid w:val="004F58C2"/>
    <w:pPr>
      <w:jc w:val="center"/>
    </w:pPr>
    <w:rPr>
      <w:rFonts w:ascii="Arial Black" w:hAnsi="Arial Black"/>
      <w:b/>
      <w:spacing w:val="-4"/>
      <w:szCs w:val="28"/>
    </w:rPr>
  </w:style>
  <w:style w:type="character" w:customStyle="1" w:styleId="TitleChar">
    <w:name w:val="Title Char"/>
    <w:basedOn w:val="DefaultParagraphFont"/>
    <w:link w:val="Title"/>
    <w:uiPriority w:val="10"/>
    <w:rsid w:val="004F58C2"/>
    <w:rPr>
      <w:rFonts w:ascii="Arial Black" w:hAnsi="Arial Black"/>
      <w:b/>
      <w:color w:val="000000"/>
      <w:spacing w:val="-4"/>
      <w:szCs w:val="28"/>
    </w:rPr>
  </w:style>
  <w:style w:type="paragraph" w:customStyle="1" w:styleId="Letterheadname">
    <w:name w:val="Letterhead name"/>
    <w:basedOn w:val="Header"/>
    <w:next w:val="Letterhead"/>
    <w:qFormat/>
    <w:rsid w:val="00B161EE"/>
    <w:pPr>
      <w:ind w:left="-432"/>
      <w:jc w:val="center"/>
    </w:pPr>
    <w:rPr>
      <w:rFonts w:cs="Arial"/>
      <w:bCs/>
      <w:sz w:val="28"/>
    </w:rPr>
  </w:style>
  <w:style w:type="paragraph" w:customStyle="1" w:styleId="Letterhead">
    <w:name w:val="Letterhead"/>
    <w:basedOn w:val="Letterheadname"/>
    <w:qFormat/>
    <w:rsid w:val="00B161EE"/>
    <w:pPr>
      <w:ind w:left="-720"/>
    </w:pPr>
    <w:rPr>
      <w:sz w:val="18"/>
    </w:rPr>
  </w:style>
  <w:style w:type="paragraph" w:customStyle="1" w:styleId="Date1">
    <w:name w:val="Date1"/>
    <w:basedOn w:val="Normal"/>
    <w:next w:val="Normal"/>
    <w:qFormat/>
    <w:rsid w:val="00A85DAB"/>
    <w:pPr>
      <w:tabs>
        <w:tab w:val="right" w:pos="8550"/>
      </w:tabs>
      <w:ind w:left="1440" w:right="810"/>
      <w:jc w:val="right"/>
    </w:pPr>
    <w:rPr>
      <w:bCs/>
    </w:rPr>
  </w:style>
  <w:style w:type="paragraph" w:customStyle="1" w:styleId="Addressblock">
    <w:name w:val="Address block"/>
    <w:basedOn w:val="Normal"/>
    <w:next w:val="Normal"/>
    <w:qFormat/>
    <w:rsid w:val="00A85DAB"/>
    <w:pPr>
      <w:widowControl w:val="0"/>
      <w:jc w:val="both"/>
    </w:pPr>
  </w:style>
  <w:style w:type="paragraph" w:customStyle="1" w:styleId="greetings">
    <w:name w:val="greetings"/>
    <w:basedOn w:val="Addressblock"/>
    <w:next w:val="NormalWeb"/>
    <w:qFormat/>
    <w:rsid w:val="00A85DAB"/>
  </w:style>
  <w:style w:type="paragraph" w:customStyle="1" w:styleId="paratext">
    <w:name w:val="para text"/>
    <w:basedOn w:val="Normal"/>
    <w:qFormat/>
    <w:rsid w:val="000C2679"/>
    <w:pPr>
      <w:widowControl w:val="0"/>
      <w:spacing w:after="120"/>
      <w:ind w:firstLine="720"/>
      <w:jc w:val="both"/>
    </w:pPr>
  </w:style>
  <w:style w:type="paragraph" w:styleId="NormalWeb">
    <w:name w:val="Normal (Web)"/>
    <w:basedOn w:val="Normal"/>
    <w:uiPriority w:val="99"/>
    <w:unhideWhenUsed/>
    <w:rsid w:val="00A85DAB"/>
  </w:style>
  <w:style w:type="paragraph" w:customStyle="1" w:styleId="numpara">
    <w:name w:val="num para"/>
    <w:basedOn w:val="Normal"/>
    <w:uiPriority w:val="99"/>
    <w:qFormat/>
    <w:rsid w:val="00932482"/>
    <w:pPr>
      <w:widowControl w:val="0"/>
      <w:numPr>
        <w:numId w:val="76"/>
      </w:numPr>
      <w:tabs>
        <w:tab w:val="left" w:pos="0"/>
      </w:tabs>
      <w:spacing w:after="120"/>
      <w:ind w:left="0" w:hanging="180"/>
      <w:jc w:val="both"/>
    </w:pPr>
    <w:rPr>
      <w:rFonts w:eastAsia="Calibri"/>
    </w:rPr>
  </w:style>
  <w:style w:type="paragraph" w:customStyle="1" w:styleId="closingletter">
    <w:name w:val="closing letter"/>
    <w:basedOn w:val="numpara"/>
    <w:next w:val="greetings"/>
    <w:qFormat/>
    <w:rsid w:val="00051515"/>
    <w:pPr>
      <w:numPr>
        <w:numId w:val="0"/>
      </w:numPr>
      <w:ind w:left="4320"/>
    </w:pPr>
  </w:style>
  <w:style w:type="paragraph" w:customStyle="1" w:styleId="ccorpseudoftnt">
    <w:name w:val="cc or pseudo ftnt"/>
    <w:basedOn w:val="greetings"/>
    <w:next w:val="Normal"/>
    <w:qFormat/>
    <w:rsid w:val="00051515"/>
    <w:rPr>
      <w:sz w:val="20"/>
    </w:rPr>
  </w:style>
  <w:style w:type="paragraph" w:styleId="Signature">
    <w:name w:val="Signature"/>
    <w:basedOn w:val="Normal"/>
    <w:next w:val="ccorpseudoftnt"/>
    <w:link w:val="SignatureChar"/>
    <w:uiPriority w:val="99"/>
    <w:semiHidden/>
    <w:unhideWhenUsed/>
    <w:qFormat/>
    <w:rsid w:val="00264B5F"/>
    <w:pPr>
      <w:ind w:left="5328"/>
    </w:pPr>
  </w:style>
  <w:style w:type="character" w:customStyle="1" w:styleId="SignatureChar">
    <w:name w:val="Signature Char"/>
    <w:basedOn w:val="DefaultParagraphFont"/>
    <w:link w:val="Signature"/>
    <w:uiPriority w:val="99"/>
    <w:semiHidden/>
    <w:rsid w:val="00264B5F"/>
    <w:rPr>
      <w:color w:val="000000"/>
    </w:rPr>
  </w:style>
  <w:style w:type="character" w:customStyle="1" w:styleId="Heading1Char">
    <w:name w:val="Heading 1 Char"/>
    <w:basedOn w:val="DefaultParagraphFont"/>
    <w:link w:val="Heading1"/>
    <w:uiPriority w:val="9"/>
    <w:rsid w:val="00402AE0"/>
    <w:rPr>
      <w:rFonts w:ascii="Bookman Old Style" w:hAnsi="Bookman Old Style"/>
      <w:b/>
      <w:color w:val="000000"/>
    </w:rPr>
  </w:style>
  <w:style w:type="character" w:customStyle="1" w:styleId="Heading2Char">
    <w:name w:val="Heading 2 Char"/>
    <w:basedOn w:val="DefaultParagraphFont"/>
    <w:link w:val="Heading2"/>
    <w:uiPriority w:val="9"/>
    <w:rsid w:val="00BB595B"/>
    <w:rPr>
      <w:rFonts w:ascii="Bookman Old Style" w:eastAsia="Calibri" w:hAnsi="Bookman Old Style"/>
      <w:b/>
      <w:bCs/>
      <w:noProof/>
      <w:spacing w:val="4"/>
      <w:kern w:val="32"/>
    </w:rPr>
  </w:style>
  <w:style w:type="character" w:customStyle="1" w:styleId="Heading3Char">
    <w:name w:val="Heading 3 Char"/>
    <w:basedOn w:val="DefaultParagraphFont"/>
    <w:link w:val="Heading3"/>
    <w:uiPriority w:val="9"/>
    <w:rsid w:val="0005524D"/>
    <w:rPr>
      <w:rFonts w:ascii="Book Antiqua" w:eastAsiaTheme="majorEastAsia" w:hAnsi="Book Antiqua" w:cstheme="majorBidi"/>
      <w:b/>
      <w:bCs/>
      <w:spacing w:val="-4"/>
      <w:szCs w:val="22"/>
    </w:rPr>
  </w:style>
  <w:style w:type="paragraph" w:customStyle="1" w:styleId="Signature1">
    <w:name w:val="Signature1"/>
    <w:basedOn w:val="NormalWeb"/>
    <w:next w:val="ccorpseudoftnt"/>
    <w:qFormat/>
    <w:rsid w:val="004F58C2"/>
    <w:pPr>
      <w:ind w:left="5328"/>
    </w:pPr>
  </w:style>
  <w:style w:type="paragraph" w:customStyle="1" w:styleId="datesignaddress">
    <w:name w:val="date sign address"/>
    <w:basedOn w:val="Normal"/>
    <w:next w:val="ccorpseudoftnt"/>
    <w:qFormat/>
    <w:rsid w:val="00A957F6"/>
    <w:pPr>
      <w:keepLines/>
    </w:pPr>
  </w:style>
  <w:style w:type="paragraph" w:styleId="Subtitle">
    <w:name w:val="Subtitle"/>
    <w:basedOn w:val="Normal"/>
    <w:next w:val="Normal"/>
    <w:link w:val="SubtitleChar"/>
    <w:uiPriority w:val="11"/>
    <w:qFormat/>
    <w:rsid w:val="004F58C2"/>
    <w:pPr>
      <w:numPr>
        <w:ilvl w:val="1"/>
      </w:numPr>
      <w:jc w:val="center"/>
    </w:pPr>
    <w:rPr>
      <w:rFonts w:ascii="Bookman Old Style" w:eastAsiaTheme="majorEastAsia" w:hAnsi="Bookman Old Style" w:cstheme="majorBidi"/>
      <w:b/>
      <w:iCs/>
      <w:color w:val="000000" w:themeColor="text1"/>
      <w:spacing w:val="-6"/>
    </w:rPr>
  </w:style>
  <w:style w:type="character" w:customStyle="1" w:styleId="SubtitleChar">
    <w:name w:val="Subtitle Char"/>
    <w:basedOn w:val="DefaultParagraphFont"/>
    <w:link w:val="Subtitle"/>
    <w:uiPriority w:val="11"/>
    <w:rsid w:val="004F58C2"/>
    <w:rPr>
      <w:rFonts w:ascii="Bookman Old Style" w:eastAsiaTheme="majorEastAsia" w:hAnsi="Bookman Old Style" w:cstheme="majorBidi"/>
      <w:b/>
      <w:iCs/>
      <w:spacing w:val="-6"/>
    </w:rPr>
  </w:style>
  <w:style w:type="paragraph" w:customStyle="1" w:styleId="affirmation">
    <w:name w:val="affirmation"/>
    <w:basedOn w:val="paratext"/>
    <w:next w:val="numpara"/>
    <w:qFormat/>
    <w:rsid w:val="000C2679"/>
    <w:pPr>
      <w:ind w:firstLine="360"/>
    </w:pPr>
  </w:style>
  <w:style w:type="paragraph" w:customStyle="1" w:styleId="Quotations">
    <w:name w:val="Quotations"/>
    <w:basedOn w:val="numpara"/>
    <w:next w:val="numpara"/>
    <w:qFormat/>
    <w:rsid w:val="00EA684E"/>
    <w:pPr>
      <w:numPr>
        <w:numId w:val="0"/>
      </w:numPr>
      <w:ind w:left="1152" w:right="720"/>
    </w:pPr>
    <w:rPr>
      <w:rFonts w:ascii="Arial" w:hAnsi="Arial"/>
      <w:sz w:val="20"/>
    </w:rPr>
  </w:style>
  <w:style w:type="character" w:styleId="FollowedHyperlink">
    <w:name w:val="FollowedHyperlink"/>
    <w:basedOn w:val="DefaultParagraphFont"/>
    <w:uiPriority w:val="99"/>
    <w:semiHidden/>
    <w:unhideWhenUsed/>
    <w:rsid w:val="00312C82"/>
    <w:rPr>
      <w:color w:val="800080" w:themeColor="followedHyperlink"/>
      <w:u w:val="single"/>
    </w:rPr>
  </w:style>
  <w:style w:type="character" w:customStyle="1" w:styleId="locality">
    <w:name w:val="locality"/>
    <w:basedOn w:val="DefaultParagraphFont"/>
    <w:rsid w:val="002D0BAD"/>
  </w:style>
  <w:style w:type="character" w:customStyle="1" w:styleId="region">
    <w:name w:val="region"/>
    <w:basedOn w:val="DefaultParagraphFont"/>
    <w:rsid w:val="002D0BAD"/>
  </w:style>
  <w:style w:type="character" w:customStyle="1" w:styleId="postal-code">
    <w:name w:val="postal-code"/>
    <w:basedOn w:val="DefaultParagraphFont"/>
    <w:rsid w:val="002D0BAD"/>
  </w:style>
  <w:style w:type="character" w:customStyle="1" w:styleId="phonelabel">
    <w:name w:val="phone_label"/>
    <w:basedOn w:val="DefaultParagraphFont"/>
    <w:rsid w:val="002D0BAD"/>
  </w:style>
  <w:style w:type="character" w:styleId="Strong">
    <w:name w:val="Strong"/>
    <w:basedOn w:val="DefaultParagraphFont"/>
    <w:uiPriority w:val="22"/>
    <w:qFormat/>
    <w:rsid w:val="006E5FD6"/>
    <w:rPr>
      <w:b/>
      <w:bCs/>
    </w:rPr>
  </w:style>
  <w:style w:type="paragraph" w:customStyle="1" w:styleId="StyleJustifiedFirstline05After6ptCondensedby01">
    <w:name w:val="Style Justified First line:  0.5&quot; After:  6 pt Condensed by  0.1..."/>
    <w:basedOn w:val="Normal"/>
    <w:rsid w:val="00C73988"/>
    <w:pPr>
      <w:widowControl w:val="0"/>
      <w:spacing w:after="120"/>
      <w:ind w:firstLine="720"/>
      <w:jc w:val="both"/>
    </w:pPr>
    <w:rPr>
      <w:spacing w:val="-2"/>
      <w:szCs w:val="20"/>
    </w:rPr>
  </w:style>
  <w:style w:type="paragraph" w:styleId="EndnoteText">
    <w:name w:val="endnote text"/>
    <w:basedOn w:val="Normal"/>
    <w:link w:val="EndnoteTextChar"/>
    <w:uiPriority w:val="99"/>
    <w:unhideWhenUsed/>
    <w:qFormat/>
    <w:rsid w:val="00023FCD"/>
    <w:pPr>
      <w:widowControl w:val="0"/>
      <w:tabs>
        <w:tab w:val="left" w:pos="0"/>
      </w:tabs>
      <w:spacing w:after="120"/>
      <w:ind w:hanging="187"/>
      <w:jc w:val="both"/>
    </w:pPr>
    <w:rPr>
      <w:rFonts w:ascii="Century" w:hAnsi="Century"/>
      <w:sz w:val="22"/>
      <w:szCs w:val="22"/>
    </w:rPr>
  </w:style>
  <w:style w:type="character" w:customStyle="1" w:styleId="EndnoteTextChar">
    <w:name w:val="Endnote Text Char"/>
    <w:basedOn w:val="DefaultParagraphFont"/>
    <w:link w:val="EndnoteText"/>
    <w:uiPriority w:val="99"/>
    <w:rsid w:val="00023FCD"/>
    <w:rPr>
      <w:rFonts w:ascii="Century" w:hAnsi="Century"/>
      <w:color w:val="000000"/>
      <w:sz w:val="22"/>
      <w:szCs w:val="22"/>
    </w:rPr>
  </w:style>
  <w:style w:type="character" w:styleId="EndnoteReference">
    <w:name w:val="endnote reference"/>
    <w:basedOn w:val="DefaultParagraphFont"/>
    <w:uiPriority w:val="99"/>
    <w:unhideWhenUsed/>
    <w:rsid w:val="003E2803"/>
    <w:rPr>
      <w:rFonts w:ascii="Times New Roman" w:hAnsi="Times New Roman"/>
      <w:color w:val="000000" w:themeColor="text1"/>
      <w:sz w:val="24"/>
      <w:vertAlign w:val="superscript"/>
    </w:rPr>
  </w:style>
  <w:style w:type="character" w:styleId="Emphasis">
    <w:name w:val="Emphasis"/>
    <w:basedOn w:val="DefaultParagraphFont"/>
    <w:uiPriority w:val="20"/>
    <w:qFormat/>
    <w:rsid w:val="00C0213A"/>
    <w:rPr>
      <w:i/>
      <w:iCs/>
    </w:rPr>
  </w:style>
  <w:style w:type="paragraph" w:styleId="FootnoteText">
    <w:name w:val="footnote text"/>
    <w:basedOn w:val="Normal"/>
    <w:link w:val="FootnoteTextChar"/>
    <w:uiPriority w:val="99"/>
    <w:unhideWhenUsed/>
    <w:qFormat/>
    <w:rsid w:val="00B62769"/>
    <w:pPr>
      <w:widowControl w:val="0"/>
      <w:spacing w:after="120"/>
      <w:ind w:hanging="274"/>
      <w:jc w:val="both"/>
    </w:pPr>
    <w:rPr>
      <w:rFonts w:ascii="Century" w:hAnsi="Century"/>
      <w:sz w:val="22"/>
      <w:szCs w:val="20"/>
    </w:rPr>
  </w:style>
  <w:style w:type="character" w:customStyle="1" w:styleId="FootnoteTextChar">
    <w:name w:val="Footnote Text Char"/>
    <w:basedOn w:val="DefaultParagraphFont"/>
    <w:link w:val="FootnoteText"/>
    <w:uiPriority w:val="99"/>
    <w:rsid w:val="00B62769"/>
    <w:rPr>
      <w:rFonts w:ascii="Century" w:hAnsi="Century"/>
      <w:color w:val="000000"/>
      <w:sz w:val="22"/>
      <w:szCs w:val="20"/>
    </w:rPr>
  </w:style>
  <w:style w:type="character" w:styleId="FootnoteReference">
    <w:name w:val="footnote reference"/>
    <w:basedOn w:val="DefaultParagraphFont"/>
    <w:uiPriority w:val="99"/>
    <w:unhideWhenUsed/>
    <w:rsid w:val="00853F49"/>
    <w:rPr>
      <w:rFonts w:ascii="Times New Roman" w:hAnsi="Times New Roman"/>
      <w:color w:val="0000FF"/>
      <w:sz w:val="24"/>
      <w:vertAlign w:val="superscript"/>
    </w:rPr>
  </w:style>
  <w:style w:type="character" w:customStyle="1" w:styleId="tel">
    <w:name w:val="tel"/>
    <w:basedOn w:val="DefaultParagraphFont"/>
    <w:rsid w:val="00215D93"/>
  </w:style>
  <w:style w:type="character" w:customStyle="1" w:styleId="value">
    <w:name w:val="value"/>
    <w:basedOn w:val="DefaultParagraphFont"/>
    <w:rsid w:val="00215D93"/>
  </w:style>
  <w:style w:type="character" w:customStyle="1" w:styleId="Heading4Char">
    <w:name w:val="Heading 4 Char"/>
    <w:aliases w:val="(num) under A.1. a. Char"/>
    <w:basedOn w:val="DefaultParagraphFont"/>
    <w:link w:val="Heading4"/>
    <w:uiPriority w:val="9"/>
    <w:rsid w:val="00D77C44"/>
    <w:rPr>
      <w:rFonts w:ascii="Arial Narrow" w:hAnsi="Arial Narrow"/>
      <w:b/>
      <w:bCs/>
      <w:color w:val="000000"/>
      <w:spacing w:val="4"/>
    </w:rPr>
  </w:style>
  <w:style w:type="character" w:styleId="PageNumber">
    <w:name w:val="page number"/>
    <w:basedOn w:val="DefaultParagraphFont"/>
    <w:unhideWhenUsed/>
    <w:qFormat/>
    <w:rsid w:val="0065231A"/>
  </w:style>
  <w:style w:type="paragraph" w:customStyle="1" w:styleId="aunderpara">
    <w:name w:val="a. under para"/>
    <w:basedOn w:val="Normal"/>
    <w:qFormat/>
    <w:rsid w:val="00CF3492"/>
    <w:pPr>
      <w:widowControl w:val="0"/>
      <w:numPr>
        <w:numId w:val="68"/>
      </w:numPr>
      <w:tabs>
        <w:tab w:val="left" w:pos="720"/>
      </w:tabs>
      <w:spacing w:after="120"/>
      <w:jc w:val="both"/>
    </w:pPr>
  </w:style>
  <w:style w:type="paragraph" w:customStyle="1" w:styleId="undernum">
    <w:name w:val="under num)"/>
    <w:basedOn w:val="TableofAuthorities"/>
    <w:qFormat/>
    <w:rsid w:val="004E24C8"/>
    <w:pPr>
      <w:numPr>
        <w:numId w:val="1"/>
      </w:numPr>
      <w:tabs>
        <w:tab w:val="left" w:pos="1800"/>
      </w:tabs>
      <w:spacing w:after="120"/>
      <w:ind w:left="1800" w:hanging="180"/>
    </w:pPr>
  </w:style>
  <w:style w:type="paragraph" w:customStyle="1" w:styleId="aunder1">
    <w:name w:val="a) under 1)"/>
    <w:basedOn w:val="undernum"/>
    <w:qFormat/>
    <w:rsid w:val="00C04767"/>
    <w:pPr>
      <w:widowControl w:val="0"/>
      <w:numPr>
        <w:numId w:val="43"/>
      </w:numPr>
      <w:tabs>
        <w:tab w:val="clear" w:pos="1800"/>
        <w:tab w:val="left" w:pos="1260"/>
      </w:tabs>
      <w:ind w:left="1267" w:hanging="187"/>
      <w:jc w:val="both"/>
    </w:pPr>
    <w:rPr>
      <w:rFonts w:eastAsia="Calibri"/>
    </w:rPr>
  </w:style>
  <w:style w:type="paragraph" w:styleId="TOC4">
    <w:name w:val="toc 4"/>
    <w:basedOn w:val="TOC2"/>
    <w:next w:val="Normal"/>
    <w:uiPriority w:val="39"/>
    <w:unhideWhenUsed/>
    <w:rsid w:val="004078B0"/>
    <w:pPr>
      <w:numPr>
        <w:numId w:val="103"/>
      </w:numPr>
      <w:tabs>
        <w:tab w:val="clear" w:pos="900"/>
        <w:tab w:val="left" w:pos="1980"/>
      </w:tabs>
      <w:ind w:left="1980" w:hanging="180"/>
    </w:pPr>
  </w:style>
  <w:style w:type="paragraph" w:styleId="TOC5">
    <w:name w:val="toc 5"/>
    <w:basedOn w:val="TOC4"/>
    <w:next w:val="Normal"/>
    <w:autoRedefine/>
    <w:uiPriority w:val="39"/>
    <w:unhideWhenUsed/>
    <w:rsid w:val="00403E58"/>
    <w:pPr>
      <w:tabs>
        <w:tab w:val="left" w:pos="1530"/>
      </w:tabs>
      <w:ind w:left="1530"/>
    </w:pPr>
  </w:style>
  <w:style w:type="paragraph" w:styleId="TOC6">
    <w:name w:val="toc 6"/>
    <w:basedOn w:val="Heading2"/>
    <w:next w:val="Normal"/>
    <w:uiPriority w:val="39"/>
    <w:unhideWhenUsed/>
    <w:rsid w:val="00380775"/>
    <w:pPr>
      <w:keepNext w:val="0"/>
      <w:keepLines w:val="0"/>
      <w:numPr>
        <w:numId w:val="81"/>
      </w:numPr>
      <w:tabs>
        <w:tab w:val="clear" w:pos="720"/>
        <w:tab w:val="left" w:pos="540"/>
      </w:tabs>
      <w:spacing w:after="120"/>
    </w:pPr>
  </w:style>
  <w:style w:type="paragraph" w:styleId="TOC7">
    <w:name w:val="toc 7"/>
    <w:basedOn w:val="Heading1"/>
    <w:next w:val="Normal"/>
    <w:autoRedefine/>
    <w:uiPriority w:val="39"/>
    <w:unhideWhenUsed/>
    <w:rsid w:val="00932482"/>
    <w:pPr>
      <w:spacing w:after="120"/>
      <w:ind w:left="0" w:right="-720" w:hanging="187"/>
    </w:pPr>
    <w:rPr>
      <w:rFonts w:eastAsia="Calibri"/>
    </w:rPr>
  </w:style>
  <w:style w:type="paragraph" w:styleId="TOC8">
    <w:name w:val="toc 8"/>
    <w:basedOn w:val="Normal"/>
    <w:next w:val="Normal"/>
    <w:autoRedefine/>
    <w:uiPriority w:val="39"/>
    <w:unhideWhenUsed/>
    <w:rsid w:val="007818E0"/>
    <w:pPr>
      <w:ind w:left="1680"/>
    </w:pPr>
    <w:rPr>
      <w:rFonts w:asciiTheme="minorHAnsi" w:hAnsiTheme="minorHAnsi" w:cstheme="minorHAnsi"/>
      <w:sz w:val="18"/>
      <w:szCs w:val="18"/>
    </w:rPr>
  </w:style>
  <w:style w:type="paragraph" w:styleId="TOC9">
    <w:name w:val="toc 9"/>
    <w:basedOn w:val="Normal"/>
    <w:next w:val="Normal"/>
    <w:uiPriority w:val="39"/>
    <w:unhideWhenUsed/>
    <w:rsid w:val="007818E0"/>
    <w:pPr>
      <w:ind w:left="1920"/>
    </w:pPr>
    <w:rPr>
      <w:rFonts w:asciiTheme="minorHAnsi" w:hAnsiTheme="minorHAnsi" w:cstheme="minorHAnsi"/>
      <w:sz w:val="18"/>
      <w:szCs w:val="18"/>
    </w:rPr>
  </w:style>
  <w:style w:type="paragraph" w:styleId="TableofAuthorities">
    <w:name w:val="table of authorities"/>
    <w:basedOn w:val="Normal"/>
    <w:next w:val="Normal"/>
    <w:uiPriority w:val="99"/>
    <w:semiHidden/>
    <w:unhideWhenUsed/>
    <w:rsid w:val="0026221D"/>
    <w:pPr>
      <w:ind w:left="240" w:hanging="240"/>
    </w:pPr>
  </w:style>
  <w:style w:type="character" w:customStyle="1" w:styleId="dochitextractnohit">
    <w:name w:val="dochitextractnohit"/>
    <w:basedOn w:val="DefaultParagraphFont"/>
    <w:rsid w:val="00733D88"/>
  </w:style>
  <w:style w:type="character" w:customStyle="1" w:styleId="dochitextracthit">
    <w:name w:val="dochitextracthit"/>
    <w:basedOn w:val="DefaultParagraphFont"/>
    <w:rsid w:val="00733D88"/>
  </w:style>
  <w:style w:type="paragraph" w:customStyle="1" w:styleId="under3">
    <w:name w:val="under 3)"/>
    <w:aliases w:val="fourth level"/>
    <w:basedOn w:val="TOC4"/>
    <w:qFormat/>
    <w:rsid w:val="000130FD"/>
    <w:pPr>
      <w:numPr>
        <w:numId w:val="132"/>
      </w:numPr>
      <w:ind w:left="1980" w:right="1080" w:hanging="180"/>
    </w:pPr>
    <w:rPr>
      <w:rFonts w:ascii="Arial Narrow" w:hAnsi="Arial Narrow"/>
    </w:rPr>
  </w:style>
  <w:style w:type="paragraph" w:styleId="ListParagraph">
    <w:name w:val="List Paragraph"/>
    <w:basedOn w:val="Normal"/>
    <w:uiPriority w:val="34"/>
    <w:unhideWhenUsed/>
    <w:qFormat/>
    <w:locked/>
    <w:rsid w:val="0008145D"/>
    <w:pPr>
      <w:ind w:left="720"/>
      <w:contextualSpacing/>
    </w:pPr>
  </w:style>
  <w:style w:type="paragraph" w:styleId="Revision">
    <w:name w:val="Revision"/>
    <w:hidden/>
    <w:uiPriority w:val="99"/>
    <w:semiHidden/>
    <w:rsid w:val="00EB6A6D"/>
    <w:rPr>
      <w:color w:val="000000"/>
    </w:rPr>
  </w:style>
  <w:style w:type="character" w:customStyle="1" w:styleId="Heading5Char">
    <w:name w:val="Heading 5 Char"/>
    <w:basedOn w:val="DefaultParagraphFont"/>
    <w:link w:val="Heading5"/>
    <w:uiPriority w:val="9"/>
    <w:rsid w:val="00230073"/>
    <w:rPr>
      <w:rFonts w:ascii="Bookman Old Style" w:hAnsi="Bookman Old Style" w:cs="Tahoma"/>
      <w:vanish/>
      <w:color w:val="000000"/>
      <w:szCs w:val="20"/>
    </w:rPr>
  </w:style>
  <w:style w:type="paragraph" w:customStyle="1" w:styleId="Default">
    <w:name w:val="Default"/>
    <w:rsid w:val="0069319A"/>
    <w:pPr>
      <w:autoSpaceDE w:val="0"/>
      <w:autoSpaceDN w:val="0"/>
      <w:adjustRightInd w:val="0"/>
    </w:pPr>
    <w:rPr>
      <w:rFonts w:ascii="Rockwell Extra Bold" w:hAnsi="Rockwell Extra Bold" w:cs="Rockwell Extra Bold"/>
      <w:color w:val="000000"/>
    </w:rPr>
  </w:style>
  <w:style w:type="paragraph" w:customStyle="1" w:styleId="a1a">
    <w:name w:val="a.1) (a)"/>
    <w:basedOn w:val="Normal"/>
    <w:qFormat/>
    <w:rsid w:val="00D738B2"/>
    <w:pPr>
      <w:widowControl w:val="0"/>
      <w:numPr>
        <w:numId w:val="4"/>
      </w:numPr>
      <w:tabs>
        <w:tab w:val="left" w:pos="2340"/>
      </w:tabs>
      <w:spacing w:after="120"/>
      <w:ind w:left="2347" w:hanging="187"/>
      <w:jc w:val="both"/>
    </w:pPr>
  </w:style>
  <w:style w:type="character" w:customStyle="1" w:styleId="yshortcuts2">
    <w:name w:val="yshortcuts2"/>
    <w:basedOn w:val="DefaultParagraphFont"/>
    <w:rsid w:val="00EB0531"/>
  </w:style>
  <w:style w:type="paragraph" w:customStyle="1" w:styleId="aletundernumber">
    <w:name w:val="a) let under number"/>
    <w:basedOn w:val="Normal"/>
    <w:link w:val="aletundernumberChar"/>
    <w:rsid w:val="004C4612"/>
    <w:pPr>
      <w:widowControl w:val="0"/>
      <w:numPr>
        <w:numId w:val="3"/>
      </w:numPr>
      <w:tabs>
        <w:tab w:val="left" w:pos="1980"/>
        <w:tab w:val="right" w:leader="dot" w:pos="9360"/>
      </w:tabs>
      <w:spacing w:after="120"/>
      <w:ind w:left="1980" w:hanging="180"/>
      <w:jc w:val="both"/>
    </w:pPr>
    <w:rPr>
      <w:rFonts w:cs="Arial"/>
    </w:rPr>
  </w:style>
  <w:style w:type="character" w:customStyle="1" w:styleId="aletundernumberChar">
    <w:name w:val="a) let under number Char"/>
    <w:basedOn w:val="DefaultParagraphFont"/>
    <w:link w:val="aletundernumber"/>
    <w:rsid w:val="004C4612"/>
    <w:rPr>
      <w:rFonts w:cs="Arial"/>
      <w:color w:val="000000"/>
    </w:rPr>
  </w:style>
  <w:style w:type="paragraph" w:styleId="DocumentMap">
    <w:name w:val="Document Map"/>
    <w:basedOn w:val="Normal"/>
    <w:link w:val="DocumentMapChar"/>
    <w:uiPriority w:val="99"/>
    <w:semiHidden/>
    <w:unhideWhenUsed/>
    <w:rsid w:val="0020134D"/>
    <w:rPr>
      <w:rFonts w:ascii="Tahoma" w:hAnsi="Tahoma" w:cs="Tahoma"/>
      <w:sz w:val="16"/>
      <w:szCs w:val="16"/>
    </w:rPr>
  </w:style>
  <w:style w:type="character" w:customStyle="1" w:styleId="DocumentMapChar">
    <w:name w:val="Document Map Char"/>
    <w:basedOn w:val="DefaultParagraphFont"/>
    <w:link w:val="DocumentMap"/>
    <w:uiPriority w:val="99"/>
    <w:semiHidden/>
    <w:rsid w:val="0020134D"/>
    <w:rPr>
      <w:rFonts w:ascii="Tahoma" w:hAnsi="Tahoma" w:cs="Tahoma"/>
      <w:color w:val="000000"/>
      <w:sz w:val="16"/>
      <w:szCs w:val="16"/>
    </w:rPr>
  </w:style>
  <w:style w:type="paragraph" w:customStyle="1" w:styleId="StylenumparaBoldSuperscript">
    <w:name w:val="Style num para + Bold Superscript"/>
    <w:basedOn w:val="numpara"/>
    <w:rsid w:val="0029610F"/>
    <w:rPr>
      <w:bCs/>
      <w:color w:val="0000FF"/>
      <w:vertAlign w:val="superscript"/>
    </w:rPr>
  </w:style>
  <w:style w:type="character" w:customStyle="1" w:styleId="StyleFootnoteReferenceBlue">
    <w:name w:val="Style Footnote Reference + Blue"/>
    <w:basedOn w:val="FootnoteReference"/>
    <w:rsid w:val="0029610F"/>
    <w:rPr>
      <w:color w:val="0000FF"/>
    </w:rPr>
  </w:style>
  <w:style w:type="paragraph" w:customStyle="1" w:styleId="Quotestatute">
    <w:name w:val="Quote statute"/>
    <w:basedOn w:val="Quotations"/>
    <w:next w:val="numpara"/>
    <w:qFormat/>
    <w:rsid w:val="00A4415F"/>
    <w:pPr>
      <w:tabs>
        <w:tab w:val="left" w:pos="1170"/>
        <w:tab w:val="left" w:pos="1620"/>
      </w:tabs>
      <w:ind w:left="1440" w:hanging="1260"/>
    </w:pPr>
    <w:rPr>
      <w:szCs w:val="22"/>
    </w:rPr>
  </w:style>
  <w:style w:type="paragraph" w:styleId="TOCHeading">
    <w:name w:val="TOC Heading"/>
    <w:basedOn w:val="Heading1"/>
    <w:next w:val="Normal"/>
    <w:uiPriority w:val="39"/>
    <w:unhideWhenUsed/>
    <w:qFormat/>
    <w:rsid w:val="00B56092"/>
    <w:pPr>
      <w:keepNext/>
      <w:keepLines/>
      <w:widowControl/>
      <w:numPr>
        <w:numId w:val="0"/>
      </w:numPr>
      <w:tabs>
        <w:tab w:val="clear" w:pos="0"/>
      </w:tab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Pagegraphpicmaps">
    <w:name w:val="Page: graph pic maps"/>
    <w:basedOn w:val="Normal"/>
    <w:qFormat/>
    <w:rsid w:val="009C14C4"/>
    <w:pPr>
      <w:tabs>
        <w:tab w:val="right" w:leader="dot" w:pos="9360"/>
      </w:tabs>
      <w:spacing w:after="120"/>
      <w:ind w:left="547" w:right="720" w:hanging="360"/>
    </w:pPr>
    <w:rPr>
      <w:rFonts w:ascii="Book Antiqua" w:hAnsi="Book Antiqua"/>
    </w:rPr>
  </w:style>
  <w:style w:type="paragraph" w:customStyle="1" w:styleId="PageGrapha">
    <w:name w:val="Page: Graph a."/>
    <w:basedOn w:val="Pagegraphpicmaps"/>
    <w:qFormat/>
    <w:rsid w:val="0011470F"/>
    <w:pPr>
      <w:jc w:val="both"/>
    </w:pPr>
  </w:style>
  <w:style w:type="paragraph" w:customStyle="1" w:styleId="Quotationjustified">
    <w:name w:val="Quotation justified"/>
    <w:basedOn w:val="Normal"/>
    <w:qFormat/>
    <w:rsid w:val="00495ADC"/>
    <w:pPr>
      <w:widowControl w:val="0"/>
      <w:tabs>
        <w:tab w:val="left" w:pos="0"/>
        <w:tab w:val="left" w:pos="1440"/>
        <w:tab w:val="left" w:pos="2700"/>
      </w:tabs>
      <w:ind w:left="1080" w:right="720"/>
      <w:jc w:val="both"/>
    </w:pPr>
    <w:rPr>
      <w:rFonts w:ascii="Arial" w:hAnsi="Arial" w:cs="Arial"/>
      <w:color w:val="000000" w:themeColor="text1"/>
      <w:sz w:val="22"/>
      <w:szCs w:val="22"/>
    </w:rPr>
  </w:style>
  <w:style w:type="paragraph" w:customStyle="1" w:styleId="aundernumlist">
    <w:name w:val="a under num list"/>
    <w:basedOn w:val="aunderpara"/>
    <w:qFormat/>
    <w:rsid w:val="00C03D3F"/>
    <w:pPr>
      <w:tabs>
        <w:tab w:val="clear" w:pos="720"/>
        <w:tab w:val="left" w:pos="540"/>
      </w:tabs>
    </w:pPr>
    <w:rPr>
      <w:rFonts w:eastAsia="Calibri"/>
      <w:spacing w:val="-4"/>
    </w:rPr>
  </w:style>
  <w:style w:type="paragraph" w:customStyle="1" w:styleId="numincolumns">
    <w:name w:val="num in columns"/>
    <w:basedOn w:val="aunder1"/>
    <w:qFormat/>
    <w:rsid w:val="00F04A6F"/>
    <w:pPr>
      <w:numPr>
        <w:numId w:val="19"/>
      </w:numPr>
      <w:tabs>
        <w:tab w:val="left" w:pos="540"/>
      </w:tabs>
      <w:jc w:val="left"/>
    </w:pPr>
  </w:style>
  <w:style w:type="paragraph" w:customStyle="1" w:styleId="anumpara">
    <w:name w:val="a) num para"/>
    <w:basedOn w:val="Normal"/>
    <w:next w:val="Normal"/>
    <w:qFormat/>
    <w:rsid w:val="006B78E2"/>
    <w:pPr>
      <w:widowControl w:val="0"/>
      <w:numPr>
        <w:numId w:val="40"/>
      </w:numPr>
      <w:tabs>
        <w:tab w:val="left" w:pos="540"/>
        <w:tab w:val="right" w:leader="dot" w:pos="9360"/>
      </w:tabs>
      <w:spacing w:after="120"/>
      <w:ind w:right="1440"/>
      <w:jc w:val="both"/>
    </w:pPr>
    <w:rPr>
      <w:rFonts w:eastAsia="Calibri" w:cs="Arial"/>
      <w:szCs w:val="22"/>
    </w:rPr>
  </w:style>
  <w:style w:type="paragraph" w:styleId="Quote">
    <w:name w:val="Quote"/>
    <w:basedOn w:val="Normal"/>
    <w:next w:val="Normal"/>
    <w:link w:val="QuoteChar"/>
    <w:uiPriority w:val="29"/>
    <w:qFormat/>
    <w:rsid w:val="00306966"/>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06966"/>
    <w:rPr>
      <w:rFonts w:asciiTheme="minorHAnsi" w:eastAsiaTheme="minorHAnsi" w:hAnsiTheme="minorHAnsi" w:cstheme="minorBidi"/>
      <w:i/>
      <w:iCs/>
      <w:sz w:val="22"/>
      <w:szCs w:val="22"/>
    </w:rPr>
  </w:style>
  <w:style w:type="paragraph" w:customStyle="1" w:styleId="ToCIntroA">
    <w:name w:val="ToC Intro A"/>
    <w:basedOn w:val="TOC2"/>
    <w:qFormat/>
    <w:rsid w:val="00F7014C"/>
    <w:pPr>
      <w:tabs>
        <w:tab w:val="clear" w:pos="900"/>
        <w:tab w:val="left" w:pos="540"/>
      </w:tabs>
      <w:ind w:left="540" w:right="1080"/>
    </w:pPr>
    <w:rPr>
      <w:rFonts w:ascii="Arial Narrow" w:hAnsi="Arial Narrow"/>
    </w:rPr>
  </w:style>
  <w:style w:type="paragraph" w:customStyle="1" w:styleId="ToCIntroA1">
    <w:name w:val="ToC Intro A 1"/>
    <w:basedOn w:val="TOC3"/>
    <w:qFormat/>
    <w:rsid w:val="00235F58"/>
    <w:pPr>
      <w:numPr>
        <w:numId w:val="121"/>
      </w:numPr>
      <w:tabs>
        <w:tab w:val="clear" w:pos="1440"/>
        <w:tab w:val="left" w:pos="1260"/>
      </w:tabs>
      <w:ind w:left="1267" w:right="1080" w:hanging="187"/>
    </w:pPr>
    <w:rPr>
      <w:rFonts w:ascii="Arial Narrow" w:hAnsi="Arial Narrow"/>
      <w:b w:val="0"/>
      <w:spacing w:val="4"/>
    </w:rPr>
  </w:style>
  <w:style w:type="character" w:customStyle="1" w:styleId="Heading6Char">
    <w:name w:val="Heading 6 Char"/>
    <w:basedOn w:val="DefaultParagraphFont"/>
    <w:link w:val="Heading6"/>
    <w:uiPriority w:val="9"/>
    <w:rsid w:val="00611CCE"/>
    <w:rPr>
      <w:rFonts w:ascii="Bookman Old Style" w:eastAsia="Calibri" w:hAnsi="Bookman Old Style"/>
      <w:b/>
      <w:bCs/>
      <w:noProof/>
      <w:spacing w:val="4"/>
      <w:kern w:val="32"/>
    </w:rPr>
  </w:style>
  <w:style w:type="character" w:customStyle="1" w:styleId="Heading7Char">
    <w:name w:val="Heading 7 Char"/>
    <w:basedOn w:val="DefaultParagraphFont"/>
    <w:link w:val="Heading7"/>
    <w:uiPriority w:val="9"/>
    <w:rsid w:val="00205AD9"/>
    <w:rPr>
      <w:rFonts w:ascii="Bookman Old Style" w:hAnsi="Bookman Old Style"/>
      <w:b/>
      <w:color w:val="000000"/>
    </w:rPr>
  </w:style>
  <w:style w:type="paragraph" w:customStyle="1" w:styleId="Quotations0">
    <w:name w:val="Quotations §#"/>
    <w:basedOn w:val="Quotations"/>
    <w:next w:val="numpara"/>
    <w:qFormat/>
    <w:rsid w:val="0005619C"/>
    <w:pPr>
      <w:ind w:left="1440" w:hanging="288"/>
    </w:pPr>
  </w:style>
  <w:style w:type="paragraph" w:customStyle="1" w:styleId="Quotationaofstat">
    <w:name w:val="Quotation (a) of stat"/>
    <w:basedOn w:val="Quotations0"/>
    <w:qFormat/>
    <w:rsid w:val="00237B0C"/>
    <w:pPr>
      <w:tabs>
        <w:tab w:val="left" w:pos="1710"/>
      </w:tabs>
      <w:ind w:left="1710" w:hanging="270"/>
    </w:pPr>
  </w:style>
  <w:style w:type="paragraph" w:customStyle="1" w:styleId="paratable">
    <w:name w:val="para table"/>
    <w:basedOn w:val="Normal"/>
    <w:next w:val="Heading5"/>
    <w:qFormat/>
    <w:rsid w:val="00230073"/>
    <w:pPr>
      <w:widowControl w:val="0"/>
      <w:tabs>
        <w:tab w:val="right" w:leader="dot" w:pos="9360"/>
      </w:tabs>
      <w:spacing w:after="120"/>
      <w:ind w:left="2160"/>
      <w:jc w:val="both"/>
    </w:pPr>
    <w:rPr>
      <w:b/>
      <w:bCs/>
    </w:rPr>
  </w:style>
  <w:style w:type="paragraph" w:customStyle="1" w:styleId="romanendnote">
    <w:name w:val="roman endnote"/>
    <w:basedOn w:val="EndnoteText"/>
    <w:qFormat/>
    <w:rsid w:val="004F112A"/>
    <w:pPr>
      <w:tabs>
        <w:tab w:val="right" w:pos="-90"/>
      </w:tabs>
      <w:spacing w:after="100"/>
      <w:ind w:hanging="720"/>
    </w:pPr>
    <w:rPr>
      <w:spacing w:val="-2"/>
      <w:vertAlign w:val="superscript"/>
    </w:rPr>
  </w:style>
</w:styles>
</file>

<file path=word/webSettings.xml><?xml version="1.0" encoding="utf-8"?>
<w:webSettings xmlns:r="http://schemas.openxmlformats.org/officeDocument/2006/relationships" xmlns:w="http://schemas.openxmlformats.org/wordprocessingml/2006/main">
  <w:divs>
    <w:div w:id="255722040">
      <w:bodyDiv w:val="1"/>
      <w:marLeft w:val="0"/>
      <w:marRight w:val="0"/>
      <w:marTop w:val="32"/>
      <w:marBottom w:val="32"/>
      <w:divBdr>
        <w:top w:val="none" w:sz="0" w:space="0" w:color="auto"/>
        <w:left w:val="none" w:sz="0" w:space="0" w:color="auto"/>
        <w:bottom w:val="none" w:sz="0" w:space="0" w:color="auto"/>
        <w:right w:val="none" w:sz="0" w:space="0" w:color="auto"/>
      </w:divBdr>
      <w:divsChild>
        <w:div w:id="295993226">
          <w:marLeft w:val="0"/>
          <w:marRight w:val="0"/>
          <w:marTop w:val="0"/>
          <w:marBottom w:val="0"/>
          <w:divBdr>
            <w:top w:val="none" w:sz="0" w:space="0" w:color="auto"/>
            <w:left w:val="none" w:sz="0" w:space="0" w:color="auto"/>
            <w:bottom w:val="none" w:sz="0" w:space="0" w:color="auto"/>
            <w:right w:val="none" w:sz="0" w:space="0" w:color="auto"/>
          </w:divBdr>
          <w:divsChild>
            <w:div w:id="549534504">
              <w:marLeft w:val="0"/>
              <w:marRight w:val="0"/>
              <w:marTop w:val="0"/>
              <w:marBottom w:val="0"/>
              <w:divBdr>
                <w:top w:val="none" w:sz="0" w:space="0" w:color="auto"/>
                <w:left w:val="none" w:sz="0" w:space="0" w:color="auto"/>
                <w:bottom w:val="none" w:sz="0" w:space="0" w:color="auto"/>
                <w:right w:val="none" w:sz="0" w:space="0" w:color="auto"/>
              </w:divBdr>
              <w:divsChild>
                <w:div w:id="8797713">
                  <w:marLeft w:val="0"/>
                  <w:marRight w:val="0"/>
                  <w:marTop w:val="0"/>
                  <w:marBottom w:val="0"/>
                  <w:divBdr>
                    <w:top w:val="none" w:sz="0" w:space="0" w:color="auto"/>
                    <w:left w:val="none" w:sz="0" w:space="0" w:color="auto"/>
                    <w:bottom w:val="none" w:sz="0" w:space="0" w:color="auto"/>
                    <w:right w:val="none" w:sz="0" w:space="0" w:color="auto"/>
                  </w:divBdr>
                  <w:divsChild>
                    <w:div w:id="640311479">
                      <w:marLeft w:val="1859"/>
                      <w:marRight w:val="2730"/>
                      <w:marTop w:val="0"/>
                      <w:marBottom w:val="0"/>
                      <w:divBdr>
                        <w:top w:val="none" w:sz="0" w:space="0" w:color="auto"/>
                        <w:left w:val="single" w:sz="4" w:space="0" w:color="D3E1F9"/>
                        <w:bottom w:val="none" w:sz="0" w:space="0" w:color="auto"/>
                        <w:right w:val="none" w:sz="0" w:space="0" w:color="auto"/>
                      </w:divBdr>
                      <w:divsChild>
                        <w:div w:id="1402605283">
                          <w:marLeft w:val="0"/>
                          <w:marRight w:val="0"/>
                          <w:marTop w:val="0"/>
                          <w:marBottom w:val="0"/>
                          <w:divBdr>
                            <w:top w:val="none" w:sz="0" w:space="0" w:color="auto"/>
                            <w:left w:val="none" w:sz="0" w:space="0" w:color="auto"/>
                            <w:bottom w:val="none" w:sz="0" w:space="0" w:color="auto"/>
                            <w:right w:val="none" w:sz="0" w:space="0" w:color="auto"/>
                          </w:divBdr>
                          <w:divsChild>
                            <w:div w:id="1616253739">
                              <w:marLeft w:val="0"/>
                              <w:marRight w:val="0"/>
                              <w:marTop w:val="0"/>
                              <w:marBottom w:val="0"/>
                              <w:divBdr>
                                <w:top w:val="none" w:sz="0" w:space="0" w:color="auto"/>
                                <w:left w:val="none" w:sz="0" w:space="0" w:color="auto"/>
                                <w:bottom w:val="none" w:sz="0" w:space="0" w:color="auto"/>
                                <w:right w:val="none" w:sz="0" w:space="0" w:color="auto"/>
                              </w:divBdr>
                              <w:divsChild>
                                <w:div w:id="840125855">
                                  <w:marLeft w:val="0"/>
                                  <w:marRight w:val="0"/>
                                  <w:marTop w:val="0"/>
                                  <w:marBottom w:val="0"/>
                                  <w:divBdr>
                                    <w:top w:val="none" w:sz="0" w:space="0" w:color="auto"/>
                                    <w:left w:val="none" w:sz="0" w:space="0" w:color="auto"/>
                                    <w:bottom w:val="none" w:sz="0" w:space="0" w:color="auto"/>
                                    <w:right w:val="none" w:sz="0" w:space="0" w:color="auto"/>
                                  </w:divBdr>
                                  <w:divsChild>
                                    <w:div w:id="827676129">
                                      <w:marLeft w:val="0"/>
                                      <w:marRight w:val="0"/>
                                      <w:marTop w:val="0"/>
                                      <w:marBottom w:val="0"/>
                                      <w:divBdr>
                                        <w:top w:val="none" w:sz="0" w:space="0" w:color="auto"/>
                                        <w:left w:val="none" w:sz="0" w:space="0" w:color="auto"/>
                                        <w:bottom w:val="none" w:sz="0" w:space="0" w:color="auto"/>
                                        <w:right w:val="none" w:sz="0" w:space="0" w:color="auto"/>
                                      </w:divBdr>
                                      <w:divsChild>
                                        <w:div w:id="14833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268371">
      <w:bodyDiv w:val="1"/>
      <w:marLeft w:val="0"/>
      <w:marRight w:val="0"/>
      <w:marTop w:val="0"/>
      <w:marBottom w:val="0"/>
      <w:divBdr>
        <w:top w:val="none" w:sz="0" w:space="0" w:color="auto"/>
        <w:left w:val="none" w:sz="0" w:space="0" w:color="auto"/>
        <w:bottom w:val="none" w:sz="0" w:space="0" w:color="auto"/>
        <w:right w:val="none" w:sz="0" w:space="0" w:color="auto"/>
      </w:divBdr>
      <w:divsChild>
        <w:div w:id="2020739170">
          <w:marLeft w:val="0"/>
          <w:marRight w:val="0"/>
          <w:marTop w:val="0"/>
          <w:marBottom w:val="0"/>
          <w:divBdr>
            <w:top w:val="none" w:sz="0" w:space="0" w:color="auto"/>
            <w:left w:val="none" w:sz="0" w:space="0" w:color="auto"/>
            <w:bottom w:val="none" w:sz="0" w:space="0" w:color="auto"/>
            <w:right w:val="none" w:sz="0" w:space="0" w:color="auto"/>
          </w:divBdr>
          <w:divsChild>
            <w:div w:id="807474110">
              <w:marLeft w:val="0"/>
              <w:marRight w:val="0"/>
              <w:marTop w:val="0"/>
              <w:marBottom w:val="0"/>
              <w:divBdr>
                <w:top w:val="none" w:sz="0" w:space="0" w:color="auto"/>
                <w:left w:val="none" w:sz="0" w:space="0" w:color="auto"/>
                <w:bottom w:val="none" w:sz="0" w:space="0" w:color="auto"/>
                <w:right w:val="none" w:sz="0" w:space="0" w:color="auto"/>
              </w:divBdr>
              <w:divsChild>
                <w:div w:id="2072117603">
                  <w:marLeft w:val="0"/>
                  <w:marRight w:val="0"/>
                  <w:marTop w:val="0"/>
                  <w:marBottom w:val="0"/>
                  <w:divBdr>
                    <w:top w:val="none" w:sz="0" w:space="0" w:color="auto"/>
                    <w:left w:val="none" w:sz="0" w:space="0" w:color="auto"/>
                    <w:bottom w:val="none" w:sz="0" w:space="0" w:color="auto"/>
                    <w:right w:val="none" w:sz="0" w:space="0" w:color="auto"/>
                  </w:divBdr>
                  <w:divsChild>
                    <w:div w:id="863324805">
                      <w:marLeft w:val="0"/>
                      <w:marRight w:val="0"/>
                      <w:marTop w:val="0"/>
                      <w:marBottom w:val="0"/>
                      <w:divBdr>
                        <w:top w:val="none" w:sz="0" w:space="0" w:color="auto"/>
                        <w:left w:val="none" w:sz="0" w:space="0" w:color="auto"/>
                        <w:bottom w:val="none" w:sz="0" w:space="0" w:color="auto"/>
                        <w:right w:val="none" w:sz="0" w:space="0" w:color="auto"/>
                      </w:divBdr>
                      <w:divsChild>
                        <w:div w:id="1543208400">
                          <w:marLeft w:val="0"/>
                          <w:marRight w:val="0"/>
                          <w:marTop w:val="0"/>
                          <w:marBottom w:val="0"/>
                          <w:divBdr>
                            <w:top w:val="none" w:sz="0" w:space="0" w:color="auto"/>
                            <w:left w:val="none" w:sz="0" w:space="0" w:color="auto"/>
                            <w:bottom w:val="none" w:sz="0" w:space="0" w:color="auto"/>
                            <w:right w:val="none" w:sz="0" w:space="0" w:color="auto"/>
                          </w:divBdr>
                          <w:divsChild>
                            <w:div w:id="951090067">
                              <w:marLeft w:val="0"/>
                              <w:marRight w:val="0"/>
                              <w:marTop w:val="54"/>
                              <w:marBottom w:val="54"/>
                              <w:divBdr>
                                <w:top w:val="none" w:sz="0" w:space="0" w:color="auto"/>
                                <w:left w:val="none" w:sz="0" w:space="0" w:color="auto"/>
                                <w:bottom w:val="none" w:sz="0" w:space="0" w:color="auto"/>
                                <w:right w:val="none" w:sz="0" w:space="0" w:color="auto"/>
                              </w:divBdr>
                              <w:divsChild>
                                <w:div w:id="266620701">
                                  <w:marLeft w:val="0"/>
                                  <w:marRight w:val="0"/>
                                  <w:marTop w:val="0"/>
                                  <w:marBottom w:val="180"/>
                                  <w:divBdr>
                                    <w:top w:val="none" w:sz="0" w:space="0" w:color="auto"/>
                                    <w:left w:val="none" w:sz="0" w:space="0" w:color="auto"/>
                                    <w:bottom w:val="none" w:sz="0" w:space="0" w:color="auto"/>
                                    <w:right w:val="none" w:sz="0" w:space="0" w:color="auto"/>
                                  </w:divBdr>
                                  <w:divsChild>
                                    <w:div w:id="1998722146">
                                      <w:marLeft w:val="0"/>
                                      <w:marRight w:val="0"/>
                                      <w:marTop w:val="0"/>
                                      <w:marBottom w:val="0"/>
                                      <w:divBdr>
                                        <w:top w:val="none" w:sz="0" w:space="0" w:color="auto"/>
                                        <w:left w:val="none" w:sz="0" w:space="0" w:color="auto"/>
                                        <w:bottom w:val="none" w:sz="0" w:space="0" w:color="auto"/>
                                        <w:right w:val="none" w:sz="0" w:space="0" w:color="auto"/>
                                      </w:divBdr>
                                      <w:divsChild>
                                        <w:div w:id="1345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864640">
      <w:bodyDiv w:val="1"/>
      <w:marLeft w:val="0"/>
      <w:marRight w:val="0"/>
      <w:marTop w:val="0"/>
      <w:marBottom w:val="0"/>
      <w:divBdr>
        <w:top w:val="none" w:sz="0" w:space="0" w:color="auto"/>
        <w:left w:val="none" w:sz="0" w:space="0" w:color="auto"/>
        <w:bottom w:val="none" w:sz="0" w:space="0" w:color="auto"/>
        <w:right w:val="none" w:sz="0" w:space="0" w:color="auto"/>
      </w:divBdr>
      <w:divsChild>
        <w:div w:id="1751928925">
          <w:marLeft w:val="0"/>
          <w:marRight w:val="0"/>
          <w:marTop w:val="0"/>
          <w:marBottom w:val="0"/>
          <w:divBdr>
            <w:top w:val="none" w:sz="0" w:space="0" w:color="auto"/>
            <w:left w:val="none" w:sz="0" w:space="0" w:color="auto"/>
            <w:bottom w:val="none" w:sz="0" w:space="0" w:color="auto"/>
            <w:right w:val="none" w:sz="0" w:space="0" w:color="auto"/>
          </w:divBdr>
          <w:divsChild>
            <w:div w:id="965501044">
              <w:marLeft w:val="0"/>
              <w:marRight w:val="0"/>
              <w:marTop w:val="0"/>
              <w:marBottom w:val="0"/>
              <w:divBdr>
                <w:top w:val="none" w:sz="0" w:space="0" w:color="auto"/>
                <w:left w:val="none" w:sz="0" w:space="0" w:color="auto"/>
                <w:bottom w:val="none" w:sz="0" w:space="0" w:color="auto"/>
                <w:right w:val="none" w:sz="0" w:space="0" w:color="auto"/>
              </w:divBdr>
              <w:divsChild>
                <w:div w:id="1756127257">
                  <w:marLeft w:val="0"/>
                  <w:marRight w:val="0"/>
                  <w:marTop w:val="0"/>
                  <w:marBottom w:val="0"/>
                  <w:divBdr>
                    <w:top w:val="none" w:sz="0" w:space="0" w:color="auto"/>
                    <w:left w:val="none" w:sz="0" w:space="0" w:color="auto"/>
                    <w:bottom w:val="none" w:sz="0" w:space="0" w:color="auto"/>
                    <w:right w:val="none" w:sz="0" w:space="0" w:color="auto"/>
                  </w:divBdr>
                  <w:divsChild>
                    <w:div w:id="1757096572">
                      <w:marLeft w:val="0"/>
                      <w:marRight w:val="0"/>
                      <w:marTop w:val="0"/>
                      <w:marBottom w:val="0"/>
                      <w:divBdr>
                        <w:top w:val="none" w:sz="0" w:space="0" w:color="auto"/>
                        <w:left w:val="none" w:sz="0" w:space="0" w:color="auto"/>
                        <w:bottom w:val="none" w:sz="0" w:space="0" w:color="auto"/>
                        <w:right w:val="none" w:sz="0" w:space="0" w:color="auto"/>
                      </w:divBdr>
                      <w:divsChild>
                        <w:div w:id="1559439973">
                          <w:marLeft w:val="0"/>
                          <w:marRight w:val="0"/>
                          <w:marTop w:val="0"/>
                          <w:marBottom w:val="0"/>
                          <w:divBdr>
                            <w:top w:val="none" w:sz="0" w:space="0" w:color="auto"/>
                            <w:left w:val="none" w:sz="0" w:space="0" w:color="auto"/>
                            <w:bottom w:val="none" w:sz="0" w:space="0" w:color="auto"/>
                            <w:right w:val="none" w:sz="0" w:space="0" w:color="auto"/>
                          </w:divBdr>
                          <w:divsChild>
                            <w:div w:id="854076001">
                              <w:marLeft w:val="0"/>
                              <w:marRight w:val="0"/>
                              <w:marTop w:val="54"/>
                              <w:marBottom w:val="54"/>
                              <w:divBdr>
                                <w:top w:val="none" w:sz="0" w:space="0" w:color="auto"/>
                                <w:left w:val="none" w:sz="0" w:space="0" w:color="auto"/>
                                <w:bottom w:val="none" w:sz="0" w:space="0" w:color="auto"/>
                                <w:right w:val="none" w:sz="0" w:space="0" w:color="auto"/>
                              </w:divBdr>
                              <w:divsChild>
                                <w:div w:id="1900437071">
                                  <w:marLeft w:val="0"/>
                                  <w:marRight w:val="0"/>
                                  <w:marTop w:val="0"/>
                                  <w:marBottom w:val="180"/>
                                  <w:divBdr>
                                    <w:top w:val="none" w:sz="0" w:space="0" w:color="auto"/>
                                    <w:left w:val="none" w:sz="0" w:space="0" w:color="auto"/>
                                    <w:bottom w:val="none" w:sz="0" w:space="0" w:color="auto"/>
                                    <w:right w:val="none" w:sz="0" w:space="0" w:color="auto"/>
                                  </w:divBdr>
                                  <w:divsChild>
                                    <w:div w:id="747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838767">
      <w:bodyDiv w:val="1"/>
      <w:marLeft w:val="0"/>
      <w:marRight w:val="0"/>
      <w:marTop w:val="0"/>
      <w:marBottom w:val="0"/>
      <w:divBdr>
        <w:top w:val="none" w:sz="0" w:space="0" w:color="auto"/>
        <w:left w:val="none" w:sz="0" w:space="0" w:color="auto"/>
        <w:bottom w:val="none" w:sz="0" w:space="0" w:color="auto"/>
        <w:right w:val="none" w:sz="0" w:space="0" w:color="auto"/>
      </w:divBdr>
    </w:div>
    <w:div w:id="1345127823">
      <w:bodyDiv w:val="1"/>
      <w:marLeft w:val="0"/>
      <w:marRight w:val="0"/>
      <w:marTop w:val="0"/>
      <w:marBottom w:val="0"/>
      <w:divBdr>
        <w:top w:val="none" w:sz="0" w:space="0" w:color="auto"/>
        <w:left w:val="none" w:sz="0" w:space="0" w:color="auto"/>
        <w:bottom w:val="none" w:sz="0" w:space="0" w:color="auto"/>
        <w:right w:val="none" w:sz="0" w:space="0" w:color="auto"/>
      </w:divBdr>
    </w:div>
    <w:div w:id="1396009018">
      <w:bodyDiv w:val="1"/>
      <w:marLeft w:val="0"/>
      <w:marRight w:val="0"/>
      <w:marTop w:val="0"/>
      <w:marBottom w:val="0"/>
      <w:divBdr>
        <w:top w:val="none" w:sz="0" w:space="0" w:color="auto"/>
        <w:left w:val="none" w:sz="0" w:space="0" w:color="auto"/>
        <w:bottom w:val="none" w:sz="0" w:space="0" w:color="auto"/>
        <w:right w:val="none" w:sz="0" w:space="0" w:color="auto"/>
      </w:divBdr>
      <w:divsChild>
        <w:div w:id="1809324156">
          <w:marLeft w:val="0"/>
          <w:marRight w:val="0"/>
          <w:marTop w:val="100"/>
          <w:marBottom w:val="100"/>
          <w:divBdr>
            <w:top w:val="none" w:sz="0" w:space="0" w:color="auto"/>
            <w:left w:val="none" w:sz="0" w:space="0" w:color="auto"/>
            <w:bottom w:val="none" w:sz="0" w:space="0" w:color="auto"/>
            <w:right w:val="none" w:sz="0" w:space="0" w:color="auto"/>
          </w:divBdr>
          <w:divsChild>
            <w:div w:id="1103107560">
              <w:marLeft w:val="0"/>
              <w:marRight w:val="0"/>
              <w:marTop w:val="0"/>
              <w:marBottom w:val="0"/>
              <w:divBdr>
                <w:top w:val="none" w:sz="0" w:space="0" w:color="auto"/>
                <w:left w:val="none" w:sz="0" w:space="0" w:color="auto"/>
                <w:bottom w:val="none" w:sz="0" w:space="0" w:color="auto"/>
                <w:right w:val="none" w:sz="0" w:space="0" w:color="auto"/>
              </w:divBdr>
              <w:divsChild>
                <w:div w:id="695422569">
                  <w:marLeft w:val="0"/>
                  <w:marRight w:val="0"/>
                  <w:marTop w:val="0"/>
                  <w:marBottom w:val="0"/>
                  <w:divBdr>
                    <w:top w:val="none" w:sz="0" w:space="0" w:color="auto"/>
                    <w:left w:val="none" w:sz="0" w:space="0" w:color="auto"/>
                    <w:bottom w:val="none" w:sz="0" w:space="0" w:color="auto"/>
                    <w:right w:val="none" w:sz="0" w:space="0" w:color="auto"/>
                  </w:divBdr>
                  <w:divsChild>
                    <w:div w:id="668409155">
                      <w:marLeft w:val="0"/>
                      <w:marRight w:val="0"/>
                      <w:marTop w:val="0"/>
                      <w:marBottom w:val="0"/>
                      <w:divBdr>
                        <w:top w:val="none" w:sz="0" w:space="0" w:color="auto"/>
                        <w:left w:val="none" w:sz="0" w:space="0" w:color="auto"/>
                        <w:bottom w:val="none" w:sz="0" w:space="0" w:color="auto"/>
                        <w:right w:val="none" w:sz="0" w:space="0" w:color="auto"/>
                      </w:divBdr>
                      <w:divsChild>
                        <w:div w:id="1348556070">
                          <w:marLeft w:val="0"/>
                          <w:marRight w:val="0"/>
                          <w:marTop w:val="0"/>
                          <w:marBottom w:val="0"/>
                          <w:divBdr>
                            <w:top w:val="none" w:sz="0" w:space="0" w:color="auto"/>
                            <w:left w:val="none" w:sz="0" w:space="0" w:color="auto"/>
                            <w:bottom w:val="none" w:sz="0" w:space="0" w:color="auto"/>
                            <w:right w:val="none" w:sz="0" w:space="0" w:color="auto"/>
                          </w:divBdr>
                          <w:divsChild>
                            <w:div w:id="977370937">
                              <w:marLeft w:val="0"/>
                              <w:marRight w:val="81"/>
                              <w:marTop w:val="0"/>
                              <w:marBottom w:val="0"/>
                              <w:divBdr>
                                <w:top w:val="none" w:sz="0" w:space="0" w:color="auto"/>
                                <w:left w:val="none" w:sz="0" w:space="0" w:color="auto"/>
                                <w:bottom w:val="none" w:sz="0" w:space="0" w:color="auto"/>
                                <w:right w:val="none" w:sz="0" w:space="0" w:color="auto"/>
                              </w:divBdr>
                              <w:divsChild>
                                <w:div w:id="1682312571">
                                  <w:marLeft w:val="0"/>
                                  <w:marRight w:val="0"/>
                                  <w:marTop w:val="0"/>
                                  <w:marBottom w:val="0"/>
                                  <w:divBdr>
                                    <w:top w:val="none" w:sz="0" w:space="0" w:color="auto"/>
                                    <w:left w:val="none" w:sz="0" w:space="0" w:color="auto"/>
                                    <w:bottom w:val="none" w:sz="0" w:space="0" w:color="auto"/>
                                    <w:right w:val="none" w:sz="0" w:space="0" w:color="auto"/>
                                  </w:divBdr>
                                  <w:divsChild>
                                    <w:div w:id="1198816918">
                                      <w:marLeft w:val="0"/>
                                      <w:marRight w:val="0"/>
                                      <w:marTop w:val="0"/>
                                      <w:marBottom w:val="0"/>
                                      <w:divBdr>
                                        <w:top w:val="none" w:sz="0" w:space="0" w:color="auto"/>
                                        <w:left w:val="none" w:sz="0" w:space="0" w:color="auto"/>
                                        <w:bottom w:val="none" w:sz="0" w:space="0" w:color="auto"/>
                                        <w:right w:val="none" w:sz="0" w:space="0" w:color="auto"/>
                                      </w:divBdr>
                                      <w:divsChild>
                                        <w:div w:id="128372699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390953">
      <w:bodyDiv w:val="1"/>
      <w:marLeft w:val="0"/>
      <w:marRight w:val="0"/>
      <w:marTop w:val="0"/>
      <w:marBottom w:val="0"/>
      <w:divBdr>
        <w:top w:val="none" w:sz="0" w:space="0" w:color="auto"/>
        <w:left w:val="none" w:sz="0" w:space="0" w:color="auto"/>
        <w:bottom w:val="none" w:sz="0" w:space="0" w:color="auto"/>
        <w:right w:val="none" w:sz="0" w:space="0" w:color="auto"/>
      </w:divBdr>
      <w:divsChild>
        <w:div w:id="412513384">
          <w:marLeft w:val="0"/>
          <w:marRight w:val="0"/>
          <w:marTop w:val="100"/>
          <w:marBottom w:val="100"/>
          <w:divBdr>
            <w:top w:val="none" w:sz="0" w:space="0" w:color="auto"/>
            <w:left w:val="none" w:sz="0" w:space="0" w:color="auto"/>
            <w:bottom w:val="none" w:sz="0" w:space="0" w:color="auto"/>
            <w:right w:val="none" w:sz="0" w:space="0" w:color="auto"/>
          </w:divBdr>
          <w:divsChild>
            <w:div w:id="1682731590">
              <w:marLeft w:val="0"/>
              <w:marRight w:val="0"/>
              <w:marTop w:val="0"/>
              <w:marBottom w:val="0"/>
              <w:divBdr>
                <w:top w:val="none" w:sz="0" w:space="0" w:color="auto"/>
                <w:left w:val="none" w:sz="0" w:space="0" w:color="auto"/>
                <w:bottom w:val="none" w:sz="0" w:space="0" w:color="auto"/>
                <w:right w:val="none" w:sz="0" w:space="0" w:color="auto"/>
              </w:divBdr>
              <w:divsChild>
                <w:div w:id="1131483483">
                  <w:marLeft w:val="0"/>
                  <w:marRight w:val="0"/>
                  <w:marTop w:val="0"/>
                  <w:marBottom w:val="0"/>
                  <w:divBdr>
                    <w:top w:val="none" w:sz="0" w:space="0" w:color="auto"/>
                    <w:left w:val="none" w:sz="0" w:space="0" w:color="auto"/>
                    <w:bottom w:val="none" w:sz="0" w:space="0" w:color="auto"/>
                    <w:right w:val="none" w:sz="0" w:space="0" w:color="auto"/>
                  </w:divBdr>
                  <w:divsChild>
                    <w:div w:id="2051223060">
                      <w:marLeft w:val="0"/>
                      <w:marRight w:val="0"/>
                      <w:marTop w:val="0"/>
                      <w:marBottom w:val="0"/>
                      <w:divBdr>
                        <w:top w:val="none" w:sz="0" w:space="0" w:color="auto"/>
                        <w:left w:val="none" w:sz="0" w:space="0" w:color="auto"/>
                        <w:bottom w:val="none" w:sz="0" w:space="0" w:color="auto"/>
                        <w:right w:val="none" w:sz="0" w:space="0" w:color="auto"/>
                      </w:divBdr>
                      <w:divsChild>
                        <w:div w:id="268707519">
                          <w:marLeft w:val="0"/>
                          <w:marRight w:val="0"/>
                          <w:marTop w:val="0"/>
                          <w:marBottom w:val="0"/>
                          <w:divBdr>
                            <w:top w:val="none" w:sz="0" w:space="0" w:color="auto"/>
                            <w:left w:val="none" w:sz="0" w:space="0" w:color="auto"/>
                            <w:bottom w:val="none" w:sz="0" w:space="0" w:color="auto"/>
                            <w:right w:val="none" w:sz="0" w:space="0" w:color="auto"/>
                          </w:divBdr>
                          <w:divsChild>
                            <w:div w:id="981351989">
                              <w:marLeft w:val="0"/>
                              <w:marRight w:val="120"/>
                              <w:marTop w:val="0"/>
                              <w:marBottom w:val="0"/>
                              <w:divBdr>
                                <w:top w:val="none" w:sz="0" w:space="0" w:color="auto"/>
                                <w:left w:val="none" w:sz="0" w:space="0" w:color="auto"/>
                                <w:bottom w:val="none" w:sz="0" w:space="0" w:color="auto"/>
                                <w:right w:val="none" w:sz="0" w:space="0" w:color="auto"/>
                              </w:divBdr>
                              <w:divsChild>
                                <w:div w:id="23677718">
                                  <w:marLeft w:val="0"/>
                                  <w:marRight w:val="0"/>
                                  <w:marTop w:val="0"/>
                                  <w:marBottom w:val="0"/>
                                  <w:divBdr>
                                    <w:top w:val="none" w:sz="0" w:space="0" w:color="auto"/>
                                    <w:left w:val="none" w:sz="0" w:space="0" w:color="auto"/>
                                    <w:bottom w:val="none" w:sz="0" w:space="0" w:color="auto"/>
                                    <w:right w:val="none" w:sz="0" w:space="0" w:color="auto"/>
                                  </w:divBdr>
                                  <w:divsChild>
                                    <w:div w:id="126821382">
                                      <w:marLeft w:val="0"/>
                                      <w:marRight w:val="0"/>
                                      <w:marTop w:val="0"/>
                                      <w:marBottom w:val="0"/>
                                      <w:divBdr>
                                        <w:top w:val="none" w:sz="0" w:space="0" w:color="auto"/>
                                        <w:left w:val="none" w:sz="0" w:space="0" w:color="auto"/>
                                        <w:bottom w:val="none" w:sz="0" w:space="0" w:color="auto"/>
                                        <w:right w:val="none" w:sz="0" w:space="0" w:color="auto"/>
                                      </w:divBdr>
                                      <w:divsChild>
                                        <w:div w:id="1387333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234811">
      <w:bodyDiv w:val="1"/>
      <w:marLeft w:val="0"/>
      <w:marRight w:val="0"/>
      <w:marTop w:val="0"/>
      <w:marBottom w:val="0"/>
      <w:divBdr>
        <w:top w:val="none" w:sz="0" w:space="0" w:color="auto"/>
        <w:left w:val="none" w:sz="0" w:space="0" w:color="auto"/>
        <w:bottom w:val="none" w:sz="0" w:space="0" w:color="auto"/>
        <w:right w:val="none" w:sz="0" w:space="0" w:color="auto"/>
      </w:divBdr>
      <w:divsChild>
        <w:div w:id="355619565">
          <w:marLeft w:val="0"/>
          <w:marRight w:val="0"/>
          <w:marTop w:val="0"/>
          <w:marBottom w:val="0"/>
          <w:divBdr>
            <w:top w:val="none" w:sz="0" w:space="0" w:color="auto"/>
            <w:left w:val="none" w:sz="0" w:space="0" w:color="auto"/>
            <w:bottom w:val="none" w:sz="0" w:space="0" w:color="auto"/>
            <w:right w:val="none" w:sz="0" w:space="0" w:color="auto"/>
          </w:divBdr>
          <w:divsChild>
            <w:div w:id="1427923912">
              <w:marLeft w:val="0"/>
              <w:marRight w:val="0"/>
              <w:marTop w:val="0"/>
              <w:marBottom w:val="0"/>
              <w:divBdr>
                <w:top w:val="none" w:sz="0" w:space="0" w:color="auto"/>
                <w:left w:val="none" w:sz="0" w:space="0" w:color="auto"/>
                <w:bottom w:val="none" w:sz="0" w:space="0" w:color="auto"/>
                <w:right w:val="none" w:sz="0" w:space="0" w:color="auto"/>
              </w:divBdr>
              <w:divsChild>
                <w:div w:id="1429080927">
                  <w:marLeft w:val="0"/>
                  <w:marRight w:val="0"/>
                  <w:marTop w:val="0"/>
                  <w:marBottom w:val="0"/>
                  <w:divBdr>
                    <w:top w:val="none" w:sz="0" w:space="0" w:color="auto"/>
                    <w:left w:val="none" w:sz="0" w:space="0" w:color="auto"/>
                    <w:bottom w:val="none" w:sz="0" w:space="0" w:color="auto"/>
                    <w:right w:val="none" w:sz="0" w:space="0" w:color="auto"/>
                  </w:divBdr>
                  <w:divsChild>
                    <w:div w:id="2012945836">
                      <w:marLeft w:val="0"/>
                      <w:marRight w:val="0"/>
                      <w:marTop w:val="0"/>
                      <w:marBottom w:val="0"/>
                      <w:divBdr>
                        <w:top w:val="none" w:sz="0" w:space="0" w:color="auto"/>
                        <w:left w:val="none" w:sz="0" w:space="0" w:color="auto"/>
                        <w:bottom w:val="none" w:sz="0" w:space="0" w:color="auto"/>
                        <w:right w:val="none" w:sz="0" w:space="0" w:color="auto"/>
                      </w:divBdr>
                      <w:divsChild>
                        <w:div w:id="1419982958">
                          <w:marLeft w:val="0"/>
                          <w:marRight w:val="0"/>
                          <w:marTop w:val="0"/>
                          <w:marBottom w:val="0"/>
                          <w:divBdr>
                            <w:top w:val="none" w:sz="0" w:space="0" w:color="auto"/>
                            <w:left w:val="none" w:sz="0" w:space="0" w:color="auto"/>
                            <w:bottom w:val="none" w:sz="0" w:space="0" w:color="auto"/>
                            <w:right w:val="none" w:sz="0" w:space="0" w:color="auto"/>
                          </w:divBdr>
                          <w:divsChild>
                            <w:div w:id="610429798">
                              <w:marLeft w:val="0"/>
                              <w:marRight w:val="0"/>
                              <w:marTop w:val="54"/>
                              <w:marBottom w:val="54"/>
                              <w:divBdr>
                                <w:top w:val="none" w:sz="0" w:space="0" w:color="auto"/>
                                <w:left w:val="none" w:sz="0" w:space="0" w:color="auto"/>
                                <w:bottom w:val="none" w:sz="0" w:space="0" w:color="auto"/>
                                <w:right w:val="none" w:sz="0" w:space="0" w:color="auto"/>
                              </w:divBdr>
                              <w:divsChild>
                                <w:div w:id="76948894">
                                  <w:marLeft w:val="0"/>
                                  <w:marRight w:val="0"/>
                                  <w:marTop w:val="0"/>
                                  <w:marBottom w:val="180"/>
                                  <w:divBdr>
                                    <w:top w:val="none" w:sz="0" w:space="0" w:color="auto"/>
                                    <w:left w:val="none" w:sz="0" w:space="0" w:color="auto"/>
                                    <w:bottom w:val="none" w:sz="0" w:space="0" w:color="auto"/>
                                    <w:right w:val="none" w:sz="0" w:space="0" w:color="auto"/>
                                  </w:divBdr>
                                  <w:divsChild>
                                    <w:div w:id="1289815871">
                                      <w:marLeft w:val="0"/>
                                      <w:marRight w:val="0"/>
                                      <w:marTop w:val="0"/>
                                      <w:marBottom w:val="0"/>
                                      <w:divBdr>
                                        <w:top w:val="none" w:sz="0" w:space="0" w:color="auto"/>
                                        <w:left w:val="none" w:sz="0" w:space="0" w:color="auto"/>
                                        <w:bottom w:val="none" w:sz="0" w:space="0" w:color="auto"/>
                                        <w:right w:val="none" w:sz="0" w:space="0" w:color="auto"/>
                                      </w:divBdr>
                                      <w:divsChild>
                                        <w:div w:id="459081387">
                                          <w:marLeft w:val="0"/>
                                          <w:marRight w:val="0"/>
                                          <w:marTop w:val="0"/>
                                          <w:marBottom w:val="0"/>
                                          <w:divBdr>
                                            <w:top w:val="none" w:sz="0" w:space="0" w:color="auto"/>
                                            <w:left w:val="none" w:sz="0" w:space="0" w:color="auto"/>
                                            <w:bottom w:val="none" w:sz="0" w:space="0" w:color="auto"/>
                                            <w:right w:val="none" w:sz="0" w:space="0" w:color="auto"/>
                                          </w:divBdr>
                                          <w:divsChild>
                                            <w:div w:id="10215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405568">
      <w:bodyDiv w:val="1"/>
      <w:marLeft w:val="0"/>
      <w:marRight w:val="0"/>
      <w:marTop w:val="0"/>
      <w:marBottom w:val="0"/>
      <w:divBdr>
        <w:top w:val="none" w:sz="0" w:space="0" w:color="auto"/>
        <w:left w:val="none" w:sz="0" w:space="0" w:color="auto"/>
        <w:bottom w:val="none" w:sz="0" w:space="0" w:color="auto"/>
        <w:right w:val="none" w:sz="0" w:space="0" w:color="auto"/>
      </w:divBdr>
      <w:divsChild>
        <w:div w:id="780302948">
          <w:marLeft w:val="0"/>
          <w:marRight w:val="0"/>
          <w:marTop w:val="0"/>
          <w:marBottom w:val="0"/>
          <w:divBdr>
            <w:top w:val="none" w:sz="0" w:space="0" w:color="auto"/>
            <w:left w:val="none" w:sz="0" w:space="0" w:color="auto"/>
            <w:bottom w:val="none" w:sz="0" w:space="0" w:color="auto"/>
            <w:right w:val="none" w:sz="0" w:space="0" w:color="auto"/>
          </w:divBdr>
          <w:divsChild>
            <w:div w:id="652418018">
              <w:marLeft w:val="0"/>
              <w:marRight w:val="0"/>
              <w:marTop w:val="0"/>
              <w:marBottom w:val="0"/>
              <w:divBdr>
                <w:top w:val="none" w:sz="0" w:space="0" w:color="auto"/>
                <w:left w:val="none" w:sz="0" w:space="0" w:color="auto"/>
                <w:bottom w:val="none" w:sz="0" w:space="0" w:color="auto"/>
                <w:right w:val="none" w:sz="0" w:space="0" w:color="auto"/>
              </w:divBdr>
              <w:divsChild>
                <w:div w:id="1037898988">
                  <w:marLeft w:val="0"/>
                  <w:marRight w:val="0"/>
                  <w:marTop w:val="0"/>
                  <w:marBottom w:val="0"/>
                  <w:divBdr>
                    <w:top w:val="none" w:sz="0" w:space="0" w:color="auto"/>
                    <w:left w:val="none" w:sz="0" w:space="0" w:color="auto"/>
                    <w:bottom w:val="none" w:sz="0" w:space="0" w:color="auto"/>
                    <w:right w:val="none" w:sz="0" w:space="0" w:color="auto"/>
                  </w:divBdr>
                  <w:divsChild>
                    <w:div w:id="1018653758">
                      <w:marLeft w:val="0"/>
                      <w:marRight w:val="0"/>
                      <w:marTop w:val="0"/>
                      <w:marBottom w:val="0"/>
                      <w:divBdr>
                        <w:top w:val="none" w:sz="0" w:space="0" w:color="auto"/>
                        <w:left w:val="none" w:sz="0" w:space="0" w:color="auto"/>
                        <w:bottom w:val="none" w:sz="0" w:space="0" w:color="auto"/>
                        <w:right w:val="none" w:sz="0" w:space="0" w:color="auto"/>
                      </w:divBdr>
                      <w:divsChild>
                        <w:div w:id="2047827919">
                          <w:marLeft w:val="0"/>
                          <w:marRight w:val="0"/>
                          <w:marTop w:val="0"/>
                          <w:marBottom w:val="0"/>
                          <w:divBdr>
                            <w:top w:val="none" w:sz="0" w:space="0" w:color="auto"/>
                            <w:left w:val="none" w:sz="0" w:space="0" w:color="auto"/>
                            <w:bottom w:val="none" w:sz="0" w:space="0" w:color="auto"/>
                            <w:right w:val="none" w:sz="0" w:space="0" w:color="auto"/>
                          </w:divBdr>
                          <w:divsChild>
                            <w:div w:id="118762789">
                              <w:marLeft w:val="0"/>
                              <w:marRight w:val="0"/>
                              <w:marTop w:val="0"/>
                              <w:marBottom w:val="0"/>
                              <w:divBdr>
                                <w:top w:val="none" w:sz="0" w:space="0" w:color="auto"/>
                                <w:left w:val="none" w:sz="0" w:space="0" w:color="auto"/>
                                <w:bottom w:val="none" w:sz="0" w:space="0" w:color="auto"/>
                                <w:right w:val="none" w:sz="0" w:space="0" w:color="auto"/>
                              </w:divBdr>
                              <w:divsChild>
                                <w:div w:id="373697181">
                                  <w:marLeft w:val="0"/>
                                  <w:marRight w:val="0"/>
                                  <w:marTop w:val="0"/>
                                  <w:marBottom w:val="0"/>
                                  <w:divBdr>
                                    <w:top w:val="none" w:sz="0" w:space="0" w:color="auto"/>
                                    <w:left w:val="none" w:sz="0" w:space="0" w:color="auto"/>
                                    <w:bottom w:val="none" w:sz="0" w:space="0" w:color="auto"/>
                                    <w:right w:val="none" w:sz="0" w:space="0" w:color="auto"/>
                                  </w:divBdr>
                                </w:div>
                                <w:div w:id="466703356">
                                  <w:marLeft w:val="0"/>
                                  <w:marRight w:val="0"/>
                                  <w:marTop w:val="0"/>
                                  <w:marBottom w:val="0"/>
                                  <w:divBdr>
                                    <w:top w:val="none" w:sz="0" w:space="0" w:color="auto"/>
                                    <w:left w:val="none" w:sz="0" w:space="0" w:color="auto"/>
                                    <w:bottom w:val="none" w:sz="0" w:space="0" w:color="auto"/>
                                    <w:right w:val="none" w:sz="0" w:space="0" w:color="auto"/>
                                  </w:divBdr>
                                </w:div>
                                <w:div w:id="787165345">
                                  <w:marLeft w:val="0"/>
                                  <w:marRight w:val="0"/>
                                  <w:marTop w:val="0"/>
                                  <w:marBottom w:val="0"/>
                                  <w:divBdr>
                                    <w:top w:val="none" w:sz="0" w:space="0" w:color="auto"/>
                                    <w:left w:val="none" w:sz="0" w:space="0" w:color="auto"/>
                                    <w:bottom w:val="none" w:sz="0" w:space="0" w:color="auto"/>
                                    <w:right w:val="none" w:sz="0" w:space="0" w:color="auto"/>
                                  </w:divBdr>
                                </w:div>
                                <w:div w:id="1479301984">
                                  <w:marLeft w:val="0"/>
                                  <w:marRight w:val="0"/>
                                  <w:marTop w:val="0"/>
                                  <w:marBottom w:val="0"/>
                                  <w:divBdr>
                                    <w:top w:val="none" w:sz="0" w:space="0" w:color="auto"/>
                                    <w:left w:val="none" w:sz="0" w:space="0" w:color="auto"/>
                                    <w:bottom w:val="none" w:sz="0" w:space="0" w:color="auto"/>
                                    <w:right w:val="none" w:sz="0" w:space="0" w:color="auto"/>
                                  </w:divBdr>
                                </w:div>
                                <w:div w:id="1534658870">
                                  <w:marLeft w:val="0"/>
                                  <w:marRight w:val="0"/>
                                  <w:marTop w:val="0"/>
                                  <w:marBottom w:val="0"/>
                                  <w:divBdr>
                                    <w:top w:val="none" w:sz="0" w:space="0" w:color="auto"/>
                                    <w:left w:val="none" w:sz="0" w:space="0" w:color="auto"/>
                                    <w:bottom w:val="none" w:sz="0" w:space="0" w:color="auto"/>
                                    <w:right w:val="none" w:sz="0" w:space="0" w:color="auto"/>
                                  </w:divBdr>
                                </w:div>
                                <w:div w:id="1789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yperlink" Target="http://www.senate.gov/general/contact_information/senators_cfm.cfm" TargetMode="External"/><Relationship Id="rId21" Type="http://schemas.openxmlformats.org/officeDocument/2006/relationships/image" Target="media/image1.png"/><Relationship Id="rId42" Type="http://schemas.openxmlformats.org/officeDocument/2006/relationships/footer" Target="footer17.xml"/><Relationship Id="rId47" Type="http://schemas.openxmlformats.org/officeDocument/2006/relationships/hyperlink" Target="mailto:Dr.Richard.Cordero.Esq@gmail.com" TargetMode="External"/><Relationship Id="rId63" Type="http://schemas.openxmlformats.org/officeDocument/2006/relationships/footer" Target="footer26.xml"/><Relationship Id="rId68" Type="http://schemas.openxmlformats.org/officeDocument/2006/relationships/footer" Target="footer30.xml"/><Relationship Id="rId84" Type="http://schemas.openxmlformats.org/officeDocument/2006/relationships/hyperlink" Target="http://www.westlaw.com/search/default.wl?db=USCCAN&amp;RS=W&amp;VR=2.0" TargetMode="External"/><Relationship Id="rId89" Type="http://schemas.openxmlformats.org/officeDocument/2006/relationships/footer" Target="footer47.xml"/><Relationship Id="rId112" Type="http://schemas.openxmlformats.org/officeDocument/2006/relationships/hyperlink" Target="http://www.uscourts.gov/FederalCourts/PublicationsAndReports.aspx" TargetMode="External"/><Relationship Id="rId16" Type="http://schemas.openxmlformats.org/officeDocument/2006/relationships/hyperlink" Target="http://Judicial-Discipline-Reform.org" TargetMode="External"/><Relationship Id="rId107" Type="http://schemas.openxmlformats.org/officeDocument/2006/relationships/hyperlink" Target="http://web2.westlaw.com/signon/default.wl?bhcp=1&amp;fn%20=%5Ftop&amp;newdoor=true&amp;rs=WLW11%2E10&amp;vr=2%2E0" TargetMode="External"/><Relationship Id="rId11" Type="http://schemas.openxmlformats.org/officeDocument/2006/relationships/header" Target="header2.xml"/><Relationship Id="rId32" Type="http://schemas.openxmlformats.org/officeDocument/2006/relationships/footer" Target="footer13.xml"/><Relationship Id="rId37" Type="http://schemas.openxmlformats.org/officeDocument/2006/relationships/hyperlink" Target="http://Judicial-Discipline-Reform.org/1/5.pdf" TargetMode="External"/><Relationship Id="rId53" Type="http://schemas.openxmlformats.org/officeDocument/2006/relationships/footer" Target="footer20.xml"/><Relationship Id="rId58" Type="http://schemas.openxmlformats.org/officeDocument/2006/relationships/footer" Target="footer23.xml"/><Relationship Id="rId74" Type="http://schemas.openxmlformats.org/officeDocument/2006/relationships/hyperlink" Target="http://Judicial-Discipline-Reform.org/docs/justices_improprieties.pdf" TargetMode="External"/><Relationship Id="rId79" Type="http://schemas.openxmlformats.org/officeDocument/2006/relationships/footer" Target="footer38.xml"/><Relationship Id="rId102" Type="http://schemas.openxmlformats.org/officeDocument/2006/relationships/hyperlink" Target="http://www.uscourts.gov/Statistics/JudicialBusiness.aspx" TargetMode="External"/><Relationship Id="rId5" Type="http://schemas.openxmlformats.org/officeDocument/2006/relationships/webSettings" Target="webSettings.xml"/><Relationship Id="rId61" Type="http://schemas.openxmlformats.org/officeDocument/2006/relationships/hyperlink" Target="mailto:Dr.Richard.Cordero.Esq@gmail.com" TargetMode="External"/><Relationship Id="rId82" Type="http://schemas.openxmlformats.org/officeDocument/2006/relationships/footer" Target="footer41.xml"/><Relationship Id="rId90" Type="http://schemas.openxmlformats.org/officeDocument/2006/relationships/footer" Target="footer48.xml"/><Relationship Id="rId95" Type="http://schemas.openxmlformats.org/officeDocument/2006/relationships/footer" Target="footer53.xml"/><Relationship Id="rId19" Type="http://schemas.openxmlformats.org/officeDocument/2006/relationships/hyperlink" Target="mailto:Bob@TurnerforNY.com" TargetMode="External"/><Relationship Id="rId14" Type="http://schemas.openxmlformats.org/officeDocument/2006/relationships/header" Target="header3.xml"/><Relationship Id="rId22" Type="http://schemas.openxmlformats.org/officeDocument/2006/relationships/hyperlink" Target="http://Judicial-Discipline-Reform.org" TargetMode="Externa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http://Judicial-Discipline-Reform.org" TargetMode="External"/><Relationship Id="rId43" Type="http://schemas.openxmlformats.org/officeDocument/2006/relationships/hyperlink" Target="http://www.judicialwatch.com" TargetMode="External"/><Relationship Id="rId48" Type="http://schemas.openxmlformats.org/officeDocument/2006/relationships/hyperlink" Target="http://Judicial-Discipline-Reform.org" TargetMode="External"/><Relationship Id="rId56" Type="http://schemas.openxmlformats.org/officeDocument/2006/relationships/hyperlink" Target="mailto:Dr.Richard.Cordero.Esq@gmail.com" TargetMode="External"/><Relationship Id="rId64" Type="http://schemas.openxmlformats.org/officeDocument/2006/relationships/footer" Target="footer27.xml"/><Relationship Id="rId69" Type="http://schemas.openxmlformats.org/officeDocument/2006/relationships/footer" Target="footer31.xml"/><Relationship Id="rId77" Type="http://schemas.openxmlformats.org/officeDocument/2006/relationships/footer" Target="footer36.xml"/><Relationship Id="rId100" Type="http://schemas.openxmlformats.org/officeDocument/2006/relationships/hyperlink" Target="http://www.ca2.uscourts.gov/" TargetMode="External"/><Relationship Id="rId105" Type="http://schemas.openxmlformats.org/officeDocument/2006/relationships/hyperlink" Target="http://www.pacer.uscourts.gov/index.html" TargetMode="External"/><Relationship Id="rId113" Type="http://schemas.openxmlformats.org/officeDocument/2006/relationships/hyperlink" Target="http://uscode.house.gov/" TargetMode="External"/><Relationship Id="rId118" Type="http://schemas.openxmlformats.org/officeDocument/2006/relationships/hyperlink" Target="http://www.gao.gov/browse/date/week" TargetMode="External"/><Relationship Id="rId8" Type="http://schemas.openxmlformats.org/officeDocument/2006/relationships/hyperlink" Target="http://Judicial-Discipline-Reform.org" TargetMode="External"/><Relationship Id="rId51" Type="http://schemas.openxmlformats.org/officeDocument/2006/relationships/hyperlink" Target="http://Judicial-Discipline-Reform.org" TargetMode="External"/><Relationship Id="rId72" Type="http://schemas.openxmlformats.org/officeDocument/2006/relationships/hyperlink" Target="http://Judicial-Discipline-Reform.org/docs%20/CA9JKozinski_dissent.pdf" TargetMode="External"/><Relationship Id="rId80" Type="http://schemas.openxmlformats.org/officeDocument/2006/relationships/footer" Target="footer39.xml"/><Relationship Id="rId85" Type="http://schemas.openxmlformats.org/officeDocument/2006/relationships/footer" Target="footer43.xml"/><Relationship Id="rId93" Type="http://schemas.openxmlformats.org/officeDocument/2006/relationships/footer" Target="footer51.xml"/><Relationship Id="rId98" Type="http://schemas.openxmlformats.org/officeDocument/2006/relationships/hyperlink" Target="http://topics.nytimes.com/top/reference/timestopics/people/s/michael_d_shear/index.html?inline=nyt-per"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r.Richard.Cordero.Esq@gmail.com" TargetMode="External"/><Relationship Id="rId25" Type="http://schemas.openxmlformats.org/officeDocument/2006/relationships/footer" Target="footer6.xml"/><Relationship Id="rId33" Type="http://schemas.openxmlformats.org/officeDocument/2006/relationships/hyperlink" Target="mailto:Dr.Richard.Cordero.Esq@gmail.com" TargetMode="External"/><Relationship Id="rId38" Type="http://schemas.openxmlformats.org/officeDocument/2006/relationships/footer" Target="footer15.xml"/><Relationship Id="rId46" Type="http://schemas.openxmlformats.org/officeDocument/2006/relationships/hyperlink" Target="http://Judicial-Discipline-Reform" TargetMode="External"/><Relationship Id="rId59" Type="http://schemas.openxmlformats.org/officeDocument/2006/relationships/footer" Target="footer24.xml"/><Relationship Id="rId67" Type="http://schemas.openxmlformats.org/officeDocument/2006/relationships/footer" Target="footer29.xml"/><Relationship Id="rId103" Type="http://schemas.openxmlformats.org/officeDocument/2006/relationships/hyperlink" Target="http://www.ca2.uscourts.gov/annualreports.htm" TargetMode="External"/><Relationship Id="rId108" Type="http://schemas.openxmlformats.org/officeDocument/2006/relationships/hyperlink" Target="http://www.findlaw.com/" TargetMode="External"/><Relationship Id="rId116" Type="http://schemas.openxmlformats.org/officeDocument/2006/relationships/hyperlink" Target="http://www.house.gov/represen%20tatives/" TargetMode="External"/><Relationship Id="rId20" Type="http://schemas.openxmlformats.org/officeDocument/2006/relationships/hyperlink" Target="mailto:Ryan@TurnerforNY.com" TargetMode="External"/><Relationship Id="rId41" Type="http://schemas.openxmlformats.org/officeDocument/2006/relationships/footer" Target="footer16.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footer" Target="footer42.xml"/><Relationship Id="rId88" Type="http://schemas.openxmlformats.org/officeDocument/2006/relationships/footer" Target="footer46.xml"/><Relationship Id="rId91" Type="http://schemas.openxmlformats.org/officeDocument/2006/relationships/footer" Target="footer49.xml"/><Relationship Id="rId96" Type="http://schemas.openxmlformats.org/officeDocument/2006/relationships/footer" Target="footer54.xml"/><Relationship Id="rId111" Type="http://schemas.openxmlformats.org/officeDocument/2006/relationships/hyperlink" Target="http://www.uscourts.gov/News/InsideTheJudiciary.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Dr.Richard.Cordero.Esq@gmail.com" TargetMode="External"/><Relationship Id="rId28" Type="http://schemas.openxmlformats.org/officeDocument/2006/relationships/footer" Target="footer9.xml"/><Relationship Id="rId36" Type="http://schemas.openxmlformats.org/officeDocument/2006/relationships/hyperlink" Target="mailto:Dr.Richard.Cordero.Esq@gmail.com" TargetMode="External"/><Relationship Id="rId49" Type="http://schemas.openxmlformats.org/officeDocument/2006/relationships/hyperlink" Target="http://Judicial-Discipline-Reform.org/1/5.pdf" TargetMode="External"/><Relationship Id="rId57" Type="http://schemas.openxmlformats.org/officeDocument/2006/relationships/footer" Target="footer22.xml"/><Relationship Id="rId106" Type="http://schemas.openxmlformats.org/officeDocument/2006/relationships/hyperlink" Target="http://www.uscourts.gov/court_locator.aspx" TargetMode="External"/><Relationship Id="rId114" Type="http://schemas.openxmlformats.org/officeDocument/2006/relationships/hyperlink" Target="http://www.senate.gov/pagelayout/legislative/g_three_sections_with_teasers/%20legislative_home.htm" TargetMode="External"/><Relationship Id="rId119" Type="http://schemas.openxmlformats.org/officeDocument/2006/relationships/hyperlink" Target="http://Judicial-Discipline-Reform.org" TargetMode="External"/><Relationship Id="rId10" Type="http://schemas.openxmlformats.org/officeDocument/2006/relationships/header" Target="header1.xml"/><Relationship Id="rId31" Type="http://schemas.openxmlformats.org/officeDocument/2006/relationships/footer" Target="footer12.xml"/><Relationship Id="rId44" Type="http://schemas.openxmlformats.org/officeDocument/2006/relationships/hyperlink" Target="mailto:Dr.Richard.Cordero.Esq@gmail.com" TargetMode="External"/><Relationship Id="rId52" Type="http://schemas.openxmlformats.org/officeDocument/2006/relationships/hyperlink" Target="mailto:Dr.Richard.Cordero.Esq@gmail.com" TargetMode="External"/><Relationship Id="rId60" Type="http://schemas.openxmlformats.org/officeDocument/2006/relationships/hyperlink" Target="http://Judicial-Discipline-Reform.org" TargetMode="External"/><Relationship Id="rId65" Type="http://schemas.openxmlformats.org/officeDocument/2006/relationships/hyperlink" Target="mailto:Dr.Richard.Cordero.Esq@gmail.com" TargetMode="External"/><Relationship Id="rId73" Type="http://schemas.openxmlformats.org/officeDocument/2006/relationships/footer" Target="footer33.xml"/><Relationship Id="rId78" Type="http://schemas.openxmlformats.org/officeDocument/2006/relationships/footer" Target="footer37.xml"/><Relationship Id="rId81" Type="http://schemas.openxmlformats.org/officeDocument/2006/relationships/footer" Target="footer40.xml"/><Relationship Id="rId86" Type="http://schemas.openxmlformats.org/officeDocument/2006/relationships/footer" Target="footer44.xml"/><Relationship Id="rId94" Type="http://schemas.openxmlformats.org/officeDocument/2006/relationships/footer" Target="footer52.xml"/><Relationship Id="rId99" Type="http://schemas.openxmlformats.org/officeDocument/2006/relationships/hyperlink" Target="http://Judicial-Discipline-Reform.org/docs/Rep_candidates_%20fed_judges_12.pdf" TargetMode="External"/><Relationship Id="rId101" Type="http://schemas.openxmlformats.org/officeDocument/2006/relationships/hyperlink" Target="http://www.supremecourt.gov/publicinfo/year-end%20/year-endreports.aspx"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Richard.Cordero.Esq@gmail.com"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Judicial-Discipline-Reform.org" TargetMode="External"/><Relationship Id="rId109" Type="http://schemas.openxmlformats.org/officeDocument/2006/relationships/hyperlink" Target="https://www.fastcase.com/" TargetMode="External"/><Relationship Id="rId34" Type="http://schemas.openxmlformats.org/officeDocument/2006/relationships/footer" Target="footer14.xml"/><Relationship Id="rId50" Type="http://schemas.openxmlformats.org/officeDocument/2006/relationships/footer" Target="footer19.xml"/><Relationship Id="rId55" Type="http://schemas.openxmlformats.org/officeDocument/2006/relationships/hyperlink" Target="http://Judicial-Discipline-Reform.org" TargetMode="External"/><Relationship Id="rId76" Type="http://schemas.openxmlformats.org/officeDocument/2006/relationships/footer" Target="footer35.xml"/><Relationship Id="rId97" Type="http://schemas.openxmlformats.org/officeDocument/2006/relationships/hyperlink" Target="http://topics.nytimes.com/top/reference/timestopics/people/l/adam_liptak/index.html?inline=nyt-per" TargetMode="External"/><Relationship Id="rId104" Type="http://schemas.openxmlformats.org/officeDocument/2006/relationships/hyperlink" Target="http://www.uscourts.gov/%20FederalCourts/JudicialConference/Proceedings.aspx" TargetMode="External"/><Relationship Id="rId120" Type="http://schemas.openxmlformats.org/officeDocument/2006/relationships/hyperlink" Target="http://Judicial-Discipline-Reform.org/docs/AO_Page_Not_Found_5nov11.pdf" TargetMode="External"/><Relationship Id="rId7" Type="http://schemas.openxmlformats.org/officeDocument/2006/relationships/endnotes" Target="endnotes.xml"/><Relationship Id="rId71" Type="http://schemas.openxmlformats.org/officeDocument/2006/relationships/hyperlink" Target="http://www.ca9.uscourts.gov/opinions/" TargetMode="External"/><Relationship Id="rId92"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5.xml"/><Relationship Id="rId40" Type="http://schemas.openxmlformats.org/officeDocument/2006/relationships/hyperlink" Target="mailto:Dr.Richard.Cordero.Esq@gmail.com" TargetMode="Externa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45.xml"/><Relationship Id="rId110" Type="http://schemas.openxmlformats.org/officeDocument/2006/relationships/hyperlink" Target="http://www.supremecourt.gov/publicinfo/speeches/speeches.aspx" TargetMode="External"/><Relationship Id="rId115" Type="http://schemas.openxmlformats.org/officeDocument/2006/relationships/hyperlink" Target="http://clerk.house.gov/floorsummary/floor.aspx"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file:///C:\Users\Riccordero\AppData\Roaming\Microsoft\Word\jur"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Judicial-Discipline-Reform.org/2012_E/DrRCordero_jud_unaccountability_reporting.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file:///C:\Users\Riccordero\AppData\Roaming\Microsoft\Word\jur"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Judicial-Discipline-Reform.org/2012_E/DrRCordero_jud_unaccountability_reporting.pdf"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Judicial-Discipline-Reform.org/2012_E/BT/DrRCordero-RepBTurner.pdf"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er53.xml.rels><?xml version="1.0" encoding="UTF-8" standalone="yes"?>
<Relationships xmlns="http://schemas.openxmlformats.org/package/2006/relationships"><Relationship Id="rId1" Type="http://schemas.openxmlformats.org/officeDocument/2006/relationships/hyperlink" Target="http://Judicial-Discipline-Reform.org/2012_E/DrRCordero_jud_unaccountability_reporting.pdf"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Judicial-Discipline-Reform.org/2012_E/MR/DrRCordero-GovMRomney.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Judicial-Discipline-Reform.org/statistics&amp;tables/caseload/1judicial_caseload.pdf" TargetMode="External"/><Relationship Id="rId299" Type="http://schemas.openxmlformats.org/officeDocument/2006/relationships/hyperlink" Target="http://www.ustaxcourt.gov/" TargetMode="External"/><Relationship Id="rId303" Type="http://schemas.openxmlformats.org/officeDocument/2006/relationships/hyperlink" Target="http://directory.westlaw.com/" TargetMode="External"/><Relationship Id="rId21" Type="http://schemas.openxmlformats.org/officeDocument/2006/relationships/hyperlink" Target="http://Judicial-Discipline-Reform.org/statistics&amp;tables/impeached" TargetMode="External"/><Relationship Id="rId42" Type="http://schemas.openxmlformats.org/officeDocument/2006/relationships/hyperlink" Target="http://Judicial-Discipline-Reform.org/docs/Stump_v_Sparkman_absolute_immunity.pdf" TargetMode="External"/><Relationship Id="rId63" Type="http://schemas.openxmlformats.org/officeDocument/2006/relationships/hyperlink" Target="http://Judicial-Discipline-Reform.org/docs/28usc_2011.pdf" TargetMode="External"/><Relationship Id="rId84" Type="http://schemas.openxmlformats.org/officeDocument/2006/relationships/hyperlink" Target="http://Judicial-Discipline-Reform.org/docs/BAPCPA_HR_109-31.pdf" TargetMode="External"/><Relationship Id="rId138" Type="http://schemas.openxmlformats.org/officeDocument/2006/relationships/hyperlink" Target="http://Judicial-Discipline-Reform.org/docs/8-2-25DrRCordero-AO_JDuff_revised_rules.pdf" TargetMode="External"/><Relationship Id="rId159" Type="http://schemas.openxmlformats.org/officeDocument/2006/relationships/hyperlink" Target="http://Judicial-Discipline-Reform.org/HR/11-4-25DrRCordero-HR_ComJud.pdf" TargetMode="External"/><Relationship Id="rId324" Type="http://schemas.openxmlformats.org/officeDocument/2006/relationships/hyperlink" Target="http://www.blawg.com/" TargetMode="External"/><Relationship Id="rId345" Type="http://schemas.openxmlformats.org/officeDocument/2006/relationships/hyperlink" Target="http://Judicial-Discipline-Reform.org/docs/Summary_&amp;_synoptic_paragraph.pdf" TargetMode="External"/><Relationship Id="rId366" Type="http://schemas.openxmlformats.org/officeDocument/2006/relationships/hyperlink" Target="http://Judicial-Discipline-Reform.org/docs/28usc291-297_assign_judges.pdf" TargetMode="External"/><Relationship Id="rId170" Type="http://schemas.openxmlformats.org/officeDocument/2006/relationships/hyperlink" Target="http://Judicial-Discipline-Reform.org/docs/28usc332_Councils.pdf" TargetMode="External"/><Relationship Id="rId191" Type="http://schemas.openxmlformats.org/officeDocument/2006/relationships/hyperlink" Target="http://Judicial-Discipline-Reform.org/JNinfo/21review_petition/2DrCordero_JudCoun_10%20nov8.pdf" TargetMode="External"/><Relationship Id="rId205" Type="http://schemas.openxmlformats.org/officeDocument/2006/relationships/hyperlink" Target="http://Judicial-Discipline-Reform.org/DANY/9DrRCordero-NYCDACVance_11nov10" TargetMode="External"/><Relationship Id="rId226" Type="http://schemas.openxmlformats.org/officeDocument/2006/relationships/hyperlink" Target="http://Judicial-Discipline-Reform.org/docs/DrRCordero-Sen&amp;HR_Jud_Com_11jun4.pdf" TargetMode="External"/><Relationship Id="rId247" Type="http://schemas.openxmlformats.org/officeDocument/2006/relationships/hyperlink" Target="http://Judicial-Discipline-Reform.org/Follow_money/JudReform_from_outside.pdf" TargetMode="External"/><Relationship Id="rId107" Type="http://schemas.openxmlformats.org/officeDocument/2006/relationships/hyperlink" Target="javascript:notice('/Viewer.aspx?doc=/uscourts/RulesAndPolicies/conduct/Vol02C-Ch10.pdf')" TargetMode="External"/><Relationship Id="rId268" Type="http://schemas.openxmlformats.org/officeDocument/2006/relationships/hyperlink" Target="http://www.fcca.ws/" TargetMode="External"/><Relationship Id="rId289" Type="http://schemas.openxmlformats.org/officeDocument/2006/relationships/hyperlink" Target="http://www.naco.org" TargetMode="External"/><Relationship Id="rId11" Type="http://schemas.openxmlformats.org/officeDocument/2006/relationships/hyperlink" Target="http://www.uscourts.gov/ContactUs/ContactUs2.aspx" TargetMode="External"/><Relationship Id="rId32" Type="http://schemas.openxmlformats.org/officeDocument/2006/relationships/hyperlink" Target="http://Judicial-Discipline-Reform.org/NYCBar_FBC/Comm_JudConduct_17nov5.pdf" TargetMode="External"/><Relationship Id="rId53" Type="http://schemas.openxmlformats.org/officeDocument/2006/relationships/hyperlink" Target="http://Judicial-Discipline-Reform.org/statistics&amp;tables/SCt/SCt_yearend_%20reports.pdf" TargetMode="External"/><Relationship Id="rId74" Type="http://schemas.openxmlformats.org/officeDocument/2006/relationships/hyperlink" Target="http://Judicial-Discipline-Reform.org/docs/FRBkrP_1dec11.pdf" TargetMode="External"/><Relationship Id="rId128" Type="http://schemas.openxmlformats.org/officeDocument/2006/relationships/hyperlink" Target="http://www.nywb.uscourts.gov/%20cmecf.html" TargetMode="External"/><Relationship Id="rId149" Type="http://schemas.openxmlformats.org/officeDocument/2006/relationships/hyperlink" Target="http://Judicial-Discipline-Reform.org/Follow_money/motion_en_banc.pdf" TargetMode="External"/><Relationship Id="rId314" Type="http://schemas.openxmlformats.org/officeDocument/2006/relationships/hyperlink" Target="http://Judicial-Discipline-Reform.org/docs/DrRCordero-DANY_june09.pdf" TargetMode="External"/><Relationship Id="rId335" Type="http://schemas.openxmlformats.org/officeDocument/2006/relationships/hyperlink" Target="http://Judicial-Discipline-Reform.org/docs/strategy_expose_judicial_wrongdoing.pdf" TargetMode="External"/><Relationship Id="rId356" Type="http://schemas.openxmlformats.org/officeDocument/2006/relationships/hyperlink" Target="http://Judicial-Discipline-Reform.org/docs/DrRCordero_proposal_synopsis.pdf" TargetMode="External"/><Relationship Id="rId377" Type="http://schemas.openxmlformats.org/officeDocument/2006/relationships/hyperlink" Target="http://Judicial-Discipline-Reform.org/docs/Caperton_v_Massey.pdf" TargetMode="External"/><Relationship Id="rId5" Type="http://schemas.openxmlformats.org/officeDocument/2006/relationships/hyperlink" Target="http://www.ca2.uscourts.gov/" TargetMode="External"/><Relationship Id="rId95" Type="http://schemas.openxmlformats.org/officeDocument/2006/relationships/hyperlink" Target="http://Judicial-Discipline-Reform.org/statistics&amp;tables/bkr_appeals&amp;pro-se.pdf" TargetMode="External"/><Relationship Id="rId160" Type="http://schemas.openxmlformats.org/officeDocument/2006/relationships/hyperlink" Target="http://Judicial-Discipline-Reform.org/HR/7Tea_P/11-5-25DrRCordero-Tea_P&amp;Caucus.pdf" TargetMode="External"/><Relationship Id="rId181" Type="http://schemas.openxmlformats.org/officeDocument/2006/relationships/hyperlink" Target="http://judiciary.senate.gov/nominations/SupremeCourt/Sotomayor/SoniaSotomayor-Ques%20tionnaire.cfm" TargetMode="External"/><Relationship Id="rId216" Type="http://schemas.openxmlformats.org/officeDocument/2006/relationships/hyperlink" Target="http://Judicial-Discipline-Reform.org/docs/Maragos_v_Gillibrand.pdf" TargetMode="External"/><Relationship Id="rId237" Type="http://schemas.openxmlformats.org/officeDocument/2006/relationships/hyperlink" Target="http://www.american.edu/media/news/20100309_AU_Fills_Investigative_Journalism_Gap.%20cfm" TargetMode="External"/><Relationship Id="rId258" Type="http://schemas.openxmlformats.org/officeDocument/2006/relationships/hyperlink" Target="http://uscode.house.gov/pdf/2011/2011usc05.pdf" TargetMode="External"/><Relationship Id="rId279" Type="http://schemas.openxmlformats.org/officeDocument/2006/relationships/hyperlink" Target="http://www.uscourts.gov/RulesAndPolicies/PrivateSeminarDisclosure.aspx" TargetMode="External"/><Relationship Id="rId22" Type="http://schemas.openxmlformats.org/officeDocument/2006/relationships/hyperlink" Target="http://bjs.ojp.usdoj.gov/index.cfm?ty=dcdetail&amp;iid=271" TargetMode="External"/><Relationship Id="rId43" Type="http://schemas.openxmlformats.org/officeDocument/2006/relationships/hyperlink" Target="http://caselaw.lp.findlaw.com/cgi-bin/getcase.pl?navby=case&amp;court=us&amp;vol=435&amp;invol=349" TargetMode="External"/><Relationship Id="rId64" Type="http://schemas.openxmlformats.org/officeDocument/2006/relationships/hyperlink" Target="http://Judicial-Discipline-Reform.org/docs/5usc_2011.pdf" TargetMode="External"/><Relationship Id="rId118" Type="http://schemas.openxmlformats.org/officeDocument/2006/relationships/hyperlink" Target="http://Judicial-Discipline-Reform.org/Follow_money/How_fraud_scheme_works.pdf" TargetMode="External"/><Relationship Id="rId139" Type="http://schemas.openxmlformats.org/officeDocument/2006/relationships/hyperlink" Target="http://Judicial-Discipline-Reform.org/docs/8-3-27DrRCordero-CA2_CJ_Jacobs.pdf" TargetMode="External"/><Relationship Id="rId290" Type="http://schemas.openxmlformats.org/officeDocument/2006/relationships/hyperlink" Target="http://www.whitehouse.gov/omb/" TargetMode="External"/><Relationship Id="rId304" Type="http://schemas.openxmlformats.org/officeDocument/2006/relationships/hyperlink" Target="http://www.westlaw.com/search/default.wl?db=USCCAN&amp;RS=W&amp;VR=2.0" TargetMode="External"/><Relationship Id="rId325" Type="http://schemas.openxmlformats.org/officeDocument/2006/relationships/hyperlink" Target="http://aba.journal.com/" TargetMode="External"/><Relationship Id="rId346" Type="http://schemas.openxmlformats.org/officeDocument/2006/relationships/hyperlink" Target="http://Judicial-Discipline-Reform.org/docs/summarize_complaint_350words.pdf" TargetMode="External"/><Relationship Id="rId367" Type="http://schemas.openxmlformats.org/officeDocument/2006/relationships/hyperlink" Target="http://ethics.house.gov/" TargetMode="External"/><Relationship Id="rId85" Type="http://schemas.openxmlformats.org/officeDocument/2006/relationships/hyperlink" Target="http://Judicial-Discipline-Reform.org/docs/ineffective_oversight.pdf" TargetMode="External"/><Relationship Id="rId150" Type="http://schemas.openxmlformats.org/officeDocument/2006/relationships/hyperlink" Target="http://Judicial-Discipline-Reform.org/HR/11-4-25DrRCordero-HR_ComJud.pdf" TargetMode="External"/><Relationship Id="rId171" Type="http://schemas.openxmlformats.org/officeDocument/2006/relationships/hyperlink" Target="http://Judicial-Discipline-Reform.org/docs/DrRCordero_2v_JNinfo_6jun8.pdf" TargetMode="External"/><Relationship Id="rId192" Type="http://schemas.openxmlformats.org/officeDocument/2006/relationships/hyperlink" Target="http://Judicial-Discipline-Reform.org/JNinfo/25Committee/2DrCordero-petition_25feb9.pdf" TargetMode="External"/><Relationship Id="rId206" Type="http://schemas.openxmlformats.org/officeDocument/2006/relationships/hyperlink" Target="http://Judicial-Discipline-Reform.org/midterm_e/DrRCordero-AGACuomo_22oct10.pdf" TargetMode="External"/><Relationship Id="rId227" Type="http://schemas.openxmlformats.org/officeDocument/2006/relationships/hyperlink" Target="http://www.unitedrepublic.org/" TargetMode="External"/><Relationship Id="rId248" Type="http://schemas.openxmlformats.org/officeDocument/2006/relationships/hyperlink" Target="http://Judicial-Discipline-Reform.org/Follow_money/DeLano_docs.pdf" TargetMode="External"/><Relationship Id="rId269" Type="http://schemas.openxmlformats.org/officeDocument/2006/relationships/hyperlink" Target="http://Judicial-Discipline-Reform.org/docs/CA2_Local_Rules_IOP_8sep11.pdf" TargetMode="External"/><Relationship Id="rId12" Type="http://schemas.openxmlformats.org/officeDocument/2006/relationships/hyperlink" Target="http://Judicial-Discipline-Reform.org/docs/28usc601-613_Adm_Off.pdf" TargetMode="External"/><Relationship Id="rId33" Type="http://schemas.openxmlformats.org/officeDocument/2006/relationships/hyperlink" Target="http://Judicial-Discipline-Reform.org/NYCBar_FBC/to_ComJudConduct_19jun6.pdf" TargetMode="External"/><Relationship Id="rId108" Type="http://schemas.openxmlformats.org/officeDocument/2006/relationships/hyperlink" Target="http://Judicial-Discipline-Reform.org/docs/jud_officers_outside_" TargetMode="External"/><Relationship Id="rId129" Type="http://schemas.openxmlformats.org/officeDocument/2006/relationships/hyperlink" Target="http://Judicial-Discipline-Reform.org/docs/28usc332_Councils.pdf" TargetMode="External"/><Relationship Id="rId280" Type="http://schemas.openxmlformats.org/officeDocument/2006/relationships/hyperlink" Target="http://www.federaljudgesassoc.org/" TargetMode="External"/><Relationship Id="rId315" Type="http://schemas.openxmlformats.org/officeDocument/2006/relationships/hyperlink" Target="http://Judicial-Discipline-Reform.org/SCt_nominee/Pavia&amp;Harcourt_7feb10.pdf" TargetMode="External"/><Relationship Id="rId336" Type="http://schemas.openxmlformats.org/officeDocument/2006/relationships/hyperlink" Target="http://Judicial-Discipline-Reform.org/docs/judicial_wrongdoing_investigation_proposal.pdf" TargetMode="External"/><Relationship Id="rId357" Type="http://schemas.openxmlformats.org/officeDocument/2006/relationships/hyperlink" Target="http://Judicial-Discipline-Reform.org/docs/Jud_Councils_Reform_bill_30sep80.pdf" TargetMode="External"/><Relationship Id="rId54" Type="http://schemas.openxmlformats.org/officeDocument/2006/relationships/hyperlink" Target="http://Judicial-Discipline-Reform.org/statistics&amp;tables/bkr_stats/bkr_dollar_value.pdf" TargetMode="External"/><Relationship Id="rId75" Type="http://schemas.openxmlformats.org/officeDocument/2006/relationships/hyperlink" Target="http://Judicial-Discipline-Reform.org/docs/FRBP_Rules_Com_79.pdf" TargetMode="External"/><Relationship Id="rId96" Type="http://schemas.openxmlformats.org/officeDocument/2006/relationships/hyperlink" Target="file:///C:\Users\Riccordero\Documents\My%20website\JDR%20site\statistics&amp;tables\1My_notes\%20%3e2008%20Judicial%20Business,%20p.38" TargetMode="External"/><Relationship Id="rId140" Type="http://schemas.openxmlformats.org/officeDocument/2006/relationships/hyperlink" Target="http://www.uscourts.gov/FederalCourts/JudicialConference/Committees.aspx" TargetMode="External"/><Relationship Id="rId161" Type="http://schemas.openxmlformats.org/officeDocument/2006/relationships/hyperlink" Target="http://Judicial-Discipline-Reform.org/docs/DrRCordero-Att_Grievance_Com.pdf" TargetMode="External"/><Relationship Id="rId182" Type="http://schemas.openxmlformats.org/officeDocument/2006/relationships/hyperlink" Target="javascript:HandleLink('cpe_5321_0','CPNEWWIN:NewWindow%5Etop=10,left=10,width=700,height=700,toolbar=1,location=1,directories=0,status=1,menubar=1,scrollbars=1,resizable=1@CP___PAGEID=5397,/nominations/SupremeCourt/Sotomayor/upload/Questionnaire-2009.pdf');" TargetMode="External"/><Relationship Id="rId217" Type="http://schemas.openxmlformats.org/officeDocument/2006/relationships/hyperlink" Target="http://www.courts.state.ny.us/rules/jointappellate/index.shtml" TargetMode="External"/><Relationship Id="rId378" Type="http://schemas.openxmlformats.org/officeDocument/2006/relationships/hyperlink" Target="http://Judicial-Discipline-Reform.org/docs/J_Hogan_JudConf_Exec_Com_aug8.pdf" TargetMode="External"/><Relationship Id="rId6" Type="http://schemas.openxmlformats.org/officeDocument/2006/relationships/hyperlink" Target="http://www.census.gov/main/www/popclock.html" TargetMode="External"/><Relationship Id="rId238" Type="http://schemas.openxmlformats.org/officeDocument/2006/relationships/hyperlink" Target="http://Judicial-Discipline-Reform.org/teams/AU/11-11-1DrRCordero-ProfCLewis%20.pdf" TargetMode="External"/><Relationship Id="rId259" Type="http://schemas.openxmlformats.org/officeDocument/2006/relationships/hyperlink" Target="http://Judicial-Discipline-Reform.org/docs/5usc_2011.pdf" TargetMode="External"/><Relationship Id="rId23" Type="http://schemas.openxmlformats.org/officeDocument/2006/relationships/hyperlink" Target="http://Judicial-Discipline-Reform.org/docs/statistics&amp;tables/correctioneers/correctional_popu%20lation_1in31" TargetMode="External"/><Relationship Id="rId119" Type="http://schemas.openxmlformats.org/officeDocument/2006/relationships/hyperlink" Target="http://Judicial-Discipline-Reform.org/docs/Dynamics_of_corruption.pdf" TargetMode="External"/><Relationship Id="rId270" Type="http://schemas.openxmlformats.org/officeDocument/2006/relationships/hyperlink" Target="http://Judicial-Discipline-Reform.org/docs/FBI_No2_Deep_Throat.pdf" TargetMode="External"/><Relationship Id="rId291" Type="http://schemas.openxmlformats.org/officeDocument/2006/relationships/hyperlink" Target="http://www.pacer.uscourts.gov/index.html" TargetMode="External"/><Relationship Id="rId305" Type="http://schemas.openxmlformats.org/officeDocument/2006/relationships/hyperlink" Target="http://www.afj.org/" TargetMode="External"/><Relationship Id="rId326" Type="http://schemas.openxmlformats.org/officeDocument/2006/relationships/hyperlink" Target="http://www.scotusblog.com/" TargetMode="External"/><Relationship Id="rId347" Type="http://schemas.openxmlformats.org/officeDocument/2006/relationships/hyperlink" Target="http://Judicial-Discipline-Reform.org/Follow_money/case_summary.pdf" TargetMode="External"/><Relationship Id="rId44" Type="http://schemas.openxmlformats.org/officeDocument/2006/relationships/hyperlink" Target="http://Judicial-Discipline-Reform.org/docs/Stump%20_v_Sparkman_absolute_immunity.pdf" TargetMode="External"/><Relationship Id="rId65" Type="http://schemas.openxmlformats.org/officeDocument/2006/relationships/hyperlink" Target="http://uscode.house.gov/download/%20downloadPDF.shtml" TargetMode="External"/><Relationship Id="rId86" Type="http://schemas.openxmlformats.org/officeDocument/2006/relationships/hyperlink" Target="http://Judicial-Discipline-Reform.org/docs/28_cfr_58.pdf" TargetMode="External"/><Relationship Id="rId130" Type="http://schemas.openxmlformats.org/officeDocument/2006/relationships/hyperlink" Target="http://Judicial-Discipline-Reform.org/docs/28usc41-49_CAs.pdf" TargetMode="External"/><Relationship Id="rId151" Type="http://schemas.openxmlformats.org/officeDocument/2006/relationships/hyperlink" Target="http://Judicial-Discipline-Reform.org/Follow_money/DeLano_docs.pdf" TargetMode="External"/><Relationship Id="rId368" Type="http://schemas.openxmlformats.org/officeDocument/2006/relationships/hyperlink" Target="http://ethics.house.gov/about%20/committee-rules" TargetMode="External"/><Relationship Id="rId172" Type="http://schemas.openxmlformats.org/officeDocument/2006/relationships/hyperlink" Target="http://Judicial-Discipline-Reform.org/docs/Dynamics_of_corruption.pdf" TargetMode="External"/><Relationship Id="rId193" Type="http://schemas.openxmlformats.org/officeDocument/2006/relationships/hyperlink" Target="http://Judicial-Discipline-Reform.org/docs/Rules_complaints.pdf" TargetMode="External"/><Relationship Id="rId207" Type="http://schemas.openxmlformats.org/officeDocument/2006/relationships/hyperlink" Target="http://Judicial-Discipline-Reform.org/AG/1DrRCordero-AGESchneiderman_4feb11.pdf" TargetMode="External"/><Relationship Id="rId228" Type="http://schemas.openxmlformats.org/officeDocument/2006/relationships/hyperlink" Target="http://www.getmoneyout.com/contact" TargetMode="External"/><Relationship Id="rId249" Type="http://schemas.openxmlformats.org/officeDocument/2006/relationships/hyperlink" Target="http://Judicial-Discipline-Reform.org/HR/11-4-25DrRCordero-HR_ComJud_subpoena" TargetMode="External"/><Relationship Id="rId13" Type="http://schemas.openxmlformats.org/officeDocument/2006/relationships/hyperlink" Target="http://Judicial-Discipline-Reform.org/docs/J_THogan_Named_AO_Director.pdf" TargetMode="External"/><Relationship Id="rId109" Type="http://schemas.openxmlformats.org/officeDocument/2006/relationships/hyperlink" Target="file:///C:\Users\Riccordero\Documents\My%20website\JDR%20site\teams\GSJ\30" TargetMode="External"/><Relationship Id="rId260" Type="http://schemas.openxmlformats.org/officeDocument/2006/relationships/hyperlink" Target="http://Judicial-Discipline-Reform.org/docs/US_Census_Income_2010" TargetMode="External"/><Relationship Id="rId281" Type="http://schemas.openxmlformats.org/officeDocument/2006/relationships/hyperlink" Target="http://www.fedjudge.org/" TargetMode="External"/><Relationship Id="rId316" Type="http://schemas.openxmlformats.org/officeDocument/2006/relationships/hyperlink" Target="http://Judicial-Discipline-Reform.org/docs/18usc1961_RICO.pdf" TargetMode="External"/><Relationship Id="rId337" Type="http://schemas.openxmlformats.org/officeDocument/2006/relationships/hyperlink" Target="http://Judicial-Discipline-Reform.org/docs/graph_fraudulent_coordination.pdf" TargetMode="External"/><Relationship Id="rId34" Type="http://schemas.openxmlformats.org/officeDocument/2006/relationships/hyperlink" Target="http://www.uscourts.gov/Court_Locator.aspx" TargetMode="External"/><Relationship Id="rId55" Type="http://schemas.openxmlformats.org/officeDocument/2006/relationships/hyperlink" Target="http://Judicial-Discipline-Reform.org/statistics&amp;tables/bkr_stats/bkr_as_percent_new_cases.pdf" TargetMode="External"/><Relationship Id="rId76" Type="http://schemas.openxmlformats.org/officeDocument/2006/relationships/hyperlink" Target="http://Judicial-Discipline-Reform.org/docs/28usc581-589b_US_trustees.pdf" TargetMode="External"/><Relationship Id="rId97" Type="http://schemas.openxmlformats.org/officeDocument/2006/relationships/hyperlink" Target="http://Judicial-Discipline-Reform.org/docs/AO_Dir_Report_10.pdf" TargetMode="External"/><Relationship Id="rId120" Type="http://schemas.openxmlformats.org/officeDocument/2006/relationships/hyperlink" Target="http://judicial-discipline-reform.org/docs/28usc453_judges_oath.pdf" TargetMode="External"/><Relationship Id="rId141" Type="http://schemas.openxmlformats.org/officeDocument/2006/relationships/hyperlink" Target="http://Judicial-Discipline-Reform.org/SCt_nominee/JSotomayor_integrity/6articles_J%20Soto" TargetMode="External"/><Relationship Id="rId358" Type="http://schemas.openxmlformats.org/officeDocument/2006/relationships/hyperlink" Target="http://Judicial-Discipline-Reform.org/docs/28usc331-335_Conf_%20Councils.pdf" TargetMode="External"/><Relationship Id="rId379" Type="http://schemas.openxmlformats.org/officeDocument/2006/relationships/hyperlink" Target="http://Judicial-Discipline-Reform.org/DeLano_course/17Law/DrRCordero_course&amp;project.pdf" TargetMode="External"/><Relationship Id="rId7" Type="http://schemas.openxmlformats.org/officeDocument/2006/relationships/hyperlink" Target="http://Judicial-Discipline-Reform.org/statistics&amp;tables/caseload/1judicial_caseload.pdf" TargetMode="External"/><Relationship Id="rId162" Type="http://schemas.openxmlformats.org/officeDocument/2006/relationships/hyperlink" Target="http://Judicial-Discipline-Reform.org/NYS_att_complaints/16App_Div/DrRCordero-AppDiv4dpt.pdf" TargetMode="External"/><Relationship Id="rId183" Type="http://schemas.openxmlformats.org/officeDocument/2006/relationships/hyperlink" Target="http://Judicial-Discipline-Reform.org/SCt_nominee/JSotomayor_integrity/2SenJud%20Com_Questionnaire_JSotomayor.pdf" TargetMode="External"/><Relationship Id="rId218" Type="http://schemas.openxmlformats.org/officeDocument/2006/relationships/hyperlink" Target="http://Judicial-Discipline-Reform.org/docs/NYS_Rules_Prof_Conduct%20.pdf" TargetMode="External"/><Relationship Id="rId239" Type="http://schemas.openxmlformats.org/officeDocument/2006/relationships/hyperlink" Target="http://www.journalism.columbia.edu/page/88/88" TargetMode="External"/><Relationship Id="rId250" Type="http://schemas.openxmlformats.org/officeDocument/2006/relationships/hyperlink" Target="http://Judicial-Discipline-Reform.org/Follow_money/how_to_follow_money.pdf" TargetMode="External"/><Relationship Id="rId271" Type="http://schemas.openxmlformats.org/officeDocument/2006/relationships/hyperlink" Target="http://www.citmedialaw.org/state-shield-laws" TargetMode="External"/><Relationship Id="rId292" Type="http://schemas.openxmlformats.org/officeDocument/2006/relationships/hyperlink" Target="http://www.sec.gov/" TargetMode="External"/><Relationship Id="rId306" Type="http://schemas.openxmlformats.org/officeDocument/2006/relationships/hyperlink" Target="http://www" TargetMode="External"/><Relationship Id="rId24" Type="http://schemas.openxmlformats.org/officeDocument/2006/relationships/hyperlink" Target="http://www.ethics.se" TargetMode="External"/><Relationship Id="rId45" Type="http://schemas.openxmlformats.org/officeDocument/2006/relationships/hyperlink" Target="http://Judicial-Discipline-Reform.org/statistics&amp;tables/SCt/SCt_caseload.pdf" TargetMode="External"/><Relationship Id="rId66" Type="http://schemas.openxmlformats.org/officeDocument/2006/relationships/hyperlink" Target="http://uscode.house.gov/pdf/2011" TargetMode="External"/><Relationship Id="rId87" Type="http://schemas.openxmlformats.org/officeDocument/2006/relationships/hyperlink" Target="http://Judicial-Discipline-Reform.org/docs/FedJud_Caseload_2001.pdf" TargetMode="External"/><Relationship Id="rId110" Type="http://schemas.openxmlformats.org/officeDocument/2006/relationships/hyperlink" Target="http://Judicial-Discipline-Reform.org/statistics&amp;tables/bkr_stats%20/bkr_to_dis_court.pdf" TargetMode="External"/><Relationship Id="rId131" Type="http://schemas.openxmlformats.org/officeDocument/2006/relationships/hyperlink" Target="http://Judicial-Discipline-Reform.org/docs/28usc291-297_assign_judges.pdf" TargetMode="External"/><Relationship Id="rId327" Type="http://schemas.openxmlformats.org/officeDocument/2006/relationships/hyperlink" Target="http://www.loc.gov/law/find/web-archive/legal-blawgs.php" TargetMode="External"/><Relationship Id="rId348" Type="http://schemas.openxmlformats.org/officeDocument/2006/relationships/hyperlink" Target="http://Judicial-Discipline-Reform.org/docs/disseminate_criticism_misconduct_rules.pdf" TargetMode="External"/><Relationship Id="rId369" Type="http://schemas.openxmlformats.org/officeDocument/2006/relationships/hyperlink" Target="http://Judicial-Discipline-Reform.org/docs/HR_Ethics_Manual_Rules_Code.pdf" TargetMode="External"/><Relationship Id="rId152" Type="http://schemas.openxmlformats.org/officeDocument/2006/relationships/hyperlink" Target="http://Judicial-Discipline-Reform.org/docs/Trustee_Reiber_3909_cases.pdf" TargetMode="External"/><Relationship Id="rId173" Type="http://schemas.openxmlformats.org/officeDocument/2006/relationships/hyperlink" Target="http://Judicial-Discipline-Reform.org/docs/make_18usc3057_report.pdf" TargetMode="External"/><Relationship Id="rId194" Type="http://schemas.openxmlformats.org/officeDocument/2006/relationships/hyperlink" Target="http://Judicial-Discipline-Reform.org/docs/RepMBachmann_Tea_Party_Caucus_jul10.pdf" TargetMode="External"/><Relationship Id="rId208" Type="http://schemas.openxmlformats.org/officeDocument/2006/relationships/hyperlink" Target="http://Judicial-Discipline-Reform.org/docs/DrRCordero-Disciplinary_Com.pdf" TargetMode="External"/><Relationship Id="rId229" Type="http://schemas.openxmlformats.org/officeDocument/2006/relationships/hyperlink" Target="http://www" TargetMode="External"/><Relationship Id="rId380" Type="http://schemas.openxmlformats.org/officeDocument/2006/relationships/hyperlink" Target="http://Judicial-Discipline-Reform.org/docs/Bank_Transfer_Day_Kristen_Christian.pdf" TargetMode="External"/><Relationship Id="rId240" Type="http://schemas.openxmlformats.org/officeDocument/2006/relationships/hyperlink" Target="http://Judicial-Discipline-Reform.org/" TargetMode="External"/><Relationship Id="rId261" Type="http://schemas.openxmlformats.org/officeDocument/2006/relationships/hyperlink" Target="http://www.judicialwatch.org/judicial-financial-disclosure" TargetMode="External"/><Relationship Id="rId14" Type="http://schemas.openxmlformats.org/officeDocument/2006/relationships/hyperlink" Target="http://www.uscourts.gov/Statistics.aspx" TargetMode="External"/><Relationship Id="rId35" Type="http://schemas.openxmlformats.org/officeDocument/2006/relationships/hyperlink" Target="http://www.uscourts.gov/FederalCourts/%20UnderstandingtheFederalCourts/DistrictCourts.aspx" TargetMode="External"/><Relationship Id="rId56" Type="http://schemas.openxmlformats.org/officeDocument/2006/relationships/hyperlink" Target="http://Judicial-Discipline-Reform.org/statistics&amp;tables/latest_bkr_filings.pdf" TargetMode="External"/><Relationship Id="rId77" Type="http://schemas.openxmlformats.org/officeDocument/2006/relationships/hyperlink" Target="http://Judicial-Discipline-Reform.org/docs/11usc_Bkr-Code_11.pdf" TargetMode="External"/><Relationship Id="rId100" Type="http://schemas.openxmlformats.org/officeDocument/2006/relationships/hyperlink" Target="http://Judicial-Discipline-Reform.org/docs/CA2_summary_orders_19dec6.pdf" TargetMode="External"/><Relationship Id="rId282" Type="http://schemas.openxmlformats.org/officeDocument/2006/relationships/hyperlink" Target="http://www.ncbj.org/" TargetMode="External"/><Relationship Id="rId317" Type="http://schemas.openxmlformats.org/officeDocument/2006/relationships/hyperlink" Target="http://Judicial-Discipline-Reform.org/docs/Programmatic_Proposal.pdf" TargetMode="External"/><Relationship Id="rId338" Type="http://schemas.openxmlformats.org/officeDocument/2006/relationships/hyperlink" Target="http://Judicial-Discipline-Reform.org/Follow_money/why_j_violate_due_pro.pdf" TargetMode="External"/><Relationship Id="rId359" Type="http://schemas.openxmlformats.org/officeDocument/2006/relationships/hyperlink" Target="http://oversight.house.gov/" TargetMode="External"/><Relationship Id="rId8" Type="http://schemas.openxmlformats.org/officeDocument/2006/relationships/hyperlink" Target="http://Judicial-Discipline-Reform.org/docs/num_state_cases_07.pdf" TargetMode="External"/><Relationship Id="rId98" Type="http://schemas.openxmlformats.org/officeDocument/2006/relationships/hyperlink" Target="http://Judicial-Discipline-Reform.org/docs/KAaron_Crisis_in_courts.pdf" TargetMode="External"/><Relationship Id="rId121" Type="http://schemas.openxmlformats.org/officeDocument/2006/relationships/hyperlink" Target="http://judicial-discipline-reform.org/statistics&amp;tables/JudConf_Reports.pdf" TargetMode="External"/><Relationship Id="rId142" Type="http://schemas.openxmlformats.org/officeDocument/2006/relationships/hyperlink" Target="http://Judicial-Discipline-Reform.org/SCt_nominee/JSotomayor_integrity/2SenJudCom%20_Questionnaire_JSotomayor.pdf" TargetMode="External"/><Relationship Id="rId163" Type="http://schemas.openxmlformats.org/officeDocument/2006/relationships/hyperlink" Target="http://Judicial-Discipline-Reform.org/Follow_money/docs_denied.pdf" TargetMode="External"/><Relationship Id="rId184" Type="http://schemas.openxmlformats.org/officeDocument/2006/relationships/hyperlink" Target="http://judiciary.senate.gov/nominations/SupremeCourt/Sotomayor/SoniaSotomayor-Question%20naire.cfm" TargetMode="External"/><Relationship Id="rId219" Type="http://schemas.openxmlformats.org/officeDocument/2006/relationships/hyperlink" Target="http://Judicial-Discipline-Reform.org/docs/18usc3057.pdf" TargetMode="External"/><Relationship Id="rId370" Type="http://schemas.openxmlformats.org/officeDocument/2006/relationships/hyperlink" Target="http://Judicial-Discipline-Reform.org/docs/Sen_Sensenbrenner_on_Judicial_IG.pdf" TargetMode="External"/><Relationship Id="rId230" Type="http://schemas.openxmlformats.org/officeDocument/2006/relationships/hyperlink" Target="http://Judicial-Discipline-Reform.org/teams/UR/11-12-15DrRCordero-CEOJSilver.pdf" TargetMode="External"/><Relationship Id="rId251" Type="http://schemas.openxmlformats.org/officeDocument/2006/relationships/hyperlink" Target="http://Judicial-Discipline-Reform.org/docs/DrCordero_v_TrGordon_CA2.pdf" TargetMode="External"/><Relationship Id="rId25" Type="http://schemas.openxmlformats.org/officeDocument/2006/relationships/hyperlink" Target="http://www.crewsmost" TargetMode="External"/><Relationship Id="rId46" Type="http://schemas.openxmlformats.org/officeDocument/2006/relationships/hyperlink" Target="http://judicial-discipline-reform.org/Follow_money/unaccount_jud_nonjud_acts.pdf" TargetMode="External"/><Relationship Id="rId67" Type="http://schemas.openxmlformats.org/officeDocument/2006/relationships/hyperlink" Target="http://uscode.house.gov/pdf/2011/" TargetMode="External"/><Relationship Id="rId272" Type="http://schemas.openxmlformats.org/officeDocument/2006/relationships/hyperlink" Target="http://www.firstamendmentcenter.org/" TargetMode="External"/><Relationship Id="rId293" Type="http://schemas.openxmlformats.org/officeDocument/2006/relationships/hyperlink" Target="http://family.findlaw.com/family/family-law-help/state-family-courts.html" TargetMode="External"/><Relationship Id="rId307" Type="http://schemas.openxmlformats.org/officeDocument/2006/relationships/hyperlink" Target="http://www.crewsmostcorrupt.org" TargetMode="External"/><Relationship Id="rId328" Type="http://schemas.openxmlformats.org/officeDocument/2006/relationships/hyperlink" Target="http://blawgsearch.justia.com/blogs/categories/judiciary" TargetMode="External"/><Relationship Id="rId349" Type="http://schemas.openxmlformats.org/officeDocument/2006/relationships/hyperlink" Target="http://Judicial-Discipline-Reform.org/Follow_money/DrCordero-journalists.pdf" TargetMode="External"/><Relationship Id="rId88" Type="http://schemas.openxmlformats.org/officeDocument/2006/relationships/hyperlink" Target="http://www.uscourts.gov/FederalCourts/%20UnderstandingtheFederalCourts/AdministrativeOffice/DirectorAnnualReport.aspx" TargetMode="External"/><Relationship Id="rId111" Type="http://schemas.openxmlformats.org/officeDocument/2006/relationships/hyperlink" Target="http://Judicial-Discipline-Reform.org/docs/SCt_Rules_16feb10" TargetMode="External"/><Relationship Id="rId132" Type="http://schemas.openxmlformats.org/officeDocument/2006/relationships/hyperlink" Target="http://Judicial-Discipline-Reform.org/teams/AFJ/11-12-10DrRCordero-DFranco-Malone.pdf" TargetMode="External"/><Relationship Id="rId153" Type="http://schemas.openxmlformats.org/officeDocument/2006/relationships/hyperlink" Target="http://Judicial-Discipline-Reform.org/docs/Werner_525_before_Ninfo.pdf" TargetMode="External"/><Relationship Id="rId174" Type="http://schemas.openxmlformats.org/officeDocument/2006/relationships/hyperlink" Target="http://Judicial-Discipline-Reform.org/docs/18usc_bkrp_crimes.%20pdf" TargetMode="External"/><Relationship Id="rId195" Type="http://schemas.openxmlformats.org/officeDocument/2006/relationships/hyperlink" Target="http://Judicial-Discipline-Reform.org/docs/DrCordero-JGinsburg_injunction_30jun8.pdf" TargetMode="External"/><Relationship Id="rId209" Type="http://schemas.openxmlformats.org/officeDocument/2006/relationships/hyperlink" Target="http://www.courts.state.ny.us/rules/jointappellate/index.shtml" TargetMode="External"/><Relationship Id="rId360" Type="http://schemas.openxmlformats.org/officeDocument/2006/relationships/hyperlink" Target="http://Judicial-Discipline-Reform.org/docs/DrCordero_to_Jud_Conference_18nov4.pdf" TargetMode="External"/><Relationship Id="rId381" Type="http://schemas.openxmlformats.org/officeDocument/2006/relationships/hyperlink" Target="http://Judicial-Discipline-Reform.org/docs/Murchison_349us133(1955).pdf" TargetMode="External"/><Relationship Id="rId220" Type="http://schemas.openxmlformats.org/officeDocument/2006/relationships/hyperlink" Target="http://Judicial-Discipline-Reform.org/NYS_att_complaints/1DrRCordero-Disciplinary_Com.pdf" TargetMode="External"/><Relationship Id="rId241" Type="http://schemas.openxmlformats.org/officeDocument/2006/relationships/hyperlink" Target="http://www.journalism.cuny.edu/faculty/robbins-tom-investigative-journalist-in-residence%20-urban-investigative/" TargetMode="External"/><Relationship Id="rId15" Type="http://schemas.openxmlformats.org/officeDocument/2006/relationships/hyperlink" Target="http://Judicial-Discipline-Reform.org" TargetMode="External"/><Relationship Id="rId36" Type="http://schemas.openxmlformats.org/officeDocument/2006/relationships/hyperlink" Target="http://Judicial-Discipline-Reform.org/docs/28usc601-613_Adm_Off.pdf" TargetMode="External"/><Relationship Id="rId57" Type="http://schemas.openxmlformats.org/officeDocument/2006/relationships/hyperlink" Target="http://Judicial-Discipline-Reform.org/docs/Warning_bkr_pro_%20se_filers_TTB_dec8.pdf" TargetMode="External"/><Relationship Id="rId262" Type="http://schemas.openxmlformats.org/officeDocument/2006/relationships/hyperlink" Target="http://www.uscourts.gov/SearchResults.aspx?IndexCatalogue=AllIndexedContent%20&amp;SearchQuery=Committee%20on%20Financial%20Disclosure" TargetMode="External"/><Relationship Id="rId283" Type="http://schemas.openxmlformats.org/officeDocument/2006/relationships/hyperlink" Target="http://www.ncbj.org/" TargetMode="External"/><Relationship Id="rId318" Type="http://schemas.openxmlformats.org/officeDocument/2006/relationships/hyperlink" Target="http://Judicial-Discipline-Reform.org/DeLano_course/17Law/DrRCordero_course&amp;project.%20pdf" TargetMode="External"/><Relationship Id="rId339" Type="http://schemas.openxmlformats.org/officeDocument/2006/relationships/hyperlink" Target="http://journalism.nyu.edu/news/2010/fall/nyu-carter-journalism-institute-propublica-team-up-the-explainer/" TargetMode="External"/><Relationship Id="rId78" Type="http://schemas.openxmlformats.org/officeDocument/2006/relationships/hyperlink" Target="http://Judicial-Discipline-Reform.org/docs/DrCordero_DeLano_WDNY_21%20dec5.pdf" TargetMode="External"/><Relationship Id="rId99" Type="http://schemas.openxmlformats.org/officeDocument/2006/relationships/hyperlink" Target="http://Judicial-Discipline-Reform.org/docs/CA2Hand%20book_9sep8.pdf" TargetMode="External"/><Relationship Id="rId101" Type="http://schemas.openxmlformats.org/officeDocument/2006/relationships/hyperlink" Target="http://Judicial-Discipline-Reform.org/docs/Ricci_v_DeStefano_CA2.pdf" TargetMode="External"/><Relationship Id="rId122" Type="http://schemas.openxmlformats.org/officeDocument/2006/relationships/hyperlink" Target="http://www.uscourts.gov/FederalCourts/JudicialConference.aspx" TargetMode="External"/><Relationship Id="rId143" Type="http://schemas.openxmlformats.org/officeDocument/2006/relationships/hyperlink" Target="http://Judicial-Discipline-Reform.org/SCt_nominee/JSotomayor_integrity/12table_JSoto" TargetMode="External"/><Relationship Id="rId164" Type="http://schemas.openxmlformats.org/officeDocument/2006/relationships/hyperlink" Target="http://Judicial-Discipline-Reform.org/docs/transcript_DeLano_%201mar5.pdf" TargetMode="External"/><Relationship Id="rId185" Type="http://schemas.openxmlformats.org/officeDocument/2006/relationships/hyperlink" Target="javascript:HandleLink('cpe_5321_0','CPNEWWIN:NewWindow%5Etop=10,left=10,width=700,height=700,toolbar=1,location=1,directories=0,status=1,menubar=1,scrollbars=1,resizable=1@CP___PAGEID=5398,/nominations/SupremeCourt/Sotomayor/upload/Questionnaire-Appendix-2009.pdf');" TargetMode="External"/><Relationship Id="rId350" Type="http://schemas.openxmlformats.org/officeDocument/2006/relationships/hyperlink" Target="http://Judicial-Discipline-Reform.org/%20docs/Rules_complaints.pdf" TargetMode="External"/><Relationship Id="rId371" Type="http://schemas.openxmlformats.org/officeDocument/2006/relationships/hyperlink" Target="http://Judicial-Discipline-Reform.org/Follow_money/S2678_HR5219.pdf" TargetMode="External"/><Relationship Id="rId9" Type="http://schemas.openxmlformats.org/officeDocument/2006/relationships/hyperlink" Target="http://www.ncsconline.org/D_Research/csp/CSP_Main_Page.html" TargetMode="External"/><Relationship Id="rId210" Type="http://schemas.openxmlformats.org/officeDocument/2006/relationships/hyperlink" Target="http://Judicial-Discipline-Reform.org/SCt_nominee/Senate/DrRCordero-list_Sen_mem_28%20aug" TargetMode="External"/><Relationship Id="rId26" Type="http://schemas.openxmlformats.org/officeDocument/2006/relationships/hyperlink" Target="https://www.judicialwatch.org/corrupt-politicians-lists/" TargetMode="External"/><Relationship Id="rId231" Type="http://schemas.openxmlformats.org/officeDocument/2006/relationships/hyperlink" Target="http://thinkprogress.org/about/" TargetMode="External"/><Relationship Id="rId252" Type="http://schemas.openxmlformats.org/officeDocument/2006/relationships/hyperlink" Target="http://Judicial-Discipline-Reform.org/docs/DrCordero_DeLano_%20WDNY_21dec5.pdf" TargetMode="External"/><Relationship Id="rId273" Type="http://schemas.openxmlformats.org/officeDocument/2006/relationships/hyperlink" Target="http://www.uscourts.gov/FederalCourts/%20JudicialConference/Committees.aspx" TargetMode="External"/><Relationship Id="rId294" Type="http://schemas.openxmlformats.org/officeDocument/2006/relationships/hyperlink" Target="http://thomas.loc.gov/home/thomas.php" TargetMode="External"/><Relationship Id="rId308" Type="http://schemas.openxmlformats.org/officeDocument/2006/relationships/hyperlink" Target="http://www.watchmn.org/" TargetMode="External"/><Relationship Id="rId329" Type="http://schemas.openxmlformats.org/officeDocument/2006/relationships/hyperlink" Target="http://Judicial-Discipline-Reform.org/KGordon/11-8-18DrRCordero-CJDJacobs.pdf" TargetMode="External"/><Relationship Id="rId47" Type="http://schemas.openxmlformats.org/officeDocument/2006/relationships/hyperlink" Target="http://www.supremecourtus.gov/publicinfo/year-end/2002year-endreport.html" TargetMode="External"/><Relationship Id="rId68" Type="http://schemas.openxmlformats.org/officeDocument/2006/relationships/hyperlink" Target="http://uscode.house.gov/pdf/2011/2011usc11a.pdf" TargetMode="External"/><Relationship Id="rId89" Type="http://schemas.openxmlformats.org/officeDocument/2006/relationships/hyperlink" Target="http://Judicial-Discipline-Reform.org/docs/AO_Dir_%20Report_08.pdf" TargetMode="External"/><Relationship Id="rId112" Type="http://schemas.openxmlformats.org/officeDocument/2006/relationships/hyperlink" Target="http://brescias.com/legal_us_supr.html" TargetMode="External"/><Relationship Id="rId133" Type="http://schemas.openxmlformats.org/officeDocument/2006/relationships/hyperlink" Target="http://www.uscourts.gov/News/TheThirdBranch/10-10-01/New_Chairs_Head_Five_Confe%20rence_Committees.aspx" TargetMode="External"/><Relationship Id="rId154" Type="http://schemas.openxmlformats.org/officeDocument/2006/relationships/hyperlink" Target="http://www.underbergkes" TargetMode="External"/><Relationship Id="rId175" Type="http://schemas.openxmlformats.org/officeDocument/2006/relationships/hyperlink" Target="http://Judicial-Discipline-Reform.org/docs/DrCordero_v_DeLano_CA2_rehear.pdf" TargetMode="External"/><Relationship Id="rId340" Type="http://schemas.openxmlformats.org/officeDocument/2006/relationships/hyperlink" Target="http://Judicial-Discipline-Reform.org/teams/NYU/11-10-24DrRCordero-ProfJCalderone.pdf" TargetMode="External"/><Relationship Id="rId361" Type="http://schemas.openxmlformats.org/officeDocument/2006/relationships/hyperlink" Target="http://Judicial-Discipline-Reform.org/docs/DrCordero-4recuse_CJWalker_04.pdf" TargetMode="External"/><Relationship Id="rId196" Type="http://schemas.openxmlformats.org/officeDocument/2006/relationships/hyperlink" Target="http://Judicial-Discipline-Reform.org/journalists/CBS/11-5-18DrRCordero-ProdCScholl" TargetMode="External"/><Relationship Id="rId200" Type="http://schemas.openxmlformats.org/officeDocument/2006/relationships/hyperlink" Target="http://Judicial-Discipline-Reform.org/docs/DrCordero-Tr_Schmitt_Martini_Adams.pdf" TargetMode="External"/><Relationship Id="rId382" Type="http://schemas.openxmlformats.org/officeDocument/2006/relationships/hyperlink" Target="http://Judicial-Discipline-Reform.org/Follow_%20money/Million_Little_Pieces_lies.pdf" TargetMode="External"/><Relationship Id="rId16" Type="http://schemas.openxmlformats.org/officeDocument/2006/relationships/hyperlink" Target="http://www.ncsconline.org/D_Research/csp/CSP_Main_Page.html" TargetMode="External"/><Relationship Id="rId221" Type="http://schemas.openxmlformats.org/officeDocument/2006/relationships/hyperlink" Target="http://Judicial-Discipline-Reform.org/docs/ALincoln_Gettysburg_Address.pdf" TargetMode="External"/><Relationship Id="rId242" Type="http://schemas.openxmlformats.org/officeDocument/2006/relationships/hyperlink" Target="http://Judicial-Discipline-Reform.org/teams/CUNY/11-11-8DrRCor%20dero" TargetMode="External"/><Relationship Id="rId263" Type="http://schemas.openxmlformats.org/officeDocument/2006/relationships/hyperlink" Target="http://judicial-discipline-reform.org/HR/11-4-25DrRCordero-HR_ComJud.pdf" TargetMode="External"/><Relationship Id="rId284" Type="http://schemas.openxmlformats.org/officeDocument/2006/relationships/hyperlink" Target="http://www.martindale.com/" TargetMode="External"/><Relationship Id="rId319" Type="http://schemas.openxmlformats.org/officeDocument/2006/relationships/hyperlink" Target="http://Judicial-Discipline-Reform.org/docs/DrRCordero_Course_trigger_history.pdf%20%3e1" TargetMode="External"/><Relationship Id="rId37" Type="http://schemas.openxmlformats.org/officeDocument/2006/relationships/hyperlink" Target="http://Judicial-Discipline-Reform.org/docs/SCt_knows_of_dismissals.pdf" TargetMode="External"/><Relationship Id="rId58" Type="http://schemas.openxmlformats.org/officeDocument/2006/relationships/hyperlink" Target="http://www.uscourts.gov/%20FederalCourts/Bankruptcy/BankruptcyResources/FilingBankruptcyWithoutAttorney.aspx" TargetMode="External"/><Relationship Id="rId79" Type="http://schemas.openxmlformats.org/officeDocument/2006/relationships/hyperlink" Target="http://Judicial-Discipline-Reform.org/Follow_money/Tr_Reiber_Report.pdf" TargetMode="External"/><Relationship Id="rId102" Type="http://schemas.openxmlformats.org/officeDocument/2006/relationships/hyperlink" Target="http://Judicial-Discipline-Reform.org/SCt_nominee/JSotomayor_v_Equal_Justice.pdf" TargetMode="External"/><Relationship Id="rId123" Type="http://schemas.openxmlformats.org/officeDocument/2006/relationships/hyperlink" Target="http://Judicial-Discipline-Reform.org/docs/28usc331_Jud_Conf.pdf" TargetMode="External"/><Relationship Id="rId144" Type="http://schemas.openxmlformats.org/officeDocument/2006/relationships/hyperlink" Target="http://Judicial-Discipline-Reform.org/docs/5usc_Ethics_Gov_14apr9.pdf" TargetMode="External"/><Relationship Id="rId330" Type="http://schemas.openxmlformats.org/officeDocument/2006/relationships/hyperlink" Target="http://Judicial-Discipline-Reform.org/Follow_money/Emile_Zola_I_Accuse.pdf" TargetMode="External"/><Relationship Id="rId90" Type="http://schemas.openxmlformats.org/officeDocument/2006/relationships/hyperlink" Target="http://Judicial-Discipline-Reform.org/docs/DrCordero_v_DeLano_local_practice.pdf" TargetMode="External"/><Relationship Id="rId165" Type="http://schemas.openxmlformats.org/officeDocument/2006/relationships/hyperlink" Target="http://Judicial-Discipline-Reform.org/Follow_money/Analysis_Trustee_%20report_23aug5.pdf" TargetMode="External"/><Relationship Id="rId186" Type="http://schemas.openxmlformats.org/officeDocument/2006/relationships/hyperlink" Target="http://Judicial-Discipline-Reform.org/docs/DrCordero_v_DeLano_CA2_oralarg.pdf" TargetMode="External"/><Relationship Id="rId351" Type="http://schemas.openxmlformats.org/officeDocument/2006/relationships/hyperlink" Target="http://Judicial-Discipline-Reform.org/docs/new_rules_%20no_change.pdf" TargetMode="External"/><Relationship Id="rId372" Type="http://schemas.openxmlformats.org/officeDocument/2006/relationships/hyperlink" Target="http://Judicial-Discipline-Reform.org/docs/US_%20Constitution.pdf" TargetMode="External"/><Relationship Id="rId211" Type="http://schemas.openxmlformats.org/officeDocument/2006/relationships/hyperlink" Target="http://Judicial-Discipline-Reform.org/docs/Senate_hearing_JSotomayor_09.pdf" TargetMode="External"/><Relationship Id="rId232" Type="http://schemas.openxmlformats.org/officeDocument/2006/relationships/hyperlink" Target="http://Judicial-Discipline-Reform.org/teams/TP/11-12-5DrRCordero-FShakir.pdf" TargetMode="External"/><Relationship Id="rId253" Type="http://schemas.openxmlformats.org/officeDocument/2006/relationships/hyperlink" Target="http://Judicial-Discipline-Reform.org/docs/DrCordero_v%20_DeLano_06_4780_CA2.pdf" TargetMode="External"/><Relationship Id="rId274" Type="http://schemas.openxmlformats.org/officeDocument/2006/relationships/hyperlink" Target="http://Judicial-Discipline-Reform.org/docs/DrRCordero-investigators_leads.pdf" TargetMode="External"/><Relationship Id="rId295" Type="http://schemas.openxmlformats.org/officeDocument/2006/relationships/hyperlink" Target="http://www.law.cornell.edu/" TargetMode="External"/><Relationship Id="rId309" Type="http://schemas.openxmlformats.org/officeDocument/2006/relationships/hyperlink" Target="http://www.judicialwatch.org" TargetMode="External"/><Relationship Id="rId27" Type="http://schemas.openxmlformats.org/officeDocument/2006/relationships/hyperlink" Target="http://Judicial-Discipline-Reform.org/docs/corruption_culture_dominates_Washington.pdf" TargetMode="External"/><Relationship Id="rId48" Type="http://schemas.openxmlformats.org/officeDocument/2006/relationships/hyperlink" Target="http://Judicial-Discipline-Reform.org/docs/Chief_Justice_yearend_reports.pdf" TargetMode="External"/><Relationship Id="rId69" Type="http://schemas.openxmlformats.org/officeDocument/2006/relationships/hyperlink" Target="http://Judicial-Discipline-Reform.org/docs/FRBkrP_notes_3jan12.pdf" TargetMode="External"/><Relationship Id="rId113" Type="http://schemas.openxmlformats.org/officeDocument/2006/relationships/hyperlink" Target="http://Judicial-Discipline-Reform.org/docs/FRCivP_1dec11.pdf" TargetMode="External"/><Relationship Id="rId134" Type="http://schemas.openxmlformats.org/officeDocument/2006/relationships/hyperlink" Target="http://www.uscourts.gov/RulesAndPolicies/ConductAndDisability/JudicialConductDisabili%20ty.aspx" TargetMode="External"/><Relationship Id="rId320" Type="http://schemas.openxmlformats.org/officeDocument/2006/relationships/hyperlink" Target="http://Judicial-Discipline-Reform.org/DeLano_course/15Journalism/5DrCordero_" TargetMode="External"/><Relationship Id="rId80" Type="http://schemas.openxmlformats.org/officeDocument/2006/relationships/hyperlink" Target="http://www.justice.gov/ust/eo/ust_org/ustp_manual/index.htm" TargetMode="External"/><Relationship Id="rId155" Type="http://schemas.openxmlformats.org/officeDocument/2006/relationships/hyperlink" Target="http://www.nywb.uscourts.gov/judge_ninfo_202.html" TargetMode="External"/><Relationship Id="rId176" Type="http://schemas.openxmlformats.org/officeDocument/2006/relationships/hyperlink" Target="http://Judicial-Discipline-Reform.org/SCt_nominee/Senate/7DrCordero-SenJudCom_docs%20.pdf" TargetMode="External"/><Relationship Id="rId197" Type="http://schemas.openxmlformats.org/officeDocument/2006/relationships/hyperlink" Target="http://Judicial-Discipline-Reform.org/docs/5usc_Ethics_Gov_2011.pdf" TargetMode="External"/><Relationship Id="rId341" Type="http://schemas.openxmlformats.org/officeDocument/2006/relationships/hyperlink" Target="http://Judicial-Discipline-Reform.org/docs/state_ethics_committee.pdf" TargetMode="External"/><Relationship Id="rId362" Type="http://schemas.openxmlformats.org/officeDocument/2006/relationships/hyperlink" Target="http://Judicial-Discipline-Reform.org/docs/complaint_to_Admin_Office_28jul4.pdf" TargetMode="External"/><Relationship Id="rId383" Type="http://schemas.openxmlformats.org/officeDocument/2006/relationships/hyperlink" Target="http://Judicial-Discipline-Reform.org/Follow_money/bloggers_Lonely_Girl.pdf" TargetMode="External"/><Relationship Id="rId201" Type="http://schemas.openxmlformats.org/officeDocument/2006/relationships/hyperlink" Target="http://Judicial-Discipline-Reform.org/docs/DrCordero-Tr_Schmitt_Schwartz.pdf" TargetMode="External"/><Relationship Id="rId222" Type="http://schemas.openxmlformats.org/officeDocument/2006/relationships/hyperlink" Target="http://Judicial-Discipline-Reform.org/docs/DrRCordero-NYTPubASulzberger_jun-jul9.pdf" TargetMode="External"/><Relationship Id="rId243" Type="http://schemas.openxmlformats.org/officeDocument/2006/relationships/hyperlink" Target="http://Judicial-Discipline-Reform.org/teams/NYU/%2011-10-24" TargetMode="External"/><Relationship Id="rId264" Type="http://schemas.openxmlformats.org/officeDocument/2006/relationships/hyperlink" Target="http://Judicial-Discipline-Reform.org/docs%20/AO_Journalists_Guide_sep11.pdf" TargetMode="External"/><Relationship Id="rId285" Type="http://schemas.openxmlformats.org/officeDocument/2006/relationships/hyperlink" Target="http://www.uscourts.gov/Home.aspx" TargetMode="External"/><Relationship Id="rId17" Type="http://schemas.openxmlformats.org/officeDocument/2006/relationships/hyperlink" Target="http://www.fjc.gov/" TargetMode="External"/><Relationship Id="rId38" Type="http://schemas.openxmlformats.org/officeDocument/2006/relationships/hyperlink" Target="http://Judicial-Discipline-Reform.org/docs/42usc1981_civil_rights.pdf" TargetMode="External"/><Relationship Id="rId59" Type="http://schemas.openxmlformats.org/officeDocument/2006/relationships/hyperlink" Target="http://Judicial-Discipline-Reform.org/statistics&amp;tables/bkr_stats/Bkr_App_Panels.pdf" TargetMode="External"/><Relationship Id="rId103" Type="http://schemas.openxmlformats.org/officeDocument/2006/relationships/hyperlink" Target="http://Judicial-Discipline-Reform.org/docs/FRAppP_1dec11.pdf" TargetMode="External"/><Relationship Id="rId124" Type="http://schemas.openxmlformats.org/officeDocument/2006/relationships/hyperlink" Target="http://www.uscourts.gov/FederalCourts/JudicialConference/Member%20ship.aspx" TargetMode="External"/><Relationship Id="rId310" Type="http://schemas.openxmlformats.org/officeDocument/2006/relationships/hyperlink" Target="http://nasga-stopguardianabuse.blogspot.com/%202010/05/probate-judge-violates-ethics-code.html" TargetMode="External"/><Relationship Id="rId70" Type="http://schemas.openxmlformats.org/officeDocument/2006/relationships/hyperlink" Target="http://uscode.house.gov/pdf/2010/2010usc11a.pdf" TargetMode="External"/><Relationship Id="rId91" Type="http://schemas.openxmlformats.org/officeDocument/2006/relationships/hyperlink" Target="http://Judicial-Discipline-Reform.org/docs/28usc151-159_bkr_judges.pdf" TargetMode="External"/><Relationship Id="rId145" Type="http://schemas.openxmlformats.org/officeDocument/2006/relationships/hyperlink" Target="http://judicial-discipline-reform.org/docs/Geithner_tax_evasion_jan9.pdf" TargetMode="External"/><Relationship Id="rId166" Type="http://schemas.openxmlformats.org/officeDocument/2006/relationships/hyperlink" Target="http://Judicial-Discipline-Reform.org/docs/Dr%20Cordero" TargetMode="External"/><Relationship Id="rId187" Type="http://schemas.openxmlformats.org/officeDocument/2006/relationships/hyperlink" Target="http://Judicial-Discipline-Reform.org/US_writ/1DrCordero-SCt_petition_3oct8.pdf" TargetMode="External"/><Relationship Id="rId331" Type="http://schemas.openxmlformats.org/officeDocument/2006/relationships/hyperlink" Target="http://Judicial-Discipline-Reform.org/Follow_money/DrCordero-journalists.pdf" TargetMode="External"/><Relationship Id="rId352" Type="http://schemas.openxmlformats.org/officeDocument/2006/relationships/hyperlink" Target="http://Judicial-Discipline-Reform.org/judicial_complaints/DrCordero%20_revised_rules.pdf" TargetMode="External"/><Relationship Id="rId373" Type="http://schemas.openxmlformats.org/officeDocument/2006/relationships/hyperlink" Target="http://Judicial-Discipline-Reform.org/DeLano_course/17Law/DrRCordero_proposal_synop%20sis" TargetMode="External"/><Relationship Id="rId1" Type="http://schemas.openxmlformats.org/officeDocument/2006/relationships/hyperlink" Target="http://Judicial-Discipline-Reform.org/docs/Rep_candidates_%20fed_judges_12.pdf" TargetMode="External"/><Relationship Id="rId212" Type="http://schemas.openxmlformats.org/officeDocument/2006/relationships/hyperlink" Target="http://Judicial-Discipline-Reform.org/docs/Sen_postings_JSotomayor_21sep11.pdf" TargetMode="External"/><Relationship Id="rId233" Type="http://schemas.openxmlformats.org/officeDocument/2006/relationships/hyperlink" Target="http://www.iwatchnews.org/about" TargetMode="External"/><Relationship Id="rId254" Type="http://schemas.openxmlformats.org/officeDocument/2006/relationships/hyperlink" Target="http://Judicial-Discipline-Reform.org/docs/DrCordero_v_TrGordon_CA2_rehear.pdf" TargetMode="External"/><Relationship Id="rId28" Type="http://schemas.openxmlformats.org/officeDocument/2006/relationships/hyperlink" Target="http://en.wikipedia.org/wiki/Health_care_reform_in_the_United_States" TargetMode="External"/><Relationship Id="rId49" Type="http://schemas.openxmlformats.org/officeDocument/2006/relationships/hyperlink" Target="http://www.supremecourtus.gov/publicinfo/speeches/sp_07-15-02.html" TargetMode="External"/><Relationship Id="rId114" Type="http://schemas.openxmlformats.org/officeDocument/2006/relationships/hyperlink" Target="http://Judicial-Discipline-Reform.org/statistics&amp;tables/SCt/SCt_caseload.pdf" TargetMode="External"/><Relationship Id="rId275" Type="http://schemas.openxmlformats.org/officeDocument/2006/relationships/hyperlink" Target="http://Judicial-Discipline-Reform.org/%20Follow_money/JConf_systematic_dismissals.pdf" TargetMode="External"/><Relationship Id="rId296" Type="http://schemas.openxmlformats.org/officeDocument/2006/relationships/hyperlink" Target="http://www.senate.gov/" TargetMode="External"/><Relationship Id="rId300" Type="http://schemas.openxmlformats.org/officeDocument/2006/relationships/hyperlink" Target="http://government.westlaw.com/nyofficial/" TargetMode="External"/><Relationship Id="rId60" Type="http://schemas.openxmlformats.org/officeDocument/2006/relationships/hyperlink" Target="http://Judicial-Discipline-Reform.org/docs/28usc158b_BAP_unconstitutional.pdf" TargetMode="External"/><Relationship Id="rId81" Type="http://schemas.openxmlformats.org/officeDocument/2006/relationships/hyperlink" Target="http://www.justice.gov/ust/eo/ust_org/ustp_manual/index.htm" TargetMode="External"/><Relationship Id="rId135" Type="http://schemas.openxmlformats.org/officeDocument/2006/relationships/hyperlink" Target="http://Judicial-Discipline-Reform.org/judicial_complaints/Breyer_Report.pdf" TargetMode="External"/><Relationship Id="rId156" Type="http://schemas.openxmlformats.org/officeDocument/2006/relationships/hyperlink" Target="http://Judicial-Discipline-Reform.org/docs/TrGordon_3383_as_trustee.pdf" TargetMode="External"/><Relationship Id="rId177" Type="http://schemas.openxmlformats.org/officeDocument/2006/relationships/hyperlink" Target="http://Judicial-Discipline-Reform.org/SCt_nominee/Senate/18DrCordero-SenReid_SenMc" TargetMode="External"/><Relationship Id="rId198" Type="http://schemas.openxmlformats.org/officeDocument/2006/relationships/hyperlink" Target="http://Judicial-Discipline-Reform.org/%20SCt" TargetMode="External"/><Relationship Id="rId321" Type="http://schemas.openxmlformats.org/officeDocument/2006/relationships/hyperlink" Target="http://Judicial-Discipline-Reform.org/docs/ABA_Prof_Respon_links.pdf" TargetMode="External"/><Relationship Id="rId342" Type="http://schemas.openxmlformats.org/officeDocument/2006/relationships/hyperlink" Target="http://Judicial-Discipline-Reform.org/docs/state_appearance_impropriety.pdf" TargetMode="External"/><Relationship Id="rId363" Type="http://schemas.openxmlformats.org/officeDocument/2006/relationships/hyperlink" Target="http://Judicial-Discipline-Reform.org/docs/DrCordero-CA2_clerks_wrongdoing_15may4.pdf" TargetMode="External"/><Relationship Id="rId202" Type="http://schemas.openxmlformats.org/officeDocument/2006/relationships/hyperlink" Target="http://Judicial-Discipline-Reform.org/docs/DrRCordero-AG_JAshcroft_24mar3.pdf" TargetMode="External"/><Relationship Id="rId223" Type="http://schemas.openxmlformats.org/officeDocument/2006/relationships/hyperlink" Target="http://Judicial-Discipline-Reform.org/docs/DrRCordero-WP_DGraham_16jun9.pdf" TargetMode="External"/><Relationship Id="rId244" Type="http://schemas.openxmlformats.org/officeDocument/2006/relationships/hyperlink" Target="http://www.afj.org/about-afj/afj-vision-statement.html" TargetMode="External"/><Relationship Id="rId18" Type="http://schemas.openxmlformats.org/officeDocument/2006/relationships/hyperlink" Target="http://Judicial-Discipline-Reform.org/docs/28usc620-629_Fed_Jud_Center.pdf" TargetMode="External"/><Relationship Id="rId39" Type="http://schemas.openxmlformats.org/officeDocument/2006/relationships/hyperlink" Target="http://Judicial-Discipline-Reform.org/docs/Pierson_v_Ray_jud_immunity.pdf" TargetMode="External"/><Relationship Id="rId265" Type="http://schemas.openxmlformats.org/officeDocument/2006/relationships/hyperlink" Target="http://Judicial-Discipline-Reform.org/docs/%20law_clerk_handbk_07.pdf" TargetMode="External"/><Relationship Id="rId286" Type="http://schemas.openxmlformats.org/officeDocument/2006/relationships/hyperlink" Target="http://www.gpoaccess.gov/cfr/index.html" TargetMode="External"/><Relationship Id="rId50" Type="http://schemas.openxmlformats.org/officeDocument/2006/relationships/hyperlink" Target="http://Judicial-Discipline-Reform.org/docs/CJ_Rehnquist_morale_erosion_15jul2.pdf" TargetMode="External"/><Relationship Id="rId104" Type="http://schemas.openxmlformats.org/officeDocument/2006/relationships/hyperlink" Target="http://www.uscourts.gov/Statistics/JudicialBusiness.aspx" TargetMode="External"/><Relationship Id="rId125" Type="http://schemas.openxmlformats.org/officeDocument/2006/relationships/hyperlink" Target="http://Judicial-Discipline-Reform.org/docs/DrCordero_v_DeLano_local_practice.pdf" TargetMode="External"/><Relationship Id="rId146" Type="http://schemas.openxmlformats.org/officeDocument/2006/relationships/hyperlink" Target="http://Judicial-Discipline-Reform.org/docs/Tom_Daschle_tax_evasion_feb9.pdf" TargetMode="External"/><Relationship Id="rId167" Type="http://schemas.openxmlformats.org/officeDocument/2006/relationships/hyperlink" Target="http://Judicial-Discipline-Reform.org/docs/Code_Conduct_Judges_09.pdf" TargetMode="External"/><Relationship Id="rId188" Type="http://schemas.openxmlformats.org/officeDocument/2006/relationships/hyperlink" Target="http://Judicial-Discipline-Reform.org/SCt_chambers/2injunctive_relief/DrCordero_JGinsburg%20_injunction_30jun8.pdf" TargetMode="External"/><Relationship Id="rId311" Type="http://schemas.openxmlformats.org/officeDocument/2006/relationships/hyperlink" Target="http://www.njcdlp.org/Registration.html" TargetMode="External"/><Relationship Id="rId332" Type="http://schemas.openxmlformats.org/officeDocument/2006/relationships/hyperlink" Target="http://Judicial-Discipline-Reform.org/docs/no_judicial_immunity.pdf" TargetMode="External"/><Relationship Id="rId353" Type="http://schemas.openxmlformats.org/officeDocument/2006/relationships/hyperlink" Target="http://Judicial-Discipline-Reform.org/Follow_money/complaint_advice.pdf" TargetMode="External"/><Relationship Id="rId374" Type="http://schemas.openxmlformats.org/officeDocument/2006/relationships/hyperlink" Target="http://www.uscourts.gov/Statistics/JudicialBusiness/Judicial" TargetMode="External"/><Relationship Id="rId71" Type="http://schemas.openxmlformats.org/officeDocument/2006/relationships/hyperlink" Target="http://west.thomson.com/productdetail/1600%2035/22035157/productdetail.aspx?promcode=600582C43556&amp;promtype=internal" TargetMode="External"/><Relationship Id="rId92" Type="http://schemas.openxmlformats.org/officeDocument/2006/relationships/hyperlink" Target="http://Judicial-Discipline-Reform.org/docs/28usc631-639_magistrates.pdf" TargetMode="External"/><Relationship Id="rId213" Type="http://schemas.openxmlformats.org/officeDocument/2006/relationships/hyperlink" Target="http://Judicial-Discipline-Reform.org/Follow_money/Champion_of_Justice.pdf" TargetMode="External"/><Relationship Id="rId234" Type="http://schemas.openxmlformats.org/officeDocument/2006/relationships/hyperlink" Target="http://Judicial-Discipline-Reform.org/teams/CPI/11" TargetMode="External"/><Relationship Id="rId2" Type="http://schemas.openxmlformats.org/officeDocument/2006/relationships/hyperlink" Target="mailto:cjr@columbia.edu" TargetMode="External"/><Relationship Id="rId29" Type="http://schemas.openxmlformats.org/officeDocument/2006/relationships/hyperlink" Target="http://Judicial-Discipline-Reform.org/docs/28usc351-364.pdf" TargetMode="External"/><Relationship Id="rId255" Type="http://schemas.openxmlformats.org/officeDocument/2006/relationships/hyperlink" Target="http://Judicial-Discipline-Reform.org/docs/DrCordero_mandamus_app.pdf" TargetMode="External"/><Relationship Id="rId276" Type="http://schemas.openxmlformats.org/officeDocument/2006/relationships/hyperlink" Target="http://Judicial-Discipline-Reform.org/docs/28usc331-335_Conf_Councils.pdf" TargetMode="External"/><Relationship Id="rId297" Type="http://schemas.openxmlformats.org/officeDocument/2006/relationships/hyperlink" Target="http://house.gov/" TargetMode="External"/><Relationship Id="rId40" Type="http://schemas.openxmlformats.org/officeDocument/2006/relationships/hyperlink" Target="http://caselaw.lp.findlaw.com/cgi-bin/getcase.pl?navby=case&amp;court=us&amp;vol=386&amp;invol=547" TargetMode="External"/><Relationship Id="rId115" Type="http://schemas.openxmlformats.org/officeDocument/2006/relationships/hyperlink" Target="http://Judicial-Discipline-Reform.org/docs/statistics&amp;tables/cert_petitions.pdf" TargetMode="External"/><Relationship Id="rId136" Type="http://schemas.openxmlformats.org/officeDocument/2006/relationships/hyperlink" Target="http://Judicial-Discipline-Reform.org/docs/7-9-19DrRCordero-JRWinter_complaint_rules.pdf" TargetMode="External"/><Relationship Id="rId157" Type="http://schemas.openxmlformats.org/officeDocument/2006/relationships/hyperlink" Target="http://Judicial-Discipline-Reform.org/docs/MacKnight_442_before_JNinfo.pdf" TargetMode="External"/><Relationship Id="rId178" Type="http://schemas.openxmlformats.org/officeDocument/2006/relationships/hyperlink" Target="http://Judicial-Discipline-Reform.org/SCt_nominee/Senate/18DrCordero-SenJudCom.pdf" TargetMode="External"/><Relationship Id="rId301" Type="http://schemas.openxmlformats.org/officeDocument/2006/relationships/hyperlink" Target="http://www.nysl.nysed.gov/collections/lawresources.htm" TargetMode="External"/><Relationship Id="rId322" Type="http://schemas.openxmlformats.org/officeDocument/2006/relationships/hyperlink" Target="http://Judicial-Discipline-Reform.org/docs/from_bloggers_to_media.pdf" TargetMode="External"/><Relationship Id="rId343" Type="http://schemas.openxmlformats.org/officeDocument/2006/relationships/hyperlink" Target="http://Judicial-Discipline-Reform.org/docs/how_to_follow_money.pdf" TargetMode="External"/><Relationship Id="rId364" Type="http://schemas.openxmlformats.org/officeDocument/2006/relationships/hyperlink" Target="http://Judicial-Discipline-Reform.org/docs/DrCordero_to_JConf_CtReporter_28jul5.pdf" TargetMode="External"/><Relationship Id="rId61" Type="http://schemas.openxmlformats.org/officeDocument/2006/relationships/hyperlink" Target="http://Judicial-Discipline-Reform.org/statistics&amp;tables/bkr_non-biz&amp;pro_se&amp;appeals.pdf" TargetMode="External"/><Relationship Id="rId82" Type="http://schemas.openxmlformats.org/officeDocument/2006/relationships/hyperlink" Target="http://www.courts.state.ny.us/rules/jointappellate/index.shtml" TargetMode="External"/><Relationship Id="rId199" Type="http://schemas.openxmlformats.org/officeDocument/2006/relationships/hyperlink" Target="http://Judicial-Discipline-Reform.org/DoJ-FBI/DrRCordero-DoJ_FBI_08-09.pdf" TargetMode="External"/><Relationship Id="rId203" Type="http://schemas.openxmlformats.org/officeDocument/2006/relationships/hyperlink" Target="http://Judicial-Discipline-Reform.org/SCt_nominee/Senate/DrRCordero-SenCSchumer.pdf" TargetMode="External"/><Relationship Id="rId19" Type="http://schemas.openxmlformats.org/officeDocument/2006/relationships/hyperlink" Target="http://Judicial-Discipline-Reform.org/docs/US_Constitution.pdf" TargetMode="External"/><Relationship Id="rId224" Type="http://schemas.openxmlformats.org/officeDocument/2006/relationships/hyperlink" Target="http://Judicial-Discipline-Reform.org/docs/DrRCordero-Politico_12jun9.pdf" TargetMode="External"/><Relationship Id="rId245" Type="http://schemas.openxmlformats.org/officeDocument/2006/relationships/hyperlink" Target="http://www.afj.org/about-afj/" TargetMode="External"/><Relationship Id="rId266" Type="http://schemas.openxmlformats.org/officeDocument/2006/relationships/hyperlink" Target="http://www.ncbj.org/" TargetMode="External"/><Relationship Id="rId287" Type="http://schemas.openxmlformats.org/officeDocument/2006/relationships/hyperlink" Target="http://www.ignet.gov/" TargetMode="External"/><Relationship Id="rId30" Type="http://schemas.openxmlformats.org/officeDocument/2006/relationships/hyperlink" Target="http://www.ca2.uscourts.gov/judcouncil.htm" TargetMode="External"/><Relationship Id="rId105" Type="http://schemas.openxmlformats.org/officeDocument/2006/relationships/hyperlink" Target="http://Judicial-Discipline-Reform.org/statistics&amp;tables/perfunctory_disposition.pdf" TargetMode="External"/><Relationship Id="rId126" Type="http://schemas.openxmlformats.org/officeDocument/2006/relationships/hyperlink" Target="http://Judicial-Discipline-Reform.org/docs/DrRCordero-JudCoun_local_rule5.1h.pdf" TargetMode="External"/><Relationship Id="rId147" Type="http://schemas.openxmlformats.org/officeDocument/2006/relationships/hyperlink" Target="http://Judicial-Discipline-Reform.org/docs/Nancy_Killefer_3feb9.pdf" TargetMode="External"/><Relationship Id="rId168" Type="http://schemas.openxmlformats.org/officeDocument/2006/relationships/hyperlink" Target="http://Judicial-Discipline-Reform.org/docs/ABA_Code_Jud_Conduct_07.pdf" TargetMode="External"/><Relationship Id="rId312" Type="http://schemas.openxmlformats.org/officeDocument/2006/relationships/hyperlink" Target="http://victimsoflaw.net/" TargetMode="External"/><Relationship Id="rId333" Type="http://schemas.openxmlformats.org/officeDocument/2006/relationships/hyperlink" Target="http://Judicial-Discipline-Reform.org/docs/%20DrRCordero" TargetMode="External"/><Relationship Id="rId354" Type="http://schemas.openxmlformats.org/officeDocument/2006/relationships/hyperlink" Target="http://Judicial-Discipline-Reform.org/docs/complaint_steps.pdf" TargetMode="External"/><Relationship Id="rId51" Type="http://schemas.openxmlformats.org/officeDocument/2006/relationships/hyperlink" Target="http://Judicial-Discipline-Reform.org/docs/CJ_Rehnquist_morale_erosion_15jul2.pdf" TargetMode="External"/><Relationship Id="rId72" Type="http://schemas.openxmlformats.org/officeDocument/2006/relationships/hyperlink" Target="http://judiciary.house.gov/about/proce%20dural.html" TargetMode="External"/><Relationship Id="rId93" Type="http://schemas.openxmlformats.org/officeDocument/2006/relationships/hyperlink" Target="http://Judicial-Discipline-Reform.org/docs/11usc_Bkr-Code_10.pdf" TargetMode="External"/><Relationship Id="rId189" Type="http://schemas.openxmlformats.org/officeDocument/2006/relationships/hyperlink" Target="http://Judicial-Discipline-Reform.org/SCt_chambers/8application_injuction_stay/1DrRCordero-SCtJustices_4aug8.pdf" TargetMode="External"/><Relationship Id="rId375" Type="http://schemas.openxmlformats.org/officeDocument/2006/relationships/hyperlink" Target="http://Judicial-Discipline-Reform.org/docs/AO_Dir_Report_08.pdf" TargetMode="External"/><Relationship Id="rId3" Type="http://schemas.openxmlformats.org/officeDocument/2006/relationships/hyperlink" Target="http://www.cjr.org/reconstruction/executive_summary_the_reconstr.php" TargetMode="External"/><Relationship Id="rId214" Type="http://schemas.openxmlformats.org/officeDocument/2006/relationships/hyperlink" Target="http://Judicial-Discipline" TargetMode="External"/><Relationship Id="rId235" Type="http://schemas.openxmlformats.org/officeDocument/2006/relationships/hyperlink" Target="http://www.propublica.org/about/" TargetMode="External"/><Relationship Id="rId256" Type="http://schemas.openxmlformats.org/officeDocument/2006/relationships/hyperlink" Target="http://Judicial-Discipline-Reform.org/docs/J_Larimer_fin_" TargetMode="External"/><Relationship Id="rId277" Type="http://schemas.openxmlformats.org/officeDocument/2006/relationships/hyperlink" Target="http://www.ca9.uscourts.gov/judicial_" TargetMode="External"/><Relationship Id="rId298" Type="http://schemas.openxmlformats.org/officeDocument/2006/relationships/hyperlink" Target="http://uscode.house.gov/download/download.shtml" TargetMode="External"/><Relationship Id="rId116" Type="http://schemas.openxmlformats.org/officeDocument/2006/relationships/hyperlink" Target="http://Judicial-Discipline-Reform.org/docs/WP_%20Price_win_at_SCt_25jul11.pdf" TargetMode="External"/><Relationship Id="rId137" Type="http://schemas.openxmlformats.org/officeDocument/2006/relationships/hyperlink" Target="http://Judicial-Discipline-Reform.org/docs/7-10-14DrRCordero-JRWinter_draft_rules.pdf" TargetMode="External"/><Relationship Id="rId158" Type="http://schemas.openxmlformats.org/officeDocument/2006/relationships/hyperlink" Target="http://Judicial-Discipline-Reform.org/docs/DrCordero_v_TrGordon_SCt.pdf" TargetMode="External"/><Relationship Id="rId302" Type="http://schemas.openxmlformats.org/officeDocument/2006/relationships/hyperlink" Target="http://public.leginfo" TargetMode="External"/><Relationship Id="rId323" Type="http://schemas.openxmlformats.org/officeDocument/2006/relationships/hyperlink" Target="http://blawgreview.blogspot.com/" TargetMode="External"/><Relationship Id="rId344" Type="http://schemas.openxmlformats.org/officeDocument/2006/relationships/hyperlink" Target="http://Judicial-Discipline-Reform.org/docs/building_record&amp;fact_statement.pdf" TargetMode="External"/><Relationship Id="rId20" Type="http://schemas.openxmlformats.org/officeDocument/2006/relationships/hyperlink" Target="http://Judicial-Discipline-Reform.org/statistics&amp;tables/num_jud_officers.pdf" TargetMode="External"/><Relationship Id="rId41" Type="http://schemas.openxmlformats.org/officeDocument/2006/relationships/hyperlink" Target="http://Judicial-Discipline-Reform.org/docs/%20Pierson_v_Ray_jud_immunity.pdf" TargetMode="External"/><Relationship Id="rId62" Type="http://schemas.openxmlformats.org/officeDocument/2006/relationships/hyperlink" Target="http://Judicial-Discipline-Reform.org/docs/28usc151-159_bkr_judges.pdf" TargetMode="External"/><Relationship Id="rId83" Type="http://schemas.openxmlformats.org/officeDocument/2006/relationships/hyperlink" Target="http://frwebgate.access.gpo.gov/cgi-bin/getdoc.cgi?dbname=109_cong_reports&amp;docid=f:hr031%20p1.109.pdf" TargetMode="External"/><Relationship Id="rId179" Type="http://schemas.openxmlformats.org/officeDocument/2006/relationships/hyperlink" Target="http://Judicial-Discipline-Reform.org/SCt_nominee/Senate/20DrCordero-SenJudCom_14" TargetMode="External"/><Relationship Id="rId365" Type="http://schemas.openxmlformats.org/officeDocument/2006/relationships/hyperlink" Target="http://Judicial-Discipline-Reform.org/docs/DrRCordero-2CirExecKGMilton_mar4.pdf" TargetMode="External"/><Relationship Id="rId190" Type="http://schemas.openxmlformats.org/officeDocument/2006/relationships/hyperlink" Target="http://Judicial-Discipline-Reform.org/US_writ/2DrCordero-SCt_rehear_23apr9.pdf" TargetMode="External"/><Relationship Id="rId204" Type="http://schemas.openxmlformats.org/officeDocument/2006/relationships/hyperlink" Target="http://Judicial-Discipline-Reform.org/midterm_e/DrRCordero-SenKGillibrand_16oct10" TargetMode="External"/><Relationship Id="rId225" Type="http://schemas.openxmlformats.org/officeDocument/2006/relationships/hyperlink" Target="http://Judicial-Discipline-Reform.org/docs/DrRCordero-NewsHour_Jim_Lehrer.pdf" TargetMode="External"/><Relationship Id="rId246" Type="http://schemas.openxmlformats.org/officeDocument/2006/relationships/hyperlink" Target="http://www.afj.org/resources-and-publications/films-and-programs/" TargetMode="External"/><Relationship Id="rId267" Type="http://schemas.openxmlformats.org/officeDocument/2006/relationships/hyperlink" Target="http://ncbc.memberclicks.net/" TargetMode="External"/><Relationship Id="rId288" Type="http://schemas.openxmlformats.org/officeDocument/2006/relationships/hyperlink" Target="http://www.gao.gov/" TargetMode="External"/><Relationship Id="rId106" Type="http://schemas.openxmlformats.org/officeDocument/2006/relationships/hyperlink" Target="http://Judicial-Discipline-Reform.org/docs/statistics&amp;tables/en_banc_denials.pdf" TargetMode="External"/><Relationship Id="rId127" Type="http://schemas.openxmlformats.org/officeDocument/2006/relationships/hyperlink" Target="http://www.uscourts.gov/FederalCourts/CMECF.aspxf" TargetMode="External"/><Relationship Id="rId313" Type="http://schemas.openxmlformats.org/officeDocument/2006/relationships/hyperlink" Target="http://Judicial-Discipline-Reform.org/docs/NY_FOIL&amp;court_records.pdf" TargetMode="External"/><Relationship Id="rId10" Type="http://schemas.openxmlformats.org/officeDocument/2006/relationships/hyperlink" Target="http://www.uscourts.gov/%20FederalCourts/UnderstandingtheFederalCourts/FederalCourtsStructure.aspx" TargetMode="External"/><Relationship Id="rId31" Type="http://schemas.openxmlformats.org/officeDocument/2006/relationships/hyperlink" Target="http://www.uscourts.gov/Statistics/Judicial" TargetMode="External"/><Relationship Id="rId52" Type="http://schemas.openxmlformats.org/officeDocument/2006/relationships/hyperlink" Target="http://www.supremecourt.gov/publicinfo/year-end/year-endreports.%20aspx" TargetMode="External"/><Relationship Id="rId73" Type="http://schemas.openxmlformats.org/officeDocument/2006/relationships/hyperlink" Target="http://judiciary.house.gov/hearings/printers/112th/bankruptcy2011.pdf" TargetMode="External"/><Relationship Id="rId94" Type="http://schemas.openxmlformats.org/officeDocument/2006/relationships/hyperlink" Target="http://Judicial-Discipline-Reform.org/docs/FRBkrP_1dec11.pdf" TargetMode="External"/><Relationship Id="rId148" Type="http://schemas.openxmlformats.org/officeDocument/2006/relationships/hyperlink" Target="http://Judicial-Discipline-Reform.org/docs/DrCordero_v_DeLano_SCt_rehear_23apr9.pdf" TargetMode="External"/><Relationship Id="rId169" Type="http://schemas.openxmlformats.org/officeDocument/2006/relationships/hyperlink" Target="http://Judicial-Discipline-Reform.org/docs/DrCordero_v_DeLano_06_4780_CA2" TargetMode="External"/><Relationship Id="rId334" Type="http://schemas.openxmlformats.org/officeDocument/2006/relationships/hyperlink" Target="http://Judicial-Discipline-Reform.org/docs/28cfr600_Independent_Counsel.pdf" TargetMode="External"/><Relationship Id="rId355" Type="http://schemas.openxmlformats.org/officeDocument/2006/relationships/hyperlink" Target="http://www.ajs.org/ethics/eth_conduct-orgs.asp" TargetMode="External"/><Relationship Id="rId376" Type="http://schemas.openxmlformats.org/officeDocument/2006/relationships/hyperlink" Target="http://Judicial-Discipline-Reform.org/docs/HR_SCt_ethics_reform_9sep11.pdf" TargetMode="External"/><Relationship Id="rId4" Type="http://schemas.openxmlformats.org/officeDocument/2006/relationships/hyperlink" Target="http://Judicial-Discipline-Reform.org/docs/WP_The_Watergate_Story.pdf" TargetMode="External"/><Relationship Id="rId180" Type="http://schemas.openxmlformats.org/officeDocument/2006/relationships/hyperlink" Target="http://Judicial-Discipline-Reform.org/SCt_nominee/Senate/1DrCordero-Senate.pdf" TargetMode="External"/><Relationship Id="rId215" Type="http://schemas.openxmlformats.org/officeDocument/2006/relationships/hyperlink" Target="http://gillibrand.senate.gov/" TargetMode="External"/><Relationship Id="rId236" Type="http://schemas.openxmlformats.org/officeDocument/2006/relationships/hyperlink" Target="http://Judicial-Discipline-Reform.org/teams/PP/11-11" TargetMode="External"/><Relationship Id="rId257" Type="http://schemas.openxmlformats.org/officeDocument/2006/relationships/hyperlink" Target="http://uscode.house.gov/pdf/2011/" TargetMode="External"/><Relationship Id="rId278" Type="http://schemas.openxmlformats.org/officeDocument/2006/relationships/hyperlink" Target="http://www.uscourts.gov/Court_Locat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EC2C-EA5D-4EC8-A5DF-FF7B5F8A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8691</TotalTime>
  <Pages>158</Pages>
  <Words>63621</Words>
  <Characters>362640</Characters>
  <Application>Microsoft Office Word</Application>
  <DocSecurity>0</DocSecurity>
  <Lines>3022</Lines>
  <Paragraphs>850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Rep. Bob Turner and Mr. Ryan Miller</vt:lpstr>
      <vt:lpstr>Dear Republican Presidential Nominee Candidates,</vt:lpstr>
      <vt:lpstr/>
      <vt:lpstr/>
      <vt:lpstr>EXECUTIVE SUMMARY OF THE PROPOSAL FOR</vt:lpstr>
      <vt:lpstr>Table of Contents</vt:lpstr>
      <vt:lpstr>Proposed Key Points</vt:lpstr>
      <vt:lpstr>Who or what caused The New York Times, The Washington Post, and Politico102a</vt:lpstr>
      <vt:lpstr>Overview for Talkshow Hosts, Journalists, and Anchors of</vt:lpstr>
      <vt:lpstr>THE PROBLEM</vt:lpstr>
      <vt:lpstr>THE OBJECTIVE</vt:lpstr>
      <vt:lpstr>THE STRATEGY</vt:lpstr>
      <vt:lpstr>    The premise for exposing outside the courts the judges’ wrongdoing</vt:lpstr>
      <vt:lpstr>    Format of the strategy: public exposure &gt;outrage &gt;judicial reform</vt:lpstr>
      <vt:lpstr>    Overcoming the media’s fear of exposing judges’ wrongdoing. </vt:lpstr>
      <vt:lpstr>    The opportunity for causing presidential nominee candidates to launch a Watergat</vt:lpstr>
      <vt:lpstr>    The enticing scoop: Justice Sotomayor’s concealed assets and President Obama’s l</vt:lpstr>
      <vt:lpstr>WHAT TALKSHOW HOSTS, JOURNALISTS, AND ANCHORS CAN DO NOW</vt:lpstr>
      <vt:lpstr>What You Can Do To Expose Judges’ Wrongdoing</vt:lpstr>
      <vt:lpstr>The strategy to expose unaccountable federal judges’ wrongdoing</vt:lpstr>
      <vt:lpstr>What you can do to persuade a national figure to expose judges’ wrongdoing</vt:lpstr>
      <vt:lpstr>Advocates of Judicial Accountability and Discipline Reform</vt:lpstr>
      <vt:lpstr>Proposal To a Presidential Candidate or Organization to Make the Initial Present</vt:lpstr>
      <vt:lpstr>A Novel Strategy For Taking Action Against Wrongdoing Judges</vt:lpstr>
      <vt:lpstr>Failed strategy: fighting in court judges’ wrongdoing</vt:lpstr>
      <vt:lpstr>    Study of judges resulting from original research and litigation experience</vt:lpstr>
      <vt:lpstr>New strategy: out-of-court, investigators’ self-interest, and public outrage</vt:lpstr>
    </vt:vector>
  </TitlesOfParts>
  <Company>Hewlett-Packard Company</Company>
  <LinksUpToDate>false</LinksUpToDate>
  <CharactersWithSpaces>425411</CharactersWithSpaces>
  <SharedDoc>false</SharedDoc>
  <HLinks>
    <vt:vector size="78" baseType="variant">
      <vt:variant>
        <vt:i4>3539022</vt:i4>
      </vt:variant>
      <vt:variant>
        <vt:i4>36</vt:i4>
      </vt:variant>
      <vt:variant>
        <vt:i4>0</vt:i4>
      </vt:variant>
      <vt:variant>
        <vt:i4>5</vt:i4>
      </vt:variant>
      <vt:variant>
        <vt:lpwstr>mailto:Dr.Richard.Cordero.Esq@Judicial-Discipline-Reform.org</vt:lpwstr>
      </vt:variant>
      <vt:variant>
        <vt:lpwstr/>
      </vt:variant>
      <vt:variant>
        <vt:i4>7798804</vt:i4>
      </vt:variant>
      <vt:variant>
        <vt:i4>33</vt:i4>
      </vt:variant>
      <vt:variant>
        <vt:i4>0</vt:i4>
      </vt:variant>
      <vt:variant>
        <vt:i4>5</vt:i4>
      </vt:variant>
      <vt:variant>
        <vt:lpwstr>mailto:investigation-proposal@Judicial-Discipline-Reform.org</vt:lpwstr>
      </vt:variant>
      <vt:variant>
        <vt:lpwstr/>
      </vt:variant>
      <vt:variant>
        <vt:i4>6946894</vt:i4>
      </vt:variant>
      <vt:variant>
        <vt:i4>30</vt:i4>
      </vt:variant>
      <vt:variant>
        <vt:i4>0</vt:i4>
      </vt:variant>
      <vt:variant>
        <vt:i4>5</vt:i4>
      </vt:variant>
      <vt:variant>
        <vt:lpwstr>mailto:DrRCordero@Judicial-Discipline-Reform.org</vt:lpwstr>
      </vt:variant>
      <vt:variant>
        <vt:lpwstr/>
      </vt:variant>
      <vt:variant>
        <vt:i4>6881326</vt:i4>
      </vt:variant>
      <vt:variant>
        <vt:i4>27</vt:i4>
      </vt:variant>
      <vt:variant>
        <vt:i4>0</vt:i4>
      </vt:variant>
      <vt:variant>
        <vt:i4>5</vt:i4>
      </vt:variant>
      <vt:variant>
        <vt:lpwstr>http://judicial-discipline-reform.org/</vt:lpwstr>
      </vt:variant>
      <vt:variant>
        <vt:lpwstr/>
      </vt:variant>
      <vt:variant>
        <vt:i4>6881326</vt:i4>
      </vt:variant>
      <vt:variant>
        <vt:i4>24</vt:i4>
      </vt:variant>
      <vt:variant>
        <vt:i4>0</vt:i4>
      </vt:variant>
      <vt:variant>
        <vt:i4>5</vt:i4>
      </vt:variant>
      <vt:variant>
        <vt:lpwstr>http://judicial-discipline-reform.org/</vt:lpwstr>
      </vt:variant>
      <vt:variant>
        <vt:lpwstr/>
      </vt:variant>
      <vt:variant>
        <vt:i4>7798804</vt:i4>
      </vt:variant>
      <vt:variant>
        <vt:i4>21</vt:i4>
      </vt:variant>
      <vt:variant>
        <vt:i4>0</vt:i4>
      </vt:variant>
      <vt:variant>
        <vt:i4>5</vt:i4>
      </vt:variant>
      <vt:variant>
        <vt:lpwstr>mailto:investigation-proposal@Judicial-Discipline-Reform.org</vt:lpwstr>
      </vt:variant>
      <vt:variant>
        <vt:lpwstr/>
      </vt:variant>
      <vt:variant>
        <vt:i4>6946894</vt:i4>
      </vt:variant>
      <vt:variant>
        <vt:i4>18</vt:i4>
      </vt:variant>
      <vt:variant>
        <vt:i4>0</vt:i4>
      </vt:variant>
      <vt:variant>
        <vt:i4>5</vt:i4>
      </vt:variant>
      <vt:variant>
        <vt:lpwstr>mailto:DrRCordero@Judicial-Discipline-Reform.org</vt:lpwstr>
      </vt:variant>
      <vt:variant>
        <vt:lpwstr/>
      </vt:variant>
      <vt:variant>
        <vt:i4>6881326</vt:i4>
      </vt:variant>
      <vt:variant>
        <vt:i4>15</vt:i4>
      </vt:variant>
      <vt:variant>
        <vt:i4>0</vt:i4>
      </vt:variant>
      <vt:variant>
        <vt:i4>5</vt:i4>
      </vt:variant>
      <vt:variant>
        <vt:lpwstr>http://judicial-discipline-reform.org/</vt:lpwstr>
      </vt:variant>
      <vt:variant>
        <vt:lpwstr/>
      </vt:variant>
      <vt:variant>
        <vt:i4>5111831</vt:i4>
      </vt:variant>
      <vt:variant>
        <vt:i4>12</vt:i4>
      </vt:variant>
      <vt:variant>
        <vt:i4>0</vt:i4>
      </vt:variant>
      <vt:variant>
        <vt:i4>5</vt:i4>
      </vt:variant>
      <vt:variant>
        <vt:lpwstr>http://www.adobe.com/</vt:lpwstr>
      </vt:variant>
      <vt:variant>
        <vt:lpwstr/>
      </vt:variant>
      <vt:variant>
        <vt:i4>6881326</vt:i4>
      </vt:variant>
      <vt:variant>
        <vt:i4>9</vt:i4>
      </vt:variant>
      <vt:variant>
        <vt:i4>0</vt:i4>
      </vt:variant>
      <vt:variant>
        <vt:i4>5</vt:i4>
      </vt:variant>
      <vt:variant>
        <vt:lpwstr>http://judicial-discipline-reform.org/</vt:lpwstr>
      </vt:variant>
      <vt:variant>
        <vt:lpwstr/>
      </vt:variant>
      <vt:variant>
        <vt:i4>3539022</vt:i4>
      </vt:variant>
      <vt:variant>
        <vt:i4>6</vt:i4>
      </vt:variant>
      <vt:variant>
        <vt:i4>0</vt:i4>
      </vt:variant>
      <vt:variant>
        <vt:i4>5</vt:i4>
      </vt:variant>
      <vt:variant>
        <vt:lpwstr>mailto:Dr.Richard.Cordero.Esq@Judicial-Discipline-Reform.org</vt:lpwstr>
      </vt:variant>
      <vt:variant>
        <vt:lpwstr/>
      </vt:variant>
      <vt:variant>
        <vt:i4>7798804</vt:i4>
      </vt:variant>
      <vt:variant>
        <vt:i4>3</vt:i4>
      </vt:variant>
      <vt:variant>
        <vt:i4>0</vt:i4>
      </vt:variant>
      <vt:variant>
        <vt:i4>5</vt:i4>
      </vt:variant>
      <vt:variant>
        <vt:lpwstr>mailto:investigation-proposal@Judicial-Discipline-Reform.org</vt:lpwstr>
      </vt:variant>
      <vt:variant>
        <vt:lpwstr/>
      </vt:variant>
      <vt:variant>
        <vt:i4>3539022</vt:i4>
      </vt:variant>
      <vt:variant>
        <vt:i4>0</vt:i4>
      </vt:variant>
      <vt:variant>
        <vt:i4>0</vt:i4>
      </vt:variant>
      <vt:variant>
        <vt:i4>5</vt:i4>
      </vt:variant>
      <vt:variant>
        <vt:lpwstr>mailto:Dr.Richard.Cordero.Esq@Judicial-Discipline-Reform.org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Cordero</dc:creator>
  <cp:lastModifiedBy>Riccordero</cp:lastModifiedBy>
  <cp:revision>223</cp:revision>
  <cp:lastPrinted>2012-05-10T19:07:00Z</cp:lastPrinted>
  <dcterms:created xsi:type="dcterms:W3CDTF">2012-04-13T16:37:00Z</dcterms:created>
  <dcterms:modified xsi:type="dcterms:W3CDTF">2012-05-10T19:22:00Z</dcterms:modified>
</cp:coreProperties>
</file>